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AB7" w:rsidRDefault="00AB3AB7" w:rsidP="00AB3AB7">
      <w:pPr>
        <w:pStyle w:val="SemEspaamento"/>
      </w:pPr>
    </w:p>
    <w:p w:rsidR="00DD589B" w:rsidRPr="00A472F5" w:rsidRDefault="00E9589B" w:rsidP="002A607D">
      <w:pPr>
        <w:jc w:val="center"/>
        <w:rPr>
          <w:rFonts w:ascii="Arial Narrow" w:hAnsi="Arial Narrow"/>
          <w:b/>
          <w:sz w:val="24"/>
          <w:szCs w:val="24"/>
        </w:rPr>
      </w:pPr>
      <w:bookmarkStart w:id="0" w:name="_GoBack"/>
      <w:r w:rsidRPr="00E9589B">
        <w:rPr>
          <w:rFonts w:ascii="Arial Narrow" w:hAnsi="Arial Narrow"/>
          <w:b/>
          <w:sz w:val="24"/>
          <w:szCs w:val="24"/>
        </w:rPr>
        <w:t xml:space="preserve">DESENVOLVIMENTO E AVALIAÇÃO SENSORIAL DA VIABILIDADE TÉCNICA DE </w:t>
      </w:r>
      <w:r w:rsidRPr="00E9589B">
        <w:rPr>
          <w:rFonts w:ascii="Arial Narrow" w:hAnsi="Arial Narrow"/>
          <w:b/>
          <w:i/>
          <w:sz w:val="24"/>
          <w:szCs w:val="24"/>
        </w:rPr>
        <w:t>PETIT SUISSE</w:t>
      </w:r>
      <w:r w:rsidRPr="00E9589B">
        <w:rPr>
          <w:rFonts w:ascii="Arial Narrow" w:hAnsi="Arial Narrow"/>
          <w:b/>
          <w:sz w:val="24"/>
          <w:szCs w:val="24"/>
        </w:rPr>
        <w:t xml:space="preserve"> DE LEITE DE CABRA COM MEL, ACRESCIDO DE UMA CALDA NATURAL DE GOIABA, COMO PRODUTO DE VALOR AGREGADO DE DUAS </w:t>
      </w:r>
      <w:proofErr w:type="spellStart"/>
      <w:r w:rsidRPr="00E9589B">
        <w:rPr>
          <w:rFonts w:ascii="Arial Narrow" w:hAnsi="Arial Narrow"/>
          <w:b/>
          <w:sz w:val="24"/>
          <w:szCs w:val="24"/>
        </w:rPr>
        <w:t>APLs</w:t>
      </w:r>
      <w:proofErr w:type="spellEnd"/>
      <w:r w:rsidRPr="00E9589B">
        <w:rPr>
          <w:rFonts w:ascii="Arial Narrow" w:hAnsi="Arial Narrow"/>
          <w:b/>
          <w:sz w:val="24"/>
          <w:szCs w:val="24"/>
        </w:rPr>
        <w:t xml:space="preserve"> DO SERTÃO ALAGOANO.</w:t>
      </w:r>
    </w:p>
    <w:bookmarkEnd w:id="0"/>
    <w:p w:rsidR="00AB3AB7" w:rsidRPr="00FE7B57" w:rsidRDefault="00E9589B" w:rsidP="00AB3AB7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r w:rsidRPr="005835F1">
        <w:rPr>
          <w:rFonts w:ascii="Arial Narrow" w:hAnsi="Arial Narrow"/>
          <w:sz w:val="24"/>
          <w:szCs w:val="24"/>
        </w:rPr>
        <w:t xml:space="preserve">Karla T. M. </w:t>
      </w:r>
      <w:r w:rsidRPr="005835F1">
        <w:rPr>
          <w:rFonts w:ascii="Arial Narrow" w:hAnsi="Arial Narrow"/>
          <w:sz w:val="24"/>
          <w:szCs w:val="24"/>
        </w:rPr>
        <w:t>Gollner-Reis</w:t>
      </w:r>
      <w:r w:rsidRPr="005835F1">
        <w:rPr>
          <w:rFonts w:ascii="Arial Narrow" w:hAnsi="Arial Narrow"/>
          <w:sz w:val="24"/>
          <w:szCs w:val="24"/>
          <w:vertAlign w:val="superscript"/>
        </w:rPr>
        <w:t>1</w:t>
      </w:r>
      <w:r w:rsidRPr="005835F1">
        <w:rPr>
          <w:rFonts w:ascii="Arial Narrow" w:hAnsi="Arial Narrow"/>
          <w:sz w:val="24"/>
          <w:szCs w:val="24"/>
        </w:rPr>
        <w:t xml:space="preserve">; </w:t>
      </w:r>
      <w:r>
        <w:rPr>
          <w:rFonts w:ascii="Arial Narrow" w:hAnsi="Arial Narrow"/>
          <w:sz w:val="24"/>
          <w:szCs w:val="24"/>
        </w:rPr>
        <w:t>Maria do Carmo</w:t>
      </w:r>
      <w:r w:rsidRPr="005835F1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C</w:t>
      </w:r>
      <w:r w:rsidRPr="005835F1">
        <w:rPr>
          <w:rFonts w:ascii="Arial Narrow" w:hAnsi="Arial Narrow"/>
          <w:sz w:val="24"/>
          <w:szCs w:val="24"/>
        </w:rPr>
        <w:t>arneiro</w:t>
      </w:r>
      <w:r w:rsidRPr="005835F1">
        <w:rPr>
          <w:rFonts w:ascii="Arial Narrow" w:hAnsi="Arial Narrow"/>
          <w:sz w:val="24"/>
          <w:szCs w:val="24"/>
          <w:vertAlign w:val="superscript"/>
        </w:rPr>
        <w:t>2</w:t>
      </w:r>
      <w:r w:rsidRPr="005835F1">
        <w:rPr>
          <w:rFonts w:ascii="Arial Narrow" w:hAnsi="Arial Narrow"/>
          <w:sz w:val="24"/>
          <w:szCs w:val="24"/>
        </w:rPr>
        <w:t xml:space="preserve">; João Paulo </w:t>
      </w:r>
      <w:r w:rsidRPr="005835F1">
        <w:rPr>
          <w:rFonts w:ascii="Arial Narrow" w:hAnsi="Arial Narrow"/>
          <w:sz w:val="24"/>
          <w:szCs w:val="24"/>
        </w:rPr>
        <w:t>Gollner-Reis</w:t>
      </w:r>
      <w:r>
        <w:rPr>
          <w:rFonts w:ascii="Arial Narrow" w:hAnsi="Arial Narrow"/>
          <w:sz w:val="24"/>
          <w:szCs w:val="24"/>
          <w:vertAlign w:val="superscript"/>
        </w:rPr>
        <w:t>3</w:t>
      </w:r>
      <w:r w:rsidRPr="005835F1">
        <w:rPr>
          <w:rFonts w:ascii="Arial Narrow" w:hAnsi="Arial Narrow"/>
          <w:sz w:val="24"/>
          <w:szCs w:val="24"/>
        </w:rPr>
        <w:t xml:space="preserve">; Rafael </w:t>
      </w:r>
      <w:r>
        <w:rPr>
          <w:rFonts w:ascii="Arial Narrow" w:hAnsi="Arial Narrow"/>
          <w:sz w:val="24"/>
          <w:szCs w:val="24"/>
        </w:rPr>
        <w:t>B</w:t>
      </w:r>
      <w:r w:rsidRPr="005835F1">
        <w:rPr>
          <w:rFonts w:ascii="Arial Narrow" w:hAnsi="Arial Narrow"/>
          <w:sz w:val="24"/>
          <w:szCs w:val="24"/>
        </w:rPr>
        <w:t>albino</w:t>
      </w:r>
      <w:r>
        <w:rPr>
          <w:rFonts w:ascii="Arial Narrow" w:hAnsi="Arial Narrow"/>
          <w:sz w:val="24"/>
          <w:szCs w:val="24"/>
          <w:vertAlign w:val="superscript"/>
        </w:rPr>
        <w:t>4</w:t>
      </w:r>
      <w:r w:rsidR="002C582E">
        <w:rPr>
          <w:rFonts w:ascii="Arial Narrow" w:hAnsi="Arial Narrow"/>
          <w:sz w:val="24"/>
          <w:szCs w:val="24"/>
        </w:rPr>
        <w:t>.</w:t>
      </w:r>
    </w:p>
    <w:p w:rsidR="00AB3AB7" w:rsidRDefault="00E9589B" w:rsidP="002C582E">
      <w:pPr>
        <w:spacing w:line="240" w:lineRule="auto"/>
        <w:jc w:val="center"/>
        <w:rPr>
          <w:rFonts w:ascii="Arial Narrow" w:hAnsi="Arial Narrow"/>
          <w:sz w:val="20"/>
          <w:szCs w:val="20"/>
        </w:rPr>
      </w:pPr>
      <w:proofErr w:type="gramStart"/>
      <w:r w:rsidRPr="005835F1">
        <w:rPr>
          <w:rFonts w:ascii="Arial Narrow" w:hAnsi="Arial Narrow" w:cs="Arial"/>
          <w:sz w:val="20"/>
          <w:szCs w:val="20"/>
          <w:vertAlign w:val="superscript"/>
        </w:rPr>
        <w:t>1</w:t>
      </w:r>
      <w:r w:rsidRPr="005835F1">
        <w:rPr>
          <w:rFonts w:ascii="Arial Narrow" w:hAnsi="Arial Narrow" w:cs="Arial"/>
          <w:sz w:val="20"/>
          <w:szCs w:val="20"/>
        </w:rPr>
        <w:t>Engenheira</w:t>
      </w:r>
      <w:proofErr w:type="gramEnd"/>
      <w:r w:rsidRPr="005835F1">
        <w:rPr>
          <w:rFonts w:ascii="Arial Narrow" w:hAnsi="Arial Narrow" w:cs="Arial"/>
          <w:sz w:val="20"/>
          <w:szCs w:val="20"/>
        </w:rPr>
        <w:t xml:space="preserve"> de Alimento/Técnico </w:t>
      </w:r>
      <w:proofErr w:type="spellStart"/>
      <w:r w:rsidRPr="005835F1">
        <w:rPr>
          <w:rFonts w:ascii="Arial Narrow" w:hAnsi="Arial Narrow" w:cs="Arial"/>
          <w:sz w:val="20"/>
          <w:szCs w:val="20"/>
        </w:rPr>
        <w:t>Laticinista</w:t>
      </w:r>
      <w:proofErr w:type="spellEnd"/>
      <w:r w:rsidRPr="005835F1">
        <w:rPr>
          <w:rFonts w:ascii="Arial Narrow" w:hAnsi="Arial Narrow" w:cs="Arial"/>
          <w:sz w:val="20"/>
          <w:szCs w:val="20"/>
        </w:rPr>
        <w:t>, docente do Instituto Federal de Alagoas – IFAL Campus Santana do Ipanema - AL</w:t>
      </w:r>
      <w:r>
        <w:rPr>
          <w:rFonts w:ascii="Arial Narrow" w:hAnsi="Arial Narrow" w:cs="Arial"/>
          <w:sz w:val="20"/>
          <w:szCs w:val="20"/>
        </w:rPr>
        <w:t>, e-mail: gollnereis@sercomtel.com.br</w:t>
      </w:r>
      <w:r w:rsidRPr="005835F1">
        <w:rPr>
          <w:rFonts w:ascii="Arial Narrow" w:hAnsi="Arial Narrow" w:cs="Arial"/>
          <w:sz w:val="20"/>
          <w:szCs w:val="20"/>
        </w:rPr>
        <w:t xml:space="preserve">; </w:t>
      </w:r>
      <w:r w:rsidRPr="00AF2D0E">
        <w:rPr>
          <w:rFonts w:ascii="Arial Narrow" w:hAnsi="Arial Narrow" w:cs="Arial"/>
          <w:sz w:val="20"/>
          <w:szCs w:val="20"/>
          <w:vertAlign w:val="superscript"/>
        </w:rPr>
        <w:t>2</w:t>
      </w:r>
      <w:r w:rsidRPr="00AF2D0E">
        <w:rPr>
          <w:rFonts w:ascii="Arial Narrow" w:hAnsi="Arial Narrow" w:cs="Arial"/>
          <w:sz w:val="20"/>
          <w:szCs w:val="20"/>
        </w:rPr>
        <w:t>Universidade estadual de Alagoas - UNEAL;</w:t>
      </w:r>
      <w:r w:rsidRPr="005835F1">
        <w:rPr>
          <w:rFonts w:ascii="Arial Narrow" w:hAnsi="Arial Narrow" w:cs="Arial"/>
          <w:sz w:val="20"/>
          <w:szCs w:val="20"/>
          <w:vertAlign w:val="superscript"/>
        </w:rPr>
        <w:t xml:space="preserve"> 3</w:t>
      </w:r>
      <w:r w:rsidRPr="005835F1">
        <w:rPr>
          <w:rFonts w:ascii="Arial Narrow" w:hAnsi="Arial Narrow" w:cs="Arial"/>
          <w:sz w:val="20"/>
          <w:szCs w:val="20"/>
        </w:rPr>
        <w:t>Téc</w:t>
      </w:r>
      <w:r>
        <w:rPr>
          <w:rFonts w:ascii="Arial Narrow" w:hAnsi="Arial Narrow" w:cs="Arial"/>
          <w:sz w:val="20"/>
          <w:szCs w:val="20"/>
        </w:rPr>
        <w:t xml:space="preserve">nico </w:t>
      </w:r>
      <w:proofErr w:type="spellStart"/>
      <w:r>
        <w:rPr>
          <w:rFonts w:ascii="Arial Narrow" w:hAnsi="Arial Narrow" w:cs="Arial"/>
          <w:sz w:val="20"/>
          <w:szCs w:val="20"/>
        </w:rPr>
        <w:t>Laticinista</w:t>
      </w:r>
      <w:proofErr w:type="spellEnd"/>
      <w:r>
        <w:rPr>
          <w:rFonts w:ascii="Arial Narrow" w:hAnsi="Arial Narrow" w:cs="Arial"/>
          <w:sz w:val="20"/>
          <w:szCs w:val="20"/>
        </w:rPr>
        <w:t xml:space="preserve">, graduando em </w:t>
      </w:r>
      <w:r w:rsidRPr="005835F1">
        <w:rPr>
          <w:rFonts w:ascii="Arial Narrow" w:hAnsi="Arial Narrow" w:cs="Arial"/>
          <w:sz w:val="20"/>
          <w:szCs w:val="20"/>
        </w:rPr>
        <w:t>Engenharia de Alimentos da Universidade Estadual Centro-Oeste – UNICENTRO Guarapuava-PR;</w:t>
      </w:r>
      <w:r w:rsidRPr="005835F1">
        <w:rPr>
          <w:rFonts w:ascii="Arial Narrow" w:hAnsi="Arial Narrow" w:cs="Arial"/>
          <w:sz w:val="20"/>
          <w:szCs w:val="20"/>
          <w:vertAlign w:val="superscript"/>
        </w:rPr>
        <w:t xml:space="preserve"> 4</w:t>
      </w:r>
      <w:r w:rsidRPr="005835F1">
        <w:rPr>
          <w:rFonts w:ascii="Arial Narrow" w:hAnsi="Arial Narrow" w:cs="Arial"/>
          <w:sz w:val="20"/>
          <w:szCs w:val="20"/>
          <w:shd w:val="clear" w:color="auto" w:fill="FFFFFF"/>
        </w:rPr>
        <w:t xml:space="preserve"> Tecnólogo em Gestão Ambiental, Técnico em Agropecuária do Instituto Federal de Alagoas - IFAL Campus Santana do Ipanema </w:t>
      </w:r>
      <w:r>
        <w:rPr>
          <w:rFonts w:ascii="Arial Narrow" w:hAnsi="Arial Narrow" w:cs="Arial"/>
          <w:sz w:val="20"/>
          <w:szCs w:val="20"/>
          <w:shd w:val="clear" w:color="auto" w:fill="FFFFFF"/>
        </w:rPr>
        <w:t>–</w:t>
      </w:r>
      <w:r w:rsidRPr="005835F1">
        <w:rPr>
          <w:rFonts w:ascii="Arial Narrow" w:hAnsi="Arial Narrow" w:cs="Arial"/>
          <w:sz w:val="20"/>
          <w:szCs w:val="20"/>
          <w:shd w:val="clear" w:color="auto" w:fill="FFFFFF"/>
        </w:rPr>
        <w:t xml:space="preserve"> AL</w:t>
      </w:r>
      <w:r>
        <w:rPr>
          <w:rFonts w:ascii="Arial Narrow" w:hAnsi="Arial Narrow" w:cs="Arial"/>
          <w:sz w:val="20"/>
          <w:szCs w:val="20"/>
          <w:shd w:val="clear" w:color="auto" w:fill="FFFFFF"/>
        </w:rPr>
        <w:t>.</w:t>
      </w:r>
    </w:p>
    <w:p w:rsidR="00DD589B" w:rsidRPr="009A65B8" w:rsidRDefault="00DD589B" w:rsidP="00DD589B">
      <w:pPr>
        <w:rPr>
          <w:rFonts w:ascii="Arial Narrow" w:hAnsi="Arial Narrow"/>
        </w:rPr>
      </w:pPr>
    </w:p>
    <w:p w:rsidR="00604A7B" w:rsidRPr="009A65B8" w:rsidRDefault="00DD589B" w:rsidP="002E25DF">
      <w:pPr>
        <w:pStyle w:val="CorpodoresumoIVCBM"/>
        <w:ind w:firstLine="0"/>
      </w:pPr>
      <w:r w:rsidRPr="009A65B8">
        <w:rPr>
          <w:b/>
        </w:rPr>
        <w:t>RESUMO</w:t>
      </w:r>
      <w:r w:rsidRPr="009A65B8">
        <w:t xml:space="preserve"> –</w:t>
      </w:r>
      <w:r w:rsidR="00FA45ED">
        <w:t xml:space="preserve"> </w:t>
      </w:r>
      <w:r w:rsidR="00E9589B">
        <w:t>A</w:t>
      </w:r>
      <w:r w:rsidR="00E9589B" w:rsidRPr="001B7C18">
        <w:t xml:space="preserve"> apicultura apresenta-se como uma ferramenta de alternativa real para a inserção econômica de pequenos p</w:t>
      </w:r>
      <w:r w:rsidR="00E9589B">
        <w:t>rodutores do Sertão Alagoano. A</w:t>
      </w:r>
      <w:r w:rsidR="00E9589B" w:rsidRPr="001B7C18">
        <w:t xml:space="preserve">lagoas possui uma aptidão intrínseca para exploração da apicultura e da caprinocultura. Os objetivos deste trabalho consistem do desenvolvimento e avaliação sensorial da viabilidade técnica do queijo </w:t>
      </w:r>
      <w:r w:rsidR="00E9589B" w:rsidRPr="001B7C18">
        <w:rPr>
          <w:i/>
        </w:rPr>
        <w:t xml:space="preserve">Petit </w:t>
      </w:r>
      <w:proofErr w:type="spellStart"/>
      <w:r w:rsidR="00E9589B" w:rsidRPr="001B7C18">
        <w:rPr>
          <w:i/>
        </w:rPr>
        <w:t>Suisse</w:t>
      </w:r>
      <w:proofErr w:type="spellEnd"/>
      <w:r w:rsidR="00E9589B" w:rsidRPr="001B7C18">
        <w:t xml:space="preserve"> de leite de cabra com mel, acrescido de uma calda natural de goiaba (PS</w:t>
      </w:r>
      <w:r w:rsidR="00E9589B" w:rsidRPr="001B7C18">
        <w:rPr>
          <w:vertAlign w:val="subscript"/>
        </w:rPr>
        <w:t>CMG</w:t>
      </w:r>
      <w:r w:rsidR="00E9589B" w:rsidRPr="001B7C18">
        <w:t>), co</w:t>
      </w:r>
      <w:r w:rsidR="00E9589B">
        <w:t>mo forma de agregar valor as</w:t>
      </w:r>
      <w:r w:rsidR="00E9589B" w:rsidRPr="001B7C18">
        <w:t xml:space="preserve"> matérias primas do Sertão Alagoano. O processamento, monitoramento e avaliação sensorial foram realizados conforme metodologias descritas na literatura científica. Na avaliação sensorial o PS</w:t>
      </w:r>
      <w:r w:rsidR="00E9589B" w:rsidRPr="001B7C18">
        <w:rPr>
          <w:vertAlign w:val="subscript"/>
        </w:rPr>
        <w:t>CMG</w:t>
      </w:r>
      <w:r w:rsidR="00E9589B" w:rsidRPr="001B7C18">
        <w:t xml:space="preserve"> obteve </w:t>
      </w:r>
      <w:r w:rsidR="00E9589B" w:rsidRPr="001B7C18">
        <w:rPr>
          <w:rFonts w:cs="Arial"/>
        </w:rPr>
        <w:t xml:space="preserve">o índice de aceitação </w:t>
      </w:r>
      <w:r w:rsidR="00E9589B">
        <w:rPr>
          <w:rFonts w:cs="Arial"/>
        </w:rPr>
        <w:t>de 90,7</w:t>
      </w:r>
      <w:r w:rsidR="00E9589B" w:rsidRPr="001B7C18">
        <w:rPr>
          <w:rFonts w:cs="Arial"/>
        </w:rPr>
        <w:t xml:space="preserve">% e 100% dos provadores declaram a intenção de compra. </w:t>
      </w:r>
      <w:r w:rsidR="00E9589B" w:rsidRPr="001B7C18">
        <w:t xml:space="preserve">O atributo sabor foi aquele que obteve maior média (6,68) e maior índice de aceitabilidade (95,4%). A grande maioria dos provadores (93%) relatou que o contraste entre o mel, a </w:t>
      </w:r>
      <w:r w:rsidR="00E9589B">
        <w:t xml:space="preserve">goiaba e o queijo forneceu um sabor especial </w:t>
      </w:r>
      <w:r w:rsidR="00E9589B" w:rsidRPr="001B7C18">
        <w:t>ao produto, acrescido pelo fato de não ser evidenciado o gosto característico do leite de cabra nas amostras de IOG</w:t>
      </w:r>
      <w:r w:rsidR="00E9589B" w:rsidRPr="001B7C18">
        <w:rPr>
          <w:vertAlign w:val="subscript"/>
        </w:rPr>
        <w:t>CMG</w:t>
      </w:r>
      <w:r w:rsidR="00E9589B" w:rsidRPr="001B7C18">
        <w:t xml:space="preserve">. O emprego do mel na formulação de </w:t>
      </w:r>
      <w:r w:rsidR="00E9589B" w:rsidRPr="00B614A6">
        <w:rPr>
          <w:i/>
        </w:rPr>
        <w:t xml:space="preserve">Petit </w:t>
      </w:r>
      <w:proofErr w:type="spellStart"/>
      <w:r w:rsidR="00E9589B" w:rsidRPr="00B614A6">
        <w:rPr>
          <w:i/>
        </w:rPr>
        <w:t>Suisse</w:t>
      </w:r>
      <w:proofErr w:type="spellEnd"/>
      <w:r w:rsidR="00E9589B" w:rsidRPr="001B7C18">
        <w:t xml:space="preserve"> parece ser uma opção interessante para a apicultura e caprinocultura do Sertão Alagoano, apresentando-se como um novo produto com valor </w:t>
      </w:r>
      <w:r w:rsidR="00E9589B">
        <w:t xml:space="preserve">agregado das </w:t>
      </w:r>
      <w:proofErr w:type="spellStart"/>
      <w:r w:rsidR="00E9589B">
        <w:t>APLs</w:t>
      </w:r>
      <w:proofErr w:type="spellEnd"/>
      <w:r w:rsidR="00E9589B">
        <w:t>.</w:t>
      </w:r>
    </w:p>
    <w:p w:rsidR="00DD589B" w:rsidRPr="00E9589B" w:rsidRDefault="00DD589B" w:rsidP="00DD589B">
      <w:pPr>
        <w:pStyle w:val="CorpodoresumoIVCBM"/>
        <w:ind w:firstLine="0"/>
      </w:pPr>
      <w:r w:rsidRPr="009A65B8">
        <w:rPr>
          <w:b/>
        </w:rPr>
        <w:t>Palavras-chave</w:t>
      </w:r>
      <w:r w:rsidR="00AB3AB7">
        <w:t xml:space="preserve"> – </w:t>
      </w:r>
      <w:r w:rsidR="00E9589B">
        <w:t>C</w:t>
      </w:r>
      <w:r w:rsidR="00E9589B">
        <w:t>ultura lática; Simbiose; Quark;</w:t>
      </w:r>
      <w:r w:rsidR="00E9589B">
        <w:t xml:space="preserve"> </w:t>
      </w:r>
      <w:proofErr w:type="spellStart"/>
      <w:r w:rsidR="00E9589B">
        <w:t>Mesofílicas</w:t>
      </w:r>
      <w:proofErr w:type="spellEnd"/>
      <w:r w:rsidR="00E9589B">
        <w:t>.</w:t>
      </w:r>
    </w:p>
    <w:p w:rsidR="002C582E" w:rsidRPr="00E9589B" w:rsidRDefault="002C582E" w:rsidP="00DD589B">
      <w:pPr>
        <w:pStyle w:val="CorpodoresumoIVCBM"/>
        <w:rPr>
          <w:rFonts w:ascii="Calibri" w:hAnsi="Calibri" w:cs="Calibri"/>
          <w:sz w:val="13"/>
          <w:szCs w:val="13"/>
        </w:rPr>
      </w:pPr>
    </w:p>
    <w:p w:rsidR="002C582E" w:rsidRPr="00F27ECC" w:rsidRDefault="002C582E" w:rsidP="002C582E">
      <w:pPr>
        <w:pStyle w:val="SemEspaamento"/>
        <w:rPr>
          <w:sz w:val="13"/>
          <w:szCs w:val="13"/>
        </w:rPr>
      </w:pPr>
      <w:r w:rsidRPr="00F27ECC">
        <w:rPr>
          <w:sz w:val="13"/>
          <w:szCs w:val="13"/>
        </w:rPr>
        <w:t xml:space="preserve">* </w:t>
      </w:r>
    </w:p>
    <w:p w:rsidR="00DD589B" w:rsidRPr="002C582E" w:rsidRDefault="00DD589B" w:rsidP="00DD589B">
      <w:pPr>
        <w:pStyle w:val="CorpodoresumoIVCBM"/>
        <w:sectPr w:rsidR="00DD589B" w:rsidRPr="002C582E" w:rsidSect="00034852">
          <w:headerReference w:type="default" r:id="rId8"/>
          <w:footerReference w:type="default" r:id="rId9"/>
          <w:footnotePr>
            <w:numFmt w:val="chicago"/>
          </w:footnotePr>
          <w:pgSz w:w="11906" w:h="16838" w:code="9"/>
          <w:pgMar w:top="1417" w:right="1418" w:bottom="1417" w:left="1418" w:header="709" w:footer="709" w:gutter="0"/>
          <w:cols w:space="708"/>
          <w:docGrid w:linePitch="360"/>
        </w:sectPr>
      </w:pPr>
    </w:p>
    <w:p w:rsidR="00DD589B" w:rsidRPr="009A65B8" w:rsidRDefault="00DD589B" w:rsidP="00DD589B">
      <w:pPr>
        <w:pStyle w:val="TTULOIVCBM"/>
      </w:pPr>
      <w:r w:rsidRPr="009A65B8">
        <w:lastRenderedPageBreak/>
        <w:t>Introdução</w:t>
      </w:r>
    </w:p>
    <w:p w:rsidR="00E9589B" w:rsidRDefault="00E9589B" w:rsidP="00E9589B">
      <w:pPr>
        <w:pStyle w:val="CorpodoresumoIVCBM"/>
      </w:pPr>
      <w:r>
        <w:t xml:space="preserve">A apicultura apresenta-se com alicerce estrutural da inserção econômica de pequenos produtores do Sertão Alagoano, por permitir a fixação do homem na terra, evitando o êxodo rural e o crescimento dos problemas urbanos.  </w:t>
      </w:r>
    </w:p>
    <w:p w:rsidR="00E9589B" w:rsidRDefault="00E9589B" w:rsidP="00E9589B">
      <w:pPr>
        <w:pStyle w:val="CorpodoresumoIVCBM"/>
      </w:pPr>
      <w:r>
        <w:t xml:space="preserve">O estado de Alagoas possui uma aptidão intrínseca para exploração da apicultura, que justifica o incentivo ao crescimento das atividades do Arranjo Produtivo Local (APL) da apicultura, abrangendo 14 municípios da região da região Mesorregião do Sertão de Alagoas. Existindo 15 associações e </w:t>
      </w:r>
      <w:proofErr w:type="gramStart"/>
      <w:r>
        <w:t>3</w:t>
      </w:r>
      <w:proofErr w:type="gramEnd"/>
      <w:r>
        <w:t xml:space="preserve"> cooperativas envolvendo cerca de 200 produtores. </w:t>
      </w:r>
    </w:p>
    <w:p w:rsidR="00E9589B" w:rsidRDefault="00E9589B" w:rsidP="00E9589B">
      <w:pPr>
        <w:pStyle w:val="CorpodoresumoIVCBM"/>
      </w:pPr>
      <w:r>
        <w:t xml:space="preserve">A exploração da caprinocultura leiteira, pode se tornar uma ferramenta que atua para elevar o nível de renda de pequenos produtores, desde que seja elucidado o paradigma da cultura de sobrevivência, tornando-se o incremento da oportunidade de geração de renda. </w:t>
      </w:r>
    </w:p>
    <w:p w:rsidR="00E9589B" w:rsidRDefault="00E9589B" w:rsidP="00E9589B">
      <w:pPr>
        <w:pStyle w:val="CorpodoresumoIVCBM"/>
      </w:pPr>
      <w:r>
        <w:t xml:space="preserve">A difusão de tecnologias de produtos com valor agregado pode promover o desenvolvimento sustentável do agronegócio familiar da apicultura e caprinocultura leiteira na região. Viabilizando a geração de oportunidades e às melhorias das condições de vida dos produtores de mel e de leite de cabra de Santana do Ipanema - AL. </w:t>
      </w:r>
    </w:p>
    <w:p w:rsidR="00E9589B" w:rsidRDefault="00E9589B" w:rsidP="00E9589B">
      <w:pPr>
        <w:pStyle w:val="CorpodoresumoIVCBM"/>
      </w:pPr>
      <w:r>
        <w:t xml:space="preserve">O queijo </w:t>
      </w:r>
      <w:proofErr w:type="spellStart"/>
      <w:r>
        <w:t>Boursin</w:t>
      </w:r>
      <w:proofErr w:type="spellEnd"/>
      <w:r>
        <w:t xml:space="preserve"> fabricado com leite de cabra é um queijo de origem francesa. Com rendimento e tecnologia de fabricação semelhante ao queijo tipo Quark, pertencente à classe de queijos frescos de alta umidade. No Brasil, quando ocorre a adição de açúcar, creme de leite e frutas passa ser classificado como </w:t>
      </w:r>
      <w:r w:rsidRPr="00E9589B">
        <w:rPr>
          <w:i/>
        </w:rPr>
        <w:t xml:space="preserve">Petit </w:t>
      </w:r>
      <w:proofErr w:type="spellStart"/>
      <w:r w:rsidRPr="00E9589B">
        <w:rPr>
          <w:i/>
        </w:rPr>
        <w:t>Suisse</w:t>
      </w:r>
      <w:proofErr w:type="spellEnd"/>
      <w:r>
        <w:t>.</w:t>
      </w:r>
    </w:p>
    <w:p w:rsidR="00DD589B" w:rsidRPr="009A65B8" w:rsidRDefault="00E9589B" w:rsidP="00E9589B">
      <w:pPr>
        <w:pStyle w:val="CorpodoresumoIVCBM"/>
      </w:pPr>
      <w:r>
        <w:t xml:space="preserve">Os objetivos deste trabalho consistem do desenvolvimento e avaliação sensorial da viabilidade técnica do queijo </w:t>
      </w:r>
      <w:r w:rsidRPr="00E9589B">
        <w:rPr>
          <w:i/>
        </w:rPr>
        <w:t xml:space="preserve">Petit </w:t>
      </w:r>
      <w:proofErr w:type="spellStart"/>
      <w:r w:rsidRPr="00E9589B">
        <w:rPr>
          <w:i/>
        </w:rPr>
        <w:t>Suisse</w:t>
      </w:r>
      <w:proofErr w:type="spellEnd"/>
      <w:r>
        <w:t xml:space="preserve"> de leite de cabra com mel, acrescido de uma calda natural de goiaba, como forma de agregar valor a duas matérias primas do Sertão Alagoano</w:t>
      </w:r>
      <w:r w:rsidR="00A472F5">
        <w:t>.</w:t>
      </w:r>
    </w:p>
    <w:p w:rsidR="00DD589B" w:rsidRPr="009A65B8" w:rsidRDefault="00DD589B" w:rsidP="00DD589B">
      <w:pPr>
        <w:pStyle w:val="TTULOIVCBM"/>
      </w:pPr>
      <w:r w:rsidRPr="009A65B8">
        <w:t>Metodologia</w:t>
      </w:r>
    </w:p>
    <w:p w:rsidR="00E9589B" w:rsidRDefault="00E9589B" w:rsidP="00E9589B">
      <w:pPr>
        <w:pStyle w:val="CorpodoresumoIVCBM"/>
      </w:pPr>
      <w:r w:rsidRPr="00E9589B">
        <w:t xml:space="preserve">A formulação e o processamento tecnológico para a fabricação do queijo Petit </w:t>
      </w:r>
      <w:proofErr w:type="spellStart"/>
      <w:r w:rsidRPr="00E9589B">
        <w:t>Suisse</w:t>
      </w:r>
      <w:proofErr w:type="spellEnd"/>
      <w:r w:rsidRPr="00E9589B">
        <w:t xml:space="preserve"> de Leite de Cabra com Mel e Calda Natural de Goiaba (PSCMG) foram realizados nas instalações de aula</w:t>
      </w:r>
      <w:r>
        <w:t xml:space="preserve"> </w:t>
      </w:r>
      <w:r>
        <w:t>prática do Instituto Federal de Alagoas – IFAL Campus Santana do Ipanema – AL. Assim como as análises físico-químicas e microbiológicas de monitoramento da qualidade.</w:t>
      </w:r>
    </w:p>
    <w:p w:rsidR="00E9589B" w:rsidRDefault="00E9589B" w:rsidP="00E9589B">
      <w:pPr>
        <w:pStyle w:val="CorpodoresumoIVCBM"/>
      </w:pPr>
      <w:r>
        <w:t xml:space="preserve">O mel e o leite de cabra utilizados para realização do experimento foram adquiridos de produtores da região, pertencentes aos </w:t>
      </w:r>
      <w:proofErr w:type="spellStart"/>
      <w:r>
        <w:t>APLs</w:t>
      </w:r>
      <w:proofErr w:type="spellEnd"/>
      <w:r>
        <w:t xml:space="preserve"> da Apicultura e da </w:t>
      </w:r>
      <w:proofErr w:type="spellStart"/>
      <w:r>
        <w:t>Ovinocaprinocultura</w:t>
      </w:r>
      <w:proofErr w:type="spellEnd"/>
      <w:r>
        <w:t xml:space="preserve"> de Santana do Ipanema- </w:t>
      </w:r>
      <w:proofErr w:type="gramStart"/>
      <w:r>
        <w:t>AL</w:t>
      </w:r>
      <w:proofErr w:type="gramEnd"/>
      <w:r>
        <w:t xml:space="preserve"> </w:t>
      </w:r>
    </w:p>
    <w:p w:rsidR="00E9589B" w:rsidRDefault="00E9589B" w:rsidP="00E9589B">
      <w:pPr>
        <w:pStyle w:val="CorpodoresumoIVCBM"/>
      </w:pPr>
      <w:r>
        <w:lastRenderedPageBreak/>
        <w:t>O processo tecnológico de fabricação do PSCMG (Figura1) foi realizado segundo tecnologia descrita por Furtado (1981). A calda natural de goiaba (</w:t>
      </w:r>
      <w:proofErr w:type="spellStart"/>
      <w:r w:rsidRPr="00E9589B">
        <w:rPr>
          <w:i/>
        </w:rPr>
        <w:t>Psidium</w:t>
      </w:r>
      <w:proofErr w:type="spellEnd"/>
      <w:r w:rsidRPr="00E9589B">
        <w:rPr>
          <w:i/>
        </w:rPr>
        <w:t xml:space="preserve"> </w:t>
      </w:r>
      <w:proofErr w:type="spellStart"/>
      <w:r w:rsidRPr="00E9589B">
        <w:rPr>
          <w:i/>
        </w:rPr>
        <w:t>guajava</w:t>
      </w:r>
      <w:proofErr w:type="spellEnd"/>
      <w:r>
        <w:t xml:space="preserve">) foi obtida a partir do processamento de fruta adquirida no comercio local (feira livre) e de acordo como descrito por EMBRAPA (2006). A cultura liofilizada de </w:t>
      </w:r>
      <w:proofErr w:type="spellStart"/>
      <w:r w:rsidRPr="00E9589B">
        <w:rPr>
          <w:i/>
        </w:rPr>
        <w:t>Streptococcus</w:t>
      </w:r>
      <w:proofErr w:type="spellEnd"/>
      <w:r w:rsidRPr="00E9589B">
        <w:rPr>
          <w:i/>
        </w:rPr>
        <w:t xml:space="preserve"> </w:t>
      </w:r>
      <w:proofErr w:type="spellStart"/>
      <w:r w:rsidRPr="00E9589B">
        <w:rPr>
          <w:i/>
        </w:rPr>
        <w:t>lactis</w:t>
      </w:r>
      <w:proofErr w:type="spellEnd"/>
      <w:r>
        <w:t xml:space="preserve"> e </w:t>
      </w:r>
      <w:proofErr w:type="spellStart"/>
      <w:r w:rsidRPr="00E9589B">
        <w:rPr>
          <w:i/>
        </w:rPr>
        <w:t>Streptococcus</w:t>
      </w:r>
      <w:proofErr w:type="spellEnd"/>
      <w:r w:rsidRPr="00E9589B">
        <w:rPr>
          <w:i/>
        </w:rPr>
        <w:t xml:space="preserve"> </w:t>
      </w:r>
      <w:proofErr w:type="spellStart"/>
      <w:r w:rsidRPr="00E9589B">
        <w:rPr>
          <w:i/>
        </w:rPr>
        <w:t>cremoris</w:t>
      </w:r>
      <w:proofErr w:type="spellEnd"/>
      <w:r>
        <w:t xml:space="preserve">, R-704 - </w:t>
      </w:r>
      <w:proofErr w:type="spellStart"/>
      <w:r>
        <w:t>Mesophilic</w:t>
      </w:r>
      <w:proofErr w:type="spellEnd"/>
      <w:r>
        <w:t xml:space="preserve"> </w:t>
      </w:r>
      <w:proofErr w:type="spellStart"/>
      <w:r>
        <w:t>Homofermentative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, DVS 50U - CHR HANSEN foi adquirida no representante comercial de Garanhuns-PE placas </w:t>
      </w:r>
      <w:proofErr w:type="spellStart"/>
      <w:proofErr w:type="gramStart"/>
      <w:r>
        <w:t>Petrifilm</w:t>
      </w:r>
      <w:r w:rsidRPr="00E9589B">
        <w:rPr>
          <w:vertAlign w:val="superscript"/>
        </w:rPr>
        <w:t>TM</w:t>
      </w:r>
      <w:proofErr w:type="spellEnd"/>
      <w:proofErr w:type="gramEnd"/>
      <w:r>
        <w:t xml:space="preserve"> 3M utilizados para a enumeração microbiológica e a foram doados pela empresa </w:t>
      </w:r>
      <w:proofErr w:type="spellStart"/>
      <w:r>
        <w:t>Tecnoquímica</w:t>
      </w:r>
      <w:proofErr w:type="spellEnd"/>
      <w:r>
        <w:t xml:space="preserve"> de Londrina - PR. </w:t>
      </w:r>
    </w:p>
    <w:p w:rsidR="00E9589B" w:rsidRDefault="00E9589B" w:rsidP="00E9589B">
      <w:pPr>
        <w:pStyle w:val="CorpodoresumoIVCBM"/>
      </w:pPr>
      <w:r>
        <w:t xml:space="preserve">O monitoramento da qualidade e da estabilidade do produto foram avaliados através das análises do </w:t>
      </w:r>
      <w:proofErr w:type="gramStart"/>
      <w:r>
        <w:t>pH</w:t>
      </w:r>
      <w:proofErr w:type="gramEnd"/>
      <w:r>
        <w:t xml:space="preserve"> (PEREIRA et al., 2001), contagem de Coliformes Totais e Escherichia coli (KORNACK;JOHNSON, 2001) e Contagem de Bolores e Leveduras (3M MICRO-BR, 2006). Todas em duplicata, das etapas de processamento, produto acabado (t1)e do monitoramento do tempo de validade (t2). </w:t>
      </w:r>
    </w:p>
    <w:p w:rsidR="00E9589B" w:rsidRDefault="00E9589B" w:rsidP="00E9589B">
      <w:pPr>
        <w:pStyle w:val="CorpodoresumoIVCBM"/>
      </w:pPr>
      <w:r>
        <w:t>Para determinação da viabilidade técnica da aceitação do produto lácteo PSCMG foi realizada a análise sensorial de avaliação do produto acabado nas dependências do IFAL Campus Santana do Ipanema - AL. O painel sensorial foi realizado com 50 provadores não treinados (alunos, docentes e colaboradores do IFAL) de ambos os sexos, avaliando as amostras pelo método sensorial afetivo da Escala Hedônica teste de aceitabilidade, composta por escala de intervalo de sete pontos (</w:t>
      </w:r>
      <w:proofErr w:type="gramStart"/>
      <w:r>
        <w:t>1</w:t>
      </w:r>
      <w:proofErr w:type="gramEnd"/>
      <w:r>
        <w:t xml:space="preserve">: “desgostei muito” e 7: “gostei muito”) para obtenção do índice de aceitabilidade do produto. </w:t>
      </w:r>
    </w:p>
    <w:p w:rsidR="00E9589B" w:rsidRDefault="00E9589B" w:rsidP="00E9589B">
      <w:pPr>
        <w:pStyle w:val="CorpodoresumoIVCBM"/>
      </w:pPr>
      <w:r>
        <w:t xml:space="preserve">As amostras foram codificadas com três dígitos e servidas no momento do julgamento à temperatura de 5 – 7ºC. Os julgamentos dos provadores, de cada atributo avaliado, foram transformados em escores e o resultado do teste foi calculado pela média dos escores (MONTEIRO, 2005) e o índice de aceitabilidade, determinado conforme descrito por </w:t>
      </w:r>
      <w:proofErr w:type="spellStart"/>
      <w:r>
        <w:t>Dutcosky</w:t>
      </w:r>
      <w:proofErr w:type="spellEnd"/>
      <w:r>
        <w:t xml:space="preserve"> (1996). O objetivo do</w:t>
      </w:r>
      <w:r>
        <w:t xml:space="preserve"> </w:t>
      </w:r>
      <w:r w:rsidRPr="00E9589B">
        <w:t>teste foi de medir o “grau de gostar”, quanto à característica global do produto e respectiva aceitação do de consumidores da região</w:t>
      </w:r>
      <w:r>
        <w:t>.</w:t>
      </w:r>
    </w:p>
    <w:p w:rsidR="00DD589B" w:rsidRPr="009A65B8" w:rsidRDefault="00DD589B" w:rsidP="00DD589B">
      <w:pPr>
        <w:pStyle w:val="TTULOIVCBM"/>
      </w:pPr>
      <w:r w:rsidRPr="009A65B8">
        <w:t>Resultados e discussão</w:t>
      </w:r>
    </w:p>
    <w:p w:rsidR="00E9589B" w:rsidRDefault="00E9589B" w:rsidP="00E9589B">
      <w:pPr>
        <w:pStyle w:val="CorpodoresumoIVCBM"/>
      </w:pPr>
      <w:r>
        <w:t xml:space="preserve">Para o diagnóstico da qualidade e estabilidade do PSCMG foram realizadas análises físico-químicas de </w:t>
      </w:r>
      <w:proofErr w:type="gramStart"/>
      <w:r>
        <w:t>pH</w:t>
      </w:r>
      <w:proofErr w:type="gramEnd"/>
      <w:r>
        <w:t xml:space="preserve"> e microbiológicas do produto acabado. A legislação brasileira não estabelece requisitos específicos para </w:t>
      </w:r>
      <w:r w:rsidRPr="00E9589B">
        <w:rPr>
          <w:i/>
        </w:rPr>
        <w:t xml:space="preserve">Petit </w:t>
      </w:r>
      <w:proofErr w:type="spellStart"/>
      <w:r w:rsidRPr="00E9589B">
        <w:rPr>
          <w:i/>
        </w:rPr>
        <w:t>Suisse</w:t>
      </w:r>
      <w:proofErr w:type="spellEnd"/>
      <w:r>
        <w:t xml:space="preserve"> produzidos com leite de cabra. Desta forma, os resultados obtidos (Tabela 1) foram comparados com os requisitos microbiológicos preconizados pela legislação vigente dos produtos de leite de vaca (BRASIL, 1996).</w:t>
      </w:r>
    </w:p>
    <w:p w:rsidR="00E9589B" w:rsidRDefault="00E9589B" w:rsidP="00E9589B">
      <w:pPr>
        <w:pStyle w:val="CorpodoresumoIVCBM"/>
      </w:pPr>
      <w:r>
        <w:lastRenderedPageBreak/>
        <w:t xml:space="preserve">Os valores de </w:t>
      </w:r>
      <w:proofErr w:type="gramStart"/>
      <w:r>
        <w:t>pH</w:t>
      </w:r>
      <w:proofErr w:type="gramEnd"/>
      <w:r>
        <w:t xml:space="preserve"> obtido para PSCMG de 4,73 (t1) e 4,43 (t2) são semelhantes aos obtidos por </w:t>
      </w:r>
      <w:proofErr w:type="spellStart"/>
      <w:r>
        <w:t>Cardarelli</w:t>
      </w:r>
      <w:proofErr w:type="spellEnd"/>
      <w:r>
        <w:t xml:space="preserve">,(2006) em um estudo da elaboração de </w:t>
      </w:r>
      <w:r w:rsidRPr="00E9589B">
        <w:rPr>
          <w:i/>
        </w:rPr>
        <w:t xml:space="preserve">Petit </w:t>
      </w:r>
      <w:proofErr w:type="spellStart"/>
      <w:r w:rsidRPr="00E9589B">
        <w:rPr>
          <w:i/>
        </w:rPr>
        <w:t>Suisse</w:t>
      </w:r>
      <w:proofErr w:type="spellEnd"/>
      <w:r>
        <w:t xml:space="preserve"> </w:t>
      </w:r>
      <w:proofErr w:type="spellStart"/>
      <w:r>
        <w:t>probiótico</w:t>
      </w:r>
      <w:proofErr w:type="spellEnd"/>
      <w:r>
        <w:t xml:space="preserve"> que descreve os valores médios de 4,64 e 4,39 em t2 (28dias). O decréscimo do valor de </w:t>
      </w:r>
      <w:proofErr w:type="gramStart"/>
      <w:r>
        <w:t>pH</w:t>
      </w:r>
      <w:proofErr w:type="gramEnd"/>
      <w:r>
        <w:t xml:space="preserve"> apresentado pelo PSCMG, ao longo do tempo de validade, pode ser considerado característica de pós-acidificação natural durante o armazenamento, causado pela produção de ácido lático e de outros ácidos orgânicos. </w:t>
      </w:r>
    </w:p>
    <w:p w:rsidR="00E9589B" w:rsidRDefault="00E9589B" w:rsidP="00E9589B">
      <w:pPr>
        <w:pStyle w:val="CorpodoresumoIVCBM"/>
      </w:pPr>
      <w:r>
        <w:t xml:space="preserve">Na análise sensorial do PSCMG, os provadores analisaram cinco atributos: Aparência global, textura, cor, aroma e sabor. A nota atribuída por cada provador foi computada e a média aritmética considerada como nota final (Tabela 2). Os resultados médios obtidos em cada atributo (Figura 2) foram entre o ponto </w:t>
      </w:r>
      <w:proofErr w:type="gramStart"/>
      <w:r>
        <w:t>7</w:t>
      </w:r>
      <w:proofErr w:type="gramEnd"/>
      <w:r>
        <w:t xml:space="preserve"> e 6 , correspondendo ao termo hedônico “gostei muito” e “gostei moderadamente”. </w:t>
      </w:r>
    </w:p>
    <w:p w:rsidR="00E9589B" w:rsidRDefault="00E9589B" w:rsidP="00E9589B">
      <w:pPr>
        <w:pStyle w:val="CorpodoresumoIVCBM"/>
      </w:pPr>
      <w:r>
        <w:t xml:space="preserve">A aparência global é traduzida pelo conjunto, relativa à primeira impressão causada pelo produto como um todo, sem representar a média das notas dos outros atributos avaliados (MONTEIRO, 2005). Em relação ao atributo aparência global o contraste do PSCMG (coloração rósea clara) com a calda vermelha de goiaba e o “fio” de mel, foi o fator de maior incidência descrito pelos provadores.  </w:t>
      </w:r>
    </w:p>
    <w:p w:rsidR="007D7CE4" w:rsidRDefault="00E9589B" w:rsidP="00E9589B">
      <w:pPr>
        <w:pStyle w:val="CorpodoresumoIVCBM"/>
      </w:pPr>
      <w:r>
        <w:t>O sabor foi atributo que obteve a maior média (6,68), os provadores em sua grande maioria (95,4%), declararam que no palato, a sensação emitida pela mistura do mel, da goiaba e do queijo forneceu um toque</w:t>
      </w:r>
      <w:r>
        <w:t xml:space="preserve"> singular e especial ao produto</w:t>
      </w:r>
      <w:r w:rsidR="007D7CE4">
        <w:t>.</w:t>
      </w:r>
    </w:p>
    <w:p w:rsidR="00E9589B" w:rsidRDefault="00E9589B" w:rsidP="00E9589B">
      <w:pPr>
        <w:pStyle w:val="CorpodoresumoIVCBM"/>
      </w:pPr>
      <w:r>
        <w:t xml:space="preserve">Outro fator também relatado pelos provadores (94,2%) foi não terem observado o gosto do leite de cabra nas amostras. Não sendo evidenciado o sabor característico do leite de cabra, oriundo da presença dos ácidos graxos </w:t>
      </w:r>
      <w:proofErr w:type="spellStart"/>
      <w:r>
        <w:t>capróico</w:t>
      </w:r>
      <w:proofErr w:type="spellEnd"/>
      <w:r>
        <w:t xml:space="preserve">, </w:t>
      </w:r>
      <w:proofErr w:type="spellStart"/>
      <w:r>
        <w:t>caprílico</w:t>
      </w:r>
      <w:proofErr w:type="spellEnd"/>
      <w:r>
        <w:t xml:space="preserve"> e </w:t>
      </w:r>
      <w:proofErr w:type="spellStart"/>
      <w:r>
        <w:t>cáprico</w:t>
      </w:r>
      <w:proofErr w:type="spellEnd"/>
      <w:r>
        <w:t>.</w:t>
      </w:r>
    </w:p>
    <w:p w:rsidR="00E9589B" w:rsidRDefault="00E9589B" w:rsidP="00E9589B">
      <w:pPr>
        <w:pStyle w:val="CorpodoresumoIVCBM"/>
      </w:pPr>
      <w:r>
        <w:t xml:space="preserve"> A textura e o aroma receberam notas idênticas (6,36) provavelmente fundamentadas pela “cremosidade” ao toque da colher com a liberação dos aromas e ao aspecto viscoso aveludado no palato no momento do consumo.</w:t>
      </w:r>
    </w:p>
    <w:p w:rsidR="00E9589B" w:rsidRDefault="00E9589B" w:rsidP="00E9589B">
      <w:pPr>
        <w:pStyle w:val="CorpodoresumoIVCBM"/>
      </w:pPr>
      <w:r>
        <w:t xml:space="preserve">Neste estudo a média geral de nota (6,35) gerou o índice de aceitação de 90,1% e 100% dos provadores declaram a intenção de compra. Euzébio, </w:t>
      </w:r>
      <w:proofErr w:type="gramStart"/>
      <w:r>
        <w:t>et</w:t>
      </w:r>
      <w:proofErr w:type="gramEnd"/>
      <w:r>
        <w:t xml:space="preserve"> al., ([2011]) e Regis, et al.,(2012), em estudo semelhante, descrevem o índice de aceitabilidade, respectivamente de 80% e 78% para Petit </w:t>
      </w:r>
      <w:proofErr w:type="spellStart"/>
      <w:r>
        <w:t>Suisse</w:t>
      </w:r>
      <w:proofErr w:type="spellEnd"/>
      <w:r>
        <w:t xml:space="preserve"> elaborado com leite de cabra.</w:t>
      </w:r>
    </w:p>
    <w:p w:rsidR="00AB3AB7" w:rsidRDefault="00E9589B" w:rsidP="00E9589B">
      <w:pPr>
        <w:pStyle w:val="CorpodoresumoIVCBM"/>
      </w:pPr>
      <w:r>
        <w:t>O índice de aceitabilidade obtido demonstra que o PSCMG pode ser comercialmente viável, pois apresentou boa aceitabilidade quando julgado por grupo de provadores distinto.</w:t>
      </w:r>
    </w:p>
    <w:p w:rsidR="00DD589B" w:rsidRPr="009A65B8" w:rsidRDefault="007D7CE4" w:rsidP="00DD589B">
      <w:pPr>
        <w:pStyle w:val="TTULOIVCBM"/>
      </w:pPr>
      <w:r>
        <w:lastRenderedPageBreak/>
        <w:t>C</w:t>
      </w:r>
      <w:r w:rsidR="00DD589B" w:rsidRPr="009A65B8">
        <w:t>onclusão</w:t>
      </w:r>
    </w:p>
    <w:p w:rsidR="00DD589B" w:rsidRPr="009A65B8" w:rsidRDefault="00E9589B" w:rsidP="00A472F5">
      <w:pPr>
        <w:pStyle w:val="CorpodoresumoIVCBM"/>
      </w:pPr>
      <w:r w:rsidRPr="00E9589B">
        <w:t xml:space="preserve">O emprego do mel na formulação de um novo derivado com leite de cabra parece ser uma opção interessante para as pequenas cooperativas da região. Pode-se dizer que a produção do </w:t>
      </w:r>
      <w:r w:rsidRPr="00E9589B">
        <w:rPr>
          <w:i/>
        </w:rPr>
        <w:t xml:space="preserve">Petit </w:t>
      </w:r>
      <w:proofErr w:type="spellStart"/>
      <w:r w:rsidRPr="00E9589B">
        <w:rPr>
          <w:i/>
        </w:rPr>
        <w:t>Suisse</w:t>
      </w:r>
      <w:proofErr w:type="spellEnd"/>
      <w:r w:rsidRPr="00E9589B">
        <w:t xml:space="preserve"> demonstrou que o emprego do mel pode agregar valor ao queijo de leite de cabra e viabilizar a comercialização dos dois produtos de </w:t>
      </w:r>
      <w:proofErr w:type="spellStart"/>
      <w:r w:rsidRPr="00E9589B">
        <w:t>APLs</w:t>
      </w:r>
      <w:proofErr w:type="spellEnd"/>
      <w:r w:rsidRPr="00E9589B">
        <w:t xml:space="preserve"> da região Mesorregião do Sertão Alagoano</w:t>
      </w:r>
      <w:r w:rsidR="00A472F5">
        <w:t>.</w:t>
      </w:r>
    </w:p>
    <w:p w:rsidR="00DD589B" w:rsidRPr="009A65B8" w:rsidRDefault="00DD589B" w:rsidP="00DD589B">
      <w:pPr>
        <w:pStyle w:val="TTULOIVCBM"/>
      </w:pPr>
      <w:r w:rsidRPr="009A65B8">
        <w:t>Referências Bibliográficas</w:t>
      </w:r>
    </w:p>
    <w:p w:rsidR="00E9589B" w:rsidRDefault="00E9589B" w:rsidP="005B50E0">
      <w:pPr>
        <w:pStyle w:val="RefernciasBibliogrficasIVCBM"/>
      </w:pPr>
      <w:r>
        <w:t xml:space="preserve">BRASIL. </w:t>
      </w:r>
      <w:r w:rsidRPr="00310FF4">
        <w:t xml:space="preserve">Ministério de Estado da Agricultura, Pecuária e Abastecimento / Secretária de Defesa Agropecuária. </w:t>
      </w:r>
      <w:r w:rsidRPr="00310FF4">
        <w:rPr>
          <w:b/>
        </w:rPr>
        <w:t>Portaria n. 4</w:t>
      </w:r>
      <w:r>
        <w:rPr>
          <w:b/>
        </w:rPr>
        <w:t>16, de 07 de março</w:t>
      </w:r>
      <w:r w:rsidRPr="00310FF4">
        <w:rPr>
          <w:b/>
        </w:rPr>
        <w:t xml:space="preserve"> de </w:t>
      </w:r>
      <w:r>
        <w:rPr>
          <w:b/>
        </w:rPr>
        <w:t>1996</w:t>
      </w:r>
      <w:r w:rsidRPr="00310FF4">
        <w:t>. Regulamento Técnico de Identidade e</w:t>
      </w:r>
      <w:r>
        <w:t xml:space="preserve"> Qualidade de Queijos. Brasília: MAPA/ SDA, 1996.  6</w:t>
      </w:r>
      <w:r w:rsidRPr="00310FF4">
        <w:t xml:space="preserve">p. </w:t>
      </w:r>
    </w:p>
    <w:p w:rsidR="00E9589B" w:rsidRDefault="00E9589B" w:rsidP="005B50E0">
      <w:pPr>
        <w:pStyle w:val="RefernciasBibliogrficasIVCBM"/>
      </w:pPr>
      <w:r>
        <w:t>CARDARELLI, H. R</w:t>
      </w:r>
      <w:r w:rsidRPr="00310FF4">
        <w:t xml:space="preserve">..  </w:t>
      </w:r>
      <w:r>
        <w:rPr>
          <w:b/>
        </w:rPr>
        <w:t xml:space="preserve">Desenvolvimento de queijo </w:t>
      </w:r>
      <w:r w:rsidRPr="00DB7D42">
        <w:rPr>
          <w:b/>
          <w:i/>
        </w:rPr>
        <w:t xml:space="preserve">Petit </w:t>
      </w:r>
      <w:proofErr w:type="spellStart"/>
      <w:r w:rsidRPr="00DB7D42">
        <w:rPr>
          <w:b/>
          <w:i/>
        </w:rPr>
        <w:t>Suisse</w:t>
      </w:r>
      <w:proofErr w:type="spellEnd"/>
      <w:r>
        <w:rPr>
          <w:b/>
          <w:i/>
        </w:rPr>
        <w:t xml:space="preserve"> simbiótico</w:t>
      </w:r>
      <w:r w:rsidRPr="00310FF4">
        <w:rPr>
          <w:b/>
        </w:rPr>
        <w:t xml:space="preserve">. </w:t>
      </w:r>
      <w:r>
        <w:t>São Paulo, 2006. 149p. Tese (Doutorado</w:t>
      </w:r>
      <w:r w:rsidRPr="00310FF4">
        <w:t xml:space="preserve"> em Tec</w:t>
      </w:r>
      <w:r>
        <w:t>nologia de Bioquímico Farmacêutico) – Faculdade de Ciências Farmacêuticas, Universidade de São Paulo - USP – São Paulo, 2006</w:t>
      </w:r>
      <w:r w:rsidRPr="00310FF4">
        <w:t>.</w:t>
      </w:r>
    </w:p>
    <w:p w:rsidR="00E9589B" w:rsidRDefault="00E9589B" w:rsidP="005B50E0">
      <w:pPr>
        <w:pStyle w:val="RefernciasBibliogrficasIVCBM"/>
      </w:pPr>
      <w:r w:rsidRPr="00310FF4">
        <w:t>DUTCOSKY, S.B</w:t>
      </w:r>
      <w:proofErr w:type="gramStart"/>
      <w:r w:rsidRPr="00310FF4">
        <w:t>..</w:t>
      </w:r>
      <w:proofErr w:type="gramEnd"/>
      <w:r w:rsidRPr="00310FF4">
        <w:t xml:space="preserve"> </w:t>
      </w:r>
      <w:r w:rsidRPr="00310FF4">
        <w:rPr>
          <w:b/>
        </w:rPr>
        <w:t>Análise sensorial de alimentos</w:t>
      </w:r>
      <w:r w:rsidRPr="00310FF4">
        <w:t>. Curitiba: Champagnat, 1996. 123p.</w:t>
      </w:r>
    </w:p>
    <w:p w:rsidR="00E9589B" w:rsidRDefault="00E9589B" w:rsidP="005B50E0">
      <w:pPr>
        <w:pStyle w:val="RefernciasBibliogrficasIVCBM"/>
      </w:pPr>
      <w:r w:rsidRPr="00310FF4">
        <w:t xml:space="preserve">EMBRAPA.  </w:t>
      </w:r>
      <w:r w:rsidRPr="00310FF4">
        <w:rPr>
          <w:b/>
        </w:rPr>
        <w:t xml:space="preserve">Conservas caseiras de frutas. ABC da agricultura </w:t>
      </w:r>
      <w:proofErr w:type="spellStart"/>
      <w:proofErr w:type="gramStart"/>
      <w:r w:rsidRPr="00310FF4">
        <w:rPr>
          <w:b/>
        </w:rPr>
        <w:t>familiar</w:t>
      </w:r>
      <w:r w:rsidRPr="00310FF4">
        <w:t>.</w:t>
      </w:r>
      <w:proofErr w:type="gramEnd"/>
      <w:r w:rsidRPr="00310FF4">
        <w:t>Brasília</w:t>
      </w:r>
      <w:proofErr w:type="spellEnd"/>
      <w:r w:rsidRPr="00310FF4">
        <w:t>: EMBRAPA, 2006. 56p.</w:t>
      </w:r>
    </w:p>
    <w:p w:rsidR="00E9589B" w:rsidRDefault="00E9589B" w:rsidP="005B50E0">
      <w:pPr>
        <w:pStyle w:val="RefernciasBibliogrficasIVCBM"/>
      </w:pPr>
      <w:r>
        <w:t>EUZÉBIO, P. H.; GUIMARÃES, N. J</w:t>
      </w:r>
      <w:proofErr w:type="gramStart"/>
      <w:r>
        <w:t>.;</w:t>
      </w:r>
      <w:proofErr w:type="gramEnd"/>
      <w:r>
        <w:t xml:space="preserve"> BRAZ, S. R., TERÁN ORTIZ, G. P.; SILVA, V. A..  </w:t>
      </w:r>
      <w:r w:rsidRPr="004C47AE">
        <w:rPr>
          <w:b/>
        </w:rPr>
        <w:t>Caracterização físico-química, microbiológicas de um novo produto elaborado a base de leite de cabra</w:t>
      </w:r>
      <w:r w:rsidRPr="004C47AE">
        <w:t>.</w:t>
      </w:r>
      <w:r>
        <w:t xml:space="preserve"> Disponível em: &lt;http:// portal.mec.gov.br/</w:t>
      </w:r>
      <w:proofErr w:type="spellStart"/>
      <w:r>
        <w:t>setec</w:t>
      </w:r>
      <w:proofErr w:type="spellEnd"/>
      <w:r>
        <w:t>/arquivos/</w:t>
      </w:r>
      <w:proofErr w:type="spellStart"/>
      <w:r>
        <w:t>pdf</w:t>
      </w:r>
      <w:proofErr w:type="spellEnd"/>
      <w:r>
        <w:t xml:space="preserve">/MERCOSUL-proj-cabra.pdf&gt;. </w:t>
      </w:r>
      <w:r w:rsidRPr="000E7E67">
        <w:t>Acesso: 30, out. 2013.</w:t>
      </w:r>
    </w:p>
    <w:p w:rsidR="00E9589B" w:rsidRDefault="00E9589B" w:rsidP="005B50E0">
      <w:pPr>
        <w:pStyle w:val="RefernciasBibliogrficasIVCBM"/>
        <w:rPr>
          <w:rFonts w:cs="Arial"/>
        </w:rPr>
      </w:pPr>
      <w:r>
        <w:rPr>
          <w:rFonts w:cs="Arial"/>
        </w:rPr>
        <w:t xml:space="preserve">FURTADO, M. M.. </w:t>
      </w:r>
      <w:r>
        <w:rPr>
          <w:rFonts w:cs="Arial"/>
          <w:b/>
        </w:rPr>
        <w:t>Fabricação de queijos com leite de cabra</w:t>
      </w:r>
      <w:r>
        <w:rPr>
          <w:rFonts w:cs="Arial"/>
        </w:rPr>
        <w:t xml:space="preserve">. </w:t>
      </w:r>
      <w:proofErr w:type="gramStart"/>
      <w:r>
        <w:rPr>
          <w:rFonts w:cs="Arial"/>
        </w:rPr>
        <w:t>6.</w:t>
      </w:r>
      <w:proofErr w:type="gramEnd"/>
      <w:r>
        <w:rPr>
          <w:rFonts w:cs="Arial"/>
        </w:rPr>
        <w:t>ed. São Paulo: Nobel, 1986. 125p.</w:t>
      </w:r>
    </w:p>
    <w:p w:rsidR="00E9589B" w:rsidRPr="0012123B" w:rsidRDefault="00E9589B" w:rsidP="005B50E0">
      <w:pPr>
        <w:pStyle w:val="RefernciasBibliogrficasIVCBM"/>
      </w:pPr>
      <w:proofErr w:type="gramStart"/>
      <w:r w:rsidRPr="00DB7D42">
        <w:rPr>
          <w:lang w:val="en-US"/>
        </w:rPr>
        <w:t>KORNACK, J. L.; JOHSON, J. L.</w:t>
      </w:r>
      <w:proofErr w:type="gramEnd"/>
      <w:r w:rsidRPr="00DB7D42">
        <w:rPr>
          <w:lang w:val="en-US"/>
        </w:rPr>
        <w:t xml:space="preserve">   </w:t>
      </w:r>
      <w:proofErr w:type="spellStart"/>
      <w:r w:rsidRPr="00310FF4">
        <w:rPr>
          <w:i/>
          <w:lang w:val="en-US"/>
        </w:rPr>
        <w:t>Enterobacteriaceae</w:t>
      </w:r>
      <w:proofErr w:type="spellEnd"/>
      <w:r w:rsidRPr="00310FF4">
        <w:rPr>
          <w:lang w:val="en-US"/>
        </w:rPr>
        <w:t xml:space="preserve">, Coliforms, and </w:t>
      </w:r>
      <w:r w:rsidRPr="00310FF4">
        <w:rPr>
          <w:i/>
          <w:lang w:val="en-US"/>
        </w:rPr>
        <w:t>E. coli</w:t>
      </w:r>
      <w:r w:rsidRPr="00310FF4">
        <w:rPr>
          <w:lang w:val="en-US"/>
        </w:rPr>
        <w:t xml:space="preserve"> as</w:t>
      </w:r>
      <w:r>
        <w:rPr>
          <w:lang w:val="en-US"/>
        </w:rPr>
        <w:t xml:space="preserve"> quality and safety </w:t>
      </w:r>
      <w:proofErr w:type="gramStart"/>
      <w:r>
        <w:rPr>
          <w:lang w:val="en-US"/>
        </w:rPr>
        <w:t>indicators  -</w:t>
      </w:r>
      <w:proofErr w:type="gramEnd"/>
      <w:r>
        <w:rPr>
          <w:lang w:val="en-US"/>
        </w:rPr>
        <w:t xml:space="preserve"> </w:t>
      </w:r>
      <w:proofErr w:type="spellStart"/>
      <w:r w:rsidRPr="009C3F93">
        <w:rPr>
          <w:rFonts w:cs="Arial"/>
          <w:lang w:val="en-US"/>
        </w:rPr>
        <w:t>método</w:t>
      </w:r>
      <w:proofErr w:type="spellEnd"/>
      <w:r w:rsidRPr="009C3F93">
        <w:rPr>
          <w:rFonts w:cs="Arial"/>
          <w:lang w:val="en-US"/>
        </w:rPr>
        <w:t xml:space="preserve"> AOAC 991.14, 1999</w:t>
      </w:r>
      <w:r w:rsidRPr="00310FF4">
        <w:rPr>
          <w:lang w:val="en-US"/>
        </w:rPr>
        <w:t xml:space="preserve"> In: </w:t>
      </w:r>
      <w:proofErr w:type="spellStart"/>
      <w:r w:rsidRPr="00310FF4">
        <w:rPr>
          <w:b/>
          <w:lang w:val="en-US"/>
        </w:rPr>
        <w:t>Comphendium</w:t>
      </w:r>
      <w:proofErr w:type="spellEnd"/>
      <w:r w:rsidRPr="00310FF4">
        <w:rPr>
          <w:b/>
          <w:lang w:val="en-US"/>
        </w:rPr>
        <w:t xml:space="preserve"> of methods for the microbiological examination of foods</w:t>
      </w:r>
      <w:r w:rsidRPr="00310FF4">
        <w:rPr>
          <w:lang w:val="en-US"/>
        </w:rPr>
        <w:t xml:space="preserve">. </w:t>
      </w:r>
      <w:proofErr w:type="gramStart"/>
      <w:r w:rsidRPr="0012123B">
        <w:t>40.</w:t>
      </w:r>
      <w:proofErr w:type="gramEnd"/>
      <w:r w:rsidRPr="0012123B">
        <w:t xml:space="preserve">ed. Washington: APHA, 2001. </w:t>
      </w:r>
      <w:proofErr w:type="gramStart"/>
      <w:r w:rsidRPr="0012123B">
        <w:t>cap.</w:t>
      </w:r>
      <w:proofErr w:type="gramEnd"/>
      <w:r w:rsidRPr="0012123B">
        <w:t xml:space="preserve"> 8, p. 69 -80.</w:t>
      </w:r>
    </w:p>
    <w:p w:rsidR="00E9589B" w:rsidRDefault="00E9589B" w:rsidP="005B50E0">
      <w:pPr>
        <w:pStyle w:val="RefernciasBibliogrficasIVCBM"/>
      </w:pPr>
      <w:r w:rsidRPr="00310FF4">
        <w:t xml:space="preserve">MONTEIRO, A. R. G..   </w:t>
      </w:r>
      <w:r w:rsidRPr="00310FF4">
        <w:rPr>
          <w:b/>
        </w:rPr>
        <w:t>Introdução à análise sensorial de alimentos</w:t>
      </w:r>
      <w:r w:rsidRPr="00310FF4">
        <w:t xml:space="preserve">. </w:t>
      </w:r>
      <w:proofErr w:type="spellStart"/>
      <w:r w:rsidRPr="00310FF4">
        <w:t>Marigá</w:t>
      </w:r>
      <w:proofErr w:type="spellEnd"/>
      <w:r w:rsidRPr="00310FF4">
        <w:t>: EDUEM, 2005. 47p.</w:t>
      </w:r>
    </w:p>
    <w:p w:rsidR="00E9589B" w:rsidRDefault="00E9589B" w:rsidP="005B50E0">
      <w:pPr>
        <w:pStyle w:val="RefernciasBibliogrficasIVCBM"/>
      </w:pPr>
      <w:r w:rsidRPr="00310FF4">
        <w:t>PEREIRA, D. B.C.; SILVA, P. H.; JÚNIOR, L. C. C.; OLIVEIRA, L.L</w:t>
      </w:r>
      <w:proofErr w:type="gramStart"/>
      <w:r w:rsidRPr="00310FF4">
        <w:t>..</w:t>
      </w:r>
      <w:proofErr w:type="gramEnd"/>
      <w:r w:rsidRPr="00310FF4">
        <w:t xml:space="preserve"> </w:t>
      </w:r>
      <w:r w:rsidRPr="00310FF4">
        <w:rPr>
          <w:b/>
        </w:rPr>
        <w:t>Físico-química de leite e derivados – métodos analíticos</w:t>
      </w:r>
      <w:r w:rsidRPr="00310FF4">
        <w:t xml:space="preserve">. </w:t>
      </w:r>
      <w:proofErr w:type="gramStart"/>
      <w:r w:rsidRPr="00310FF4">
        <w:t>2</w:t>
      </w:r>
      <w:proofErr w:type="gramEnd"/>
      <w:r w:rsidRPr="00310FF4">
        <w:rPr>
          <w:vertAlign w:val="superscript"/>
        </w:rPr>
        <w:t xml:space="preserve"> </w:t>
      </w:r>
      <w:r w:rsidRPr="00310FF4">
        <w:t>ed. Juiz de Fora: EPAMIG/ILCT, 2001. 210p.</w:t>
      </w:r>
    </w:p>
    <w:p w:rsidR="00E9589B" w:rsidRDefault="00E9589B" w:rsidP="005B50E0">
      <w:pPr>
        <w:pStyle w:val="RefernciasBibliogrficasIVCBM"/>
        <w:rPr>
          <w:color w:val="000000"/>
        </w:rPr>
      </w:pPr>
      <w:r>
        <w:t>REGIS, A. A.; FREITAS, H. L.; BARBOSA, M. C. F.; MOISES, R. M. M.; OLIVEIRA, Z. L.; MOURA, R. L.</w:t>
      </w:r>
      <w:r w:rsidRPr="00310FF4">
        <w:t>.</w:t>
      </w:r>
      <w:r>
        <w:t xml:space="preserve">  Avaliação físico-química e sensorial de queijo </w:t>
      </w:r>
      <w:r>
        <w:rPr>
          <w:i/>
        </w:rPr>
        <w:t xml:space="preserve">Petit </w:t>
      </w:r>
      <w:proofErr w:type="spellStart"/>
      <w:r>
        <w:rPr>
          <w:i/>
        </w:rPr>
        <w:t>Suisse</w:t>
      </w:r>
      <w:proofErr w:type="spellEnd"/>
      <w:r>
        <w:t xml:space="preserve"> elaborado com leite de cabra</w:t>
      </w:r>
      <w:r w:rsidRPr="00310FF4">
        <w:rPr>
          <w:color w:val="000000"/>
        </w:rPr>
        <w:t xml:space="preserve"> In: CONGRESSO NORTE </w:t>
      </w:r>
      <w:r>
        <w:rPr>
          <w:color w:val="000000"/>
        </w:rPr>
        <w:t>E NORDESTE DE PESQUISA E INOVAÇÃ</w:t>
      </w:r>
      <w:r w:rsidRPr="00310FF4">
        <w:rPr>
          <w:color w:val="000000"/>
        </w:rPr>
        <w:t xml:space="preserve">O, 7, 2012, Palmas. </w:t>
      </w:r>
      <w:r w:rsidRPr="00310FF4">
        <w:rPr>
          <w:b/>
          <w:color w:val="000000"/>
        </w:rPr>
        <w:t>Anais</w:t>
      </w:r>
      <w:r w:rsidRPr="00310FF4">
        <w:rPr>
          <w:color w:val="000000"/>
        </w:rPr>
        <w:t xml:space="preserve">... Palmas: IFTO, 2012. Disponível em: </w:t>
      </w:r>
      <w:proofErr w:type="gramStart"/>
      <w:r w:rsidRPr="00310FF4">
        <w:rPr>
          <w:color w:val="000000"/>
        </w:rPr>
        <w:t>propi.</w:t>
      </w:r>
      <w:proofErr w:type="gramEnd"/>
      <w:r w:rsidRPr="00310FF4">
        <w:rPr>
          <w:color w:val="000000"/>
        </w:rPr>
        <w:t>ifto.edu.br/</w:t>
      </w:r>
      <w:proofErr w:type="spellStart"/>
      <w:r w:rsidRPr="00310FF4">
        <w:rPr>
          <w:color w:val="000000"/>
        </w:rPr>
        <w:t>ocs</w:t>
      </w:r>
      <w:proofErr w:type="spellEnd"/>
      <w:r w:rsidRPr="00310FF4">
        <w:rPr>
          <w:color w:val="000000"/>
        </w:rPr>
        <w:t>/</w:t>
      </w:r>
      <w:proofErr w:type="spellStart"/>
      <w:r w:rsidRPr="00310FF4">
        <w:rPr>
          <w:color w:val="000000"/>
        </w:rPr>
        <w:t>índe</w:t>
      </w:r>
      <w:r>
        <w:rPr>
          <w:color w:val="000000"/>
        </w:rPr>
        <w:t>x.php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connepi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vii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paper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view</w:t>
      </w:r>
      <w:proofErr w:type="spellEnd"/>
      <w:r>
        <w:rPr>
          <w:color w:val="000000"/>
        </w:rPr>
        <w:t>/925/2829</w:t>
      </w:r>
      <w:r w:rsidRPr="00310FF4">
        <w:rPr>
          <w:color w:val="000000"/>
        </w:rPr>
        <w:t>.</w:t>
      </w:r>
      <w:r>
        <w:rPr>
          <w:color w:val="000000"/>
        </w:rPr>
        <w:t xml:space="preserve"> </w:t>
      </w:r>
      <w:r w:rsidRPr="00310FF4">
        <w:rPr>
          <w:color w:val="000000"/>
        </w:rPr>
        <w:t xml:space="preserve">Acesso: </w:t>
      </w:r>
      <w:proofErr w:type="gramStart"/>
      <w:r w:rsidRPr="00310FF4">
        <w:rPr>
          <w:color w:val="000000"/>
        </w:rPr>
        <w:t>30,</w:t>
      </w:r>
      <w:proofErr w:type="gramEnd"/>
      <w:r w:rsidRPr="00310FF4">
        <w:rPr>
          <w:color w:val="000000"/>
        </w:rPr>
        <w:t xml:space="preserve">out./2013.. </w:t>
      </w:r>
    </w:p>
    <w:p w:rsidR="00E9589B" w:rsidRPr="00310FF4" w:rsidRDefault="00E9589B" w:rsidP="005B50E0">
      <w:pPr>
        <w:pStyle w:val="RefernciasBibliogrficasIVCBM"/>
      </w:pPr>
      <w:proofErr w:type="gramStart"/>
      <w:r>
        <w:rPr>
          <w:rFonts w:cs="Arial"/>
        </w:rPr>
        <w:t>3M</w:t>
      </w:r>
      <w:proofErr w:type="gramEnd"/>
      <w:r>
        <w:rPr>
          <w:rFonts w:cs="Arial"/>
        </w:rPr>
        <w:t xml:space="preserve"> MICRO</w:t>
      </w:r>
      <w:r w:rsidRPr="00310FF4">
        <w:rPr>
          <w:rFonts w:cs="Arial"/>
        </w:rPr>
        <w:t xml:space="preserve">-BR, 2006. </w:t>
      </w:r>
      <w:proofErr w:type="spellStart"/>
      <w:proofErr w:type="gramStart"/>
      <w:r w:rsidRPr="00310FF4">
        <w:t>Petrifilm</w:t>
      </w:r>
      <w:r w:rsidRPr="00310FF4">
        <w:rPr>
          <w:vertAlign w:val="superscript"/>
        </w:rPr>
        <w:t>TM</w:t>
      </w:r>
      <w:proofErr w:type="spellEnd"/>
      <w:proofErr w:type="gramEnd"/>
      <w:r w:rsidRPr="00310FF4">
        <w:t xml:space="preserve"> Placa para contagem de Bolores e Leveduras.</w:t>
      </w:r>
      <w:r w:rsidRPr="00310FF4">
        <w:rPr>
          <w:b/>
          <w:i/>
        </w:rPr>
        <w:t xml:space="preserve"> </w:t>
      </w:r>
      <w:r w:rsidRPr="00310FF4">
        <w:rPr>
          <w:b/>
        </w:rPr>
        <w:t>Manual Técnico e guia de interpretação</w:t>
      </w:r>
      <w:r w:rsidRPr="00310FF4">
        <w:t xml:space="preserve">. Campinas: 3M do Brasil Ltda., 2006. </w:t>
      </w:r>
      <w:proofErr w:type="gramStart"/>
      <w:r w:rsidRPr="00310FF4">
        <w:t>4</w:t>
      </w:r>
      <w:proofErr w:type="gramEnd"/>
      <w:r w:rsidRPr="00310FF4">
        <w:t xml:space="preserve"> p.</w:t>
      </w:r>
    </w:p>
    <w:p w:rsidR="005B50E0" w:rsidRDefault="005B50E0" w:rsidP="00344280">
      <w:pPr>
        <w:pStyle w:val="SemEspaamento"/>
        <w:rPr>
          <w:rFonts w:ascii="Arial Narrow" w:hAnsi="Arial Narrow" w:cs="Times New Roman"/>
          <w:b/>
          <w:sz w:val="20"/>
          <w:szCs w:val="20"/>
        </w:rPr>
      </w:pPr>
    </w:p>
    <w:p w:rsidR="00344280" w:rsidRPr="00250DA5" w:rsidRDefault="00344280" w:rsidP="00344280">
      <w:pPr>
        <w:pStyle w:val="SemEspaamento"/>
        <w:rPr>
          <w:rFonts w:ascii="Arial Narrow" w:hAnsi="Arial Narrow" w:cs="Times New Roman"/>
          <w:sz w:val="20"/>
          <w:szCs w:val="20"/>
        </w:rPr>
      </w:pPr>
      <w:r w:rsidRPr="00250DA5">
        <w:rPr>
          <w:rFonts w:ascii="Arial Narrow" w:hAnsi="Arial Narrow" w:cs="Times New Roman"/>
          <w:b/>
          <w:sz w:val="20"/>
          <w:szCs w:val="20"/>
        </w:rPr>
        <w:lastRenderedPageBreak/>
        <w:t>Tabela 01</w:t>
      </w:r>
      <w:r w:rsidR="00250DA5">
        <w:rPr>
          <w:rFonts w:ascii="Arial Narrow" w:hAnsi="Arial Narrow" w:cs="Times New Roman"/>
          <w:b/>
          <w:sz w:val="20"/>
          <w:szCs w:val="20"/>
        </w:rPr>
        <w:t>.</w:t>
      </w:r>
      <w:r w:rsidR="00250DA5">
        <w:rPr>
          <w:rFonts w:ascii="Arial Narrow" w:hAnsi="Arial Narrow" w:cs="Times New Roman"/>
          <w:sz w:val="20"/>
          <w:szCs w:val="20"/>
        </w:rPr>
        <w:t xml:space="preserve"> </w:t>
      </w:r>
      <w:r w:rsidR="005B50E0" w:rsidRPr="005B50E0">
        <w:rPr>
          <w:rFonts w:ascii="Arial Narrow" w:hAnsi="Arial Narrow" w:cs="Times New Roman"/>
          <w:sz w:val="20"/>
          <w:szCs w:val="20"/>
        </w:rPr>
        <w:t xml:space="preserve">Resultados físico-químicos e microbiológicos do </w:t>
      </w:r>
      <w:r w:rsidR="005B50E0" w:rsidRPr="005B50E0">
        <w:rPr>
          <w:rFonts w:ascii="Arial Narrow" w:hAnsi="Arial Narrow" w:cs="Times New Roman"/>
          <w:i/>
          <w:sz w:val="20"/>
          <w:szCs w:val="20"/>
        </w:rPr>
        <w:t xml:space="preserve">Petit </w:t>
      </w:r>
      <w:proofErr w:type="spellStart"/>
      <w:r w:rsidR="005B50E0" w:rsidRPr="005B50E0">
        <w:rPr>
          <w:rFonts w:ascii="Arial Narrow" w:hAnsi="Arial Narrow" w:cs="Times New Roman"/>
          <w:i/>
          <w:sz w:val="20"/>
          <w:szCs w:val="20"/>
        </w:rPr>
        <w:t>Suisse</w:t>
      </w:r>
      <w:proofErr w:type="spellEnd"/>
      <w:r w:rsidR="005B50E0" w:rsidRPr="005B50E0">
        <w:rPr>
          <w:rFonts w:ascii="Arial Narrow" w:hAnsi="Arial Narrow" w:cs="Times New Roman"/>
          <w:sz w:val="20"/>
          <w:szCs w:val="20"/>
        </w:rPr>
        <w:t xml:space="preserve"> elaborado com de Leite de Cabra e Mel com calda natural de Goiaba (IOGCMG), 2013.</w:t>
      </w:r>
    </w:p>
    <w:tbl>
      <w:tblPr>
        <w:tblW w:w="8505" w:type="dxa"/>
        <w:tblInd w:w="108" w:type="dxa"/>
        <w:tblBorders>
          <w:top w:val="single" w:sz="12" w:space="0" w:color="000000"/>
          <w:bottom w:val="single" w:sz="12" w:space="0" w:color="000000"/>
        </w:tblBorders>
        <w:tblLook w:val="01A0" w:firstRow="1" w:lastRow="0" w:firstColumn="1" w:lastColumn="1" w:noHBand="0" w:noVBand="0"/>
      </w:tblPr>
      <w:tblGrid>
        <w:gridCol w:w="4111"/>
        <w:gridCol w:w="2126"/>
        <w:gridCol w:w="2268"/>
      </w:tblGrid>
      <w:tr w:rsidR="005B50E0" w:rsidRPr="002F3AB9" w:rsidTr="00871801">
        <w:trPr>
          <w:trHeight w:val="278"/>
        </w:trPr>
        <w:tc>
          <w:tcPr>
            <w:tcW w:w="41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b/>
                <w:iCs/>
                <w:sz w:val="20"/>
                <w:szCs w:val="20"/>
              </w:rPr>
            </w:pPr>
            <w:r w:rsidRPr="005B50E0">
              <w:rPr>
                <w:rFonts w:ascii="Arial Narrow" w:hAnsi="Arial Narrow"/>
                <w:b/>
                <w:iCs/>
                <w:sz w:val="20"/>
                <w:szCs w:val="20"/>
              </w:rPr>
              <w:t>Requisitos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b/>
                <w:iCs/>
                <w:sz w:val="20"/>
                <w:szCs w:val="20"/>
              </w:rPr>
            </w:pPr>
            <w:r w:rsidRPr="005B50E0">
              <w:rPr>
                <w:rFonts w:ascii="Arial Narrow" w:hAnsi="Arial Narrow"/>
                <w:b/>
                <w:iCs/>
                <w:sz w:val="20"/>
                <w:szCs w:val="20"/>
              </w:rPr>
              <w:t>Amostra t</w:t>
            </w:r>
            <w:r w:rsidRPr="005B50E0">
              <w:rPr>
                <w:rFonts w:ascii="Arial Narrow" w:hAnsi="Arial Narrow"/>
                <w:b/>
                <w:i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b/>
                <w:i/>
                <w:iCs/>
                <w:sz w:val="20"/>
                <w:szCs w:val="20"/>
              </w:rPr>
            </w:pPr>
            <w:r w:rsidRPr="005B50E0">
              <w:rPr>
                <w:rFonts w:ascii="Arial Narrow" w:hAnsi="Arial Narrow"/>
                <w:b/>
                <w:i/>
                <w:iCs/>
                <w:sz w:val="20"/>
                <w:szCs w:val="20"/>
              </w:rPr>
              <w:t xml:space="preserve">Amostra </w:t>
            </w:r>
            <w:r w:rsidRPr="005B50E0">
              <w:rPr>
                <w:rFonts w:ascii="Arial Narrow" w:hAnsi="Arial Narrow"/>
                <w:b/>
                <w:iCs/>
                <w:sz w:val="20"/>
                <w:szCs w:val="20"/>
              </w:rPr>
              <w:t>t</w:t>
            </w:r>
            <w:r w:rsidRPr="005B50E0">
              <w:rPr>
                <w:rFonts w:ascii="Arial Narrow" w:hAnsi="Arial Narrow"/>
                <w:b/>
                <w:iCs/>
                <w:sz w:val="20"/>
                <w:szCs w:val="20"/>
                <w:vertAlign w:val="subscript"/>
              </w:rPr>
              <w:t>2</w:t>
            </w:r>
          </w:p>
        </w:tc>
      </w:tr>
      <w:tr w:rsidR="005B50E0" w:rsidRPr="002F3AB9" w:rsidTr="00871801">
        <w:trPr>
          <w:trHeight w:val="278"/>
        </w:trPr>
        <w:tc>
          <w:tcPr>
            <w:tcW w:w="41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5B50E0">
              <w:rPr>
                <w:rFonts w:ascii="Arial Narrow" w:hAnsi="Arial Narrow"/>
                <w:sz w:val="20"/>
                <w:szCs w:val="20"/>
              </w:rPr>
              <w:t>pH</w:t>
            </w:r>
            <w:proofErr w:type="gramEnd"/>
            <w:r w:rsidRPr="005B50E0">
              <w:rPr>
                <w:rFonts w:ascii="Arial Narrow" w:hAnsi="Arial Narrow"/>
                <w:sz w:val="20"/>
                <w:szCs w:val="20"/>
              </w:rPr>
              <w:t>*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B50E0">
              <w:rPr>
                <w:rFonts w:ascii="Arial Narrow" w:hAnsi="Arial Narrow"/>
                <w:sz w:val="20"/>
                <w:szCs w:val="20"/>
              </w:rPr>
              <w:t xml:space="preserve">4,73 </w:t>
            </w:r>
            <w:r w:rsidRPr="005B50E0">
              <w:rPr>
                <w:rFonts w:ascii="Arial Narrow" w:hAnsi="Arial Narrow"/>
                <w:sz w:val="20"/>
                <w:szCs w:val="20"/>
                <w:vertAlign w:val="superscript"/>
              </w:rPr>
              <w:t>(0,15)</w:t>
            </w:r>
            <w:r w:rsidRPr="005B50E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B50E0">
              <w:rPr>
                <w:rFonts w:ascii="Arial Narrow" w:hAnsi="Arial Narrow"/>
                <w:sz w:val="20"/>
                <w:szCs w:val="20"/>
              </w:rPr>
              <w:t xml:space="preserve">4,43 </w:t>
            </w:r>
            <w:r w:rsidRPr="005B50E0">
              <w:rPr>
                <w:rFonts w:ascii="Arial Narrow" w:hAnsi="Arial Narrow"/>
                <w:sz w:val="20"/>
                <w:szCs w:val="20"/>
                <w:vertAlign w:val="superscript"/>
              </w:rPr>
              <w:t>(0,20)</w:t>
            </w:r>
            <w:r w:rsidRPr="005B50E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5B50E0" w:rsidRPr="002F3AB9" w:rsidTr="00871801">
        <w:trPr>
          <w:trHeight w:val="278"/>
        </w:trPr>
        <w:tc>
          <w:tcPr>
            <w:tcW w:w="41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5B50E0">
              <w:rPr>
                <w:rFonts w:ascii="Arial Narrow" w:hAnsi="Arial Narrow"/>
                <w:sz w:val="20"/>
                <w:szCs w:val="20"/>
              </w:rPr>
              <w:t>Coliformes totais (UFC/g</w:t>
            </w:r>
            <w:proofErr w:type="gramStart"/>
            <w:r w:rsidRPr="005B50E0">
              <w:rPr>
                <w:rFonts w:ascii="Arial Narrow" w:hAnsi="Arial Narrow"/>
                <w:sz w:val="20"/>
                <w:szCs w:val="20"/>
              </w:rPr>
              <w:t>)</w:t>
            </w:r>
            <w:proofErr w:type="gramEnd"/>
            <w:r w:rsidRPr="005B50E0">
              <w:rPr>
                <w:rFonts w:ascii="Arial Narrow" w:hAnsi="Arial Narrow"/>
                <w:sz w:val="20"/>
                <w:szCs w:val="20"/>
              </w:rPr>
              <w:t>**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iCs/>
                <w:sz w:val="20"/>
                <w:szCs w:val="20"/>
              </w:rPr>
            </w:pPr>
            <w:r w:rsidRPr="005B50E0">
              <w:rPr>
                <w:rFonts w:ascii="Arial Narrow" w:hAnsi="Arial Narrow"/>
                <w:iCs/>
                <w:sz w:val="20"/>
                <w:szCs w:val="20"/>
              </w:rPr>
              <w:t>&lt;10 UFC/g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b/>
                <w:i/>
                <w:iCs/>
                <w:sz w:val="20"/>
                <w:szCs w:val="20"/>
              </w:rPr>
            </w:pPr>
            <w:r w:rsidRPr="005B50E0">
              <w:rPr>
                <w:rFonts w:ascii="Arial Narrow" w:hAnsi="Arial Narrow"/>
                <w:iCs/>
                <w:sz w:val="20"/>
                <w:szCs w:val="20"/>
              </w:rPr>
              <w:t>&lt;10 UFC/g</w:t>
            </w:r>
          </w:p>
        </w:tc>
      </w:tr>
      <w:tr w:rsidR="005B50E0" w:rsidRPr="002F3AB9" w:rsidTr="00871801">
        <w:trPr>
          <w:trHeight w:val="278"/>
        </w:trPr>
        <w:tc>
          <w:tcPr>
            <w:tcW w:w="41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5B50E0">
              <w:rPr>
                <w:rFonts w:ascii="Arial Narrow" w:hAnsi="Arial Narrow"/>
                <w:sz w:val="20"/>
                <w:szCs w:val="20"/>
              </w:rPr>
              <w:t>Escherichia coli (UFC/g</w:t>
            </w:r>
            <w:proofErr w:type="gramStart"/>
            <w:r w:rsidRPr="005B50E0">
              <w:rPr>
                <w:rFonts w:ascii="Arial Narrow" w:hAnsi="Arial Narrow"/>
                <w:sz w:val="20"/>
                <w:szCs w:val="20"/>
              </w:rPr>
              <w:t>)</w:t>
            </w:r>
            <w:proofErr w:type="gramEnd"/>
            <w:r w:rsidRPr="005B50E0">
              <w:rPr>
                <w:rFonts w:ascii="Arial Narrow" w:hAnsi="Arial Narrow"/>
                <w:sz w:val="20"/>
                <w:szCs w:val="20"/>
              </w:rPr>
              <w:t>**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b/>
                <w:iCs/>
                <w:sz w:val="20"/>
                <w:szCs w:val="20"/>
              </w:rPr>
            </w:pPr>
            <w:r w:rsidRPr="005B50E0">
              <w:rPr>
                <w:rFonts w:ascii="Arial Narrow" w:hAnsi="Arial Narrow"/>
                <w:iCs/>
                <w:sz w:val="20"/>
                <w:szCs w:val="20"/>
              </w:rPr>
              <w:t>&lt;10 UFC/g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b/>
                <w:i/>
                <w:iCs/>
                <w:sz w:val="20"/>
                <w:szCs w:val="20"/>
              </w:rPr>
            </w:pPr>
            <w:r w:rsidRPr="005B50E0">
              <w:rPr>
                <w:rFonts w:ascii="Arial Narrow" w:hAnsi="Arial Narrow"/>
                <w:iCs/>
                <w:sz w:val="20"/>
                <w:szCs w:val="20"/>
              </w:rPr>
              <w:t>&lt;10 UFC/g</w:t>
            </w:r>
          </w:p>
        </w:tc>
      </w:tr>
      <w:tr w:rsidR="005B50E0" w:rsidRPr="002F3AB9" w:rsidTr="00871801">
        <w:trPr>
          <w:trHeight w:val="278"/>
        </w:trPr>
        <w:tc>
          <w:tcPr>
            <w:tcW w:w="41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5B50E0">
              <w:rPr>
                <w:rFonts w:ascii="Arial Narrow" w:hAnsi="Arial Narrow"/>
                <w:sz w:val="20"/>
                <w:szCs w:val="20"/>
              </w:rPr>
              <w:t>Bolores e Leveduras (UFC/g</w:t>
            </w:r>
            <w:proofErr w:type="gramStart"/>
            <w:r w:rsidRPr="005B50E0">
              <w:rPr>
                <w:rFonts w:ascii="Arial Narrow" w:hAnsi="Arial Narrow"/>
                <w:sz w:val="20"/>
                <w:szCs w:val="20"/>
              </w:rPr>
              <w:t>)</w:t>
            </w:r>
            <w:proofErr w:type="gramEnd"/>
            <w:r w:rsidRPr="005B50E0">
              <w:rPr>
                <w:rFonts w:ascii="Arial Narrow" w:hAnsi="Arial Narrow"/>
                <w:sz w:val="20"/>
                <w:szCs w:val="20"/>
              </w:rPr>
              <w:t>**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b/>
                <w:iCs/>
                <w:sz w:val="20"/>
                <w:szCs w:val="20"/>
              </w:rPr>
            </w:pPr>
            <w:r w:rsidRPr="005B50E0">
              <w:rPr>
                <w:rFonts w:ascii="Arial Narrow" w:hAnsi="Arial Narrow"/>
                <w:iCs/>
                <w:sz w:val="20"/>
                <w:szCs w:val="20"/>
              </w:rPr>
              <w:t>&lt;10 UFC/g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b/>
                <w:i/>
                <w:iCs/>
                <w:sz w:val="20"/>
                <w:szCs w:val="20"/>
              </w:rPr>
            </w:pPr>
            <w:r w:rsidRPr="005B50E0">
              <w:rPr>
                <w:rFonts w:ascii="Arial Narrow" w:hAnsi="Arial Narrow"/>
                <w:iCs/>
                <w:sz w:val="20"/>
                <w:szCs w:val="20"/>
              </w:rPr>
              <w:t>&lt;10 UFC/g</w:t>
            </w:r>
          </w:p>
        </w:tc>
      </w:tr>
    </w:tbl>
    <w:p w:rsidR="00344280" w:rsidRDefault="005B50E0" w:rsidP="00631FB9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2F3AB9">
        <w:rPr>
          <w:rFonts w:ascii="Arial Narrow" w:hAnsi="Arial Narrow"/>
          <w:sz w:val="18"/>
          <w:szCs w:val="18"/>
        </w:rPr>
        <w:t>*Valores médios de duas determinações e (desvio padrão). ** Unidades formadoras de colônia.*** t</w:t>
      </w:r>
      <w:r w:rsidRPr="002F3AB9">
        <w:rPr>
          <w:rFonts w:ascii="Arial Narrow" w:hAnsi="Arial Narrow"/>
          <w:sz w:val="18"/>
          <w:szCs w:val="18"/>
          <w:vertAlign w:val="subscript"/>
        </w:rPr>
        <w:t>1</w:t>
      </w:r>
      <w:r w:rsidRPr="002F3AB9">
        <w:rPr>
          <w:rFonts w:ascii="Arial Narrow" w:hAnsi="Arial Narrow"/>
          <w:sz w:val="18"/>
          <w:szCs w:val="18"/>
        </w:rPr>
        <w:t>: 24h após fabricação e t</w:t>
      </w:r>
      <w:r w:rsidRPr="002F3AB9">
        <w:rPr>
          <w:rFonts w:ascii="Arial Narrow" w:hAnsi="Arial Narrow"/>
          <w:sz w:val="18"/>
          <w:szCs w:val="18"/>
          <w:vertAlign w:val="subscript"/>
        </w:rPr>
        <w:t>2</w:t>
      </w:r>
      <w:r w:rsidRPr="002F3AB9">
        <w:rPr>
          <w:rFonts w:ascii="Arial Narrow" w:hAnsi="Arial Narrow"/>
          <w:sz w:val="18"/>
          <w:szCs w:val="18"/>
        </w:rPr>
        <w:t>: 30 dias ao término do tempo de validade</w:t>
      </w:r>
      <w:r>
        <w:rPr>
          <w:rFonts w:ascii="Arial Narrow" w:hAnsi="Arial Narrow"/>
          <w:sz w:val="18"/>
          <w:szCs w:val="18"/>
        </w:rPr>
        <w:t>.</w:t>
      </w:r>
    </w:p>
    <w:p w:rsidR="005B50E0" w:rsidRDefault="005B50E0" w:rsidP="00631FB9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B50E0" w:rsidRPr="005B50E0" w:rsidRDefault="005B50E0" w:rsidP="00631FB9">
      <w:pPr>
        <w:pStyle w:val="SemEspaamento"/>
        <w:rPr>
          <w:rFonts w:ascii="Arial Narrow" w:hAnsi="Arial Narrow" w:cs="Times New Roman"/>
          <w:sz w:val="20"/>
          <w:szCs w:val="20"/>
        </w:rPr>
      </w:pPr>
      <w:r w:rsidRPr="005B50E0">
        <w:rPr>
          <w:rFonts w:ascii="Arial Narrow" w:hAnsi="Arial Narrow" w:cs="Times New Roman"/>
          <w:b/>
          <w:sz w:val="20"/>
          <w:szCs w:val="20"/>
        </w:rPr>
        <w:t>Tabela 2</w:t>
      </w:r>
      <w:r>
        <w:rPr>
          <w:rFonts w:ascii="Arial Narrow" w:hAnsi="Arial Narrow" w:cs="Times New Roman"/>
          <w:sz w:val="20"/>
          <w:szCs w:val="20"/>
        </w:rPr>
        <w:t xml:space="preserve">. </w:t>
      </w:r>
      <w:r w:rsidRPr="005B50E0">
        <w:rPr>
          <w:rFonts w:ascii="Arial Narrow" w:hAnsi="Arial Narrow" w:cs="Times New Roman"/>
          <w:sz w:val="20"/>
          <w:szCs w:val="20"/>
        </w:rPr>
        <w:t xml:space="preserve"> Resultados da análise sensorial do Petit </w:t>
      </w:r>
      <w:proofErr w:type="spellStart"/>
      <w:r w:rsidRPr="005B50E0">
        <w:rPr>
          <w:rFonts w:ascii="Arial Narrow" w:hAnsi="Arial Narrow" w:cs="Times New Roman"/>
          <w:sz w:val="20"/>
          <w:szCs w:val="20"/>
        </w:rPr>
        <w:t>Suisse</w:t>
      </w:r>
      <w:proofErr w:type="spellEnd"/>
      <w:r w:rsidRPr="005B50E0">
        <w:rPr>
          <w:rFonts w:ascii="Arial Narrow" w:hAnsi="Arial Narrow" w:cs="Times New Roman"/>
          <w:sz w:val="20"/>
          <w:szCs w:val="20"/>
        </w:rPr>
        <w:t xml:space="preserve"> de Leite de Cabra com Mel e Calda Natural de Goiaba (PSCMG</w:t>
      </w:r>
      <w:proofErr w:type="gramStart"/>
      <w:r w:rsidRPr="005B50E0">
        <w:rPr>
          <w:rFonts w:ascii="Arial Narrow" w:hAnsi="Arial Narrow" w:cs="Times New Roman"/>
          <w:sz w:val="20"/>
          <w:szCs w:val="20"/>
        </w:rPr>
        <w:t xml:space="preserve"> )</w:t>
      </w:r>
      <w:proofErr w:type="gramEnd"/>
      <w:r w:rsidRPr="005B50E0">
        <w:rPr>
          <w:rFonts w:ascii="Arial Narrow" w:hAnsi="Arial Narrow" w:cs="Times New Roman"/>
          <w:sz w:val="20"/>
          <w:szCs w:val="20"/>
        </w:rPr>
        <w:t>, 2013.</w:t>
      </w:r>
    </w:p>
    <w:tbl>
      <w:tblPr>
        <w:tblW w:w="8505" w:type="dxa"/>
        <w:tblInd w:w="108" w:type="dxa"/>
        <w:tblBorders>
          <w:top w:val="single" w:sz="12" w:space="0" w:color="000000"/>
          <w:bottom w:val="single" w:sz="12" w:space="0" w:color="000000"/>
        </w:tblBorders>
        <w:tblLook w:val="01A0" w:firstRow="1" w:lastRow="0" w:firstColumn="1" w:lastColumn="1" w:noHBand="0" w:noVBand="0"/>
      </w:tblPr>
      <w:tblGrid>
        <w:gridCol w:w="2835"/>
        <w:gridCol w:w="3118"/>
        <w:gridCol w:w="2552"/>
      </w:tblGrid>
      <w:tr w:rsidR="005B50E0" w:rsidRPr="002F3AB9" w:rsidTr="00871801">
        <w:trPr>
          <w:trHeight w:val="280"/>
        </w:trPr>
        <w:tc>
          <w:tcPr>
            <w:tcW w:w="28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rPr>
                <w:rFonts w:ascii="Arial Narrow" w:hAnsi="Arial Narrow"/>
                <w:b/>
                <w:iCs/>
                <w:sz w:val="20"/>
                <w:szCs w:val="20"/>
              </w:rPr>
            </w:pPr>
            <w:r w:rsidRPr="005B50E0">
              <w:rPr>
                <w:rFonts w:ascii="Arial Narrow" w:hAnsi="Arial Narrow"/>
                <w:b/>
                <w:iCs/>
                <w:sz w:val="20"/>
                <w:szCs w:val="20"/>
              </w:rPr>
              <w:t xml:space="preserve">Atributos 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b/>
                <w:iCs/>
                <w:sz w:val="20"/>
                <w:szCs w:val="20"/>
              </w:rPr>
            </w:pPr>
            <w:r w:rsidRPr="005B50E0">
              <w:rPr>
                <w:rFonts w:ascii="Arial Narrow" w:hAnsi="Arial Narrow"/>
                <w:b/>
                <w:iCs/>
                <w:sz w:val="20"/>
                <w:szCs w:val="20"/>
              </w:rPr>
              <w:t>Nota Média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b/>
                <w:iCs/>
                <w:sz w:val="20"/>
                <w:szCs w:val="20"/>
              </w:rPr>
            </w:pPr>
            <w:r w:rsidRPr="005B50E0">
              <w:rPr>
                <w:rFonts w:ascii="Arial Narrow" w:hAnsi="Arial Narrow"/>
                <w:b/>
                <w:iCs/>
                <w:sz w:val="20"/>
                <w:szCs w:val="20"/>
              </w:rPr>
              <w:t>Índice de Aceitação (%)</w:t>
            </w:r>
          </w:p>
        </w:tc>
      </w:tr>
      <w:tr w:rsidR="005B50E0" w:rsidRPr="002F3AB9" w:rsidTr="00871801">
        <w:trPr>
          <w:trHeight w:val="280"/>
        </w:trPr>
        <w:tc>
          <w:tcPr>
            <w:tcW w:w="2835" w:type="dxa"/>
            <w:tcBorders>
              <w:right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5B50E0">
              <w:rPr>
                <w:rFonts w:ascii="Arial Narrow" w:hAnsi="Arial Narrow"/>
                <w:sz w:val="20"/>
                <w:szCs w:val="20"/>
              </w:rPr>
              <w:t>Aparência global</w:t>
            </w:r>
          </w:p>
        </w:tc>
        <w:tc>
          <w:tcPr>
            <w:tcW w:w="3118" w:type="dxa"/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B50E0">
              <w:rPr>
                <w:rFonts w:ascii="Arial Narrow" w:hAnsi="Arial Narrow"/>
                <w:sz w:val="20"/>
                <w:szCs w:val="20"/>
              </w:rPr>
              <w:t>6,34</w:t>
            </w:r>
          </w:p>
        </w:tc>
        <w:tc>
          <w:tcPr>
            <w:tcW w:w="2552" w:type="dxa"/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B50E0">
              <w:rPr>
                <w:rFonts w:ascii="Arial Narrow" w:hAnsi="Arial Narrow"/>
                <w:sz w:val="20"/>
                <w:szCs w:val="20"/>
              </w:rPr>
              <w:t>90,6</w:t>
            </w:r>
            <w:r w:rsidRPr="005B50E0">
              <w:rPr>
                <w:rFonts w:ascii="Arial Narrow" w:hAnsi="Arial Narrow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5B50E0" w:rsidRPr="002F3AB9" w:rsidTr="00871801">
        <w:trPr>
          <w:trHeight w:val="280"/>
        </w:trPr>
        <w:tc>
          <w:tcPr>
            <w:tcW w:w="2835" w:type="dxa"/>
            <w:tcBorders>
              <w:right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5B50E0">
              <w:rPr>
                <w:rFonts w:ascii="Arial Narrow" w:hAnsi="Arial Narrow"/>
                <w:sz w:val="20"/>
                <w:szCs w:val="20"/>
              </w:rPr>
              <w:t>Textura</w:t>
            </w:r>
          </w:p>
        </w:tc>
        <w:tc>
          <w:tcPr>
            <w:tcW w:w="3118" w:type="dxa"/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B50E0">
              <w:rPr>
                <w:rFonts w:ascii="Arial Narrow" w:hAnsi="Arial Narrow"/>
                <w:sz w:val="20"/>
                <w:szCs w:val="20"/>
              </w:rPr>
              <w:t>6,36</w:t>
            </w:r>
          </w:p>
        </w:tc>
        <w:tc>
          <w:tcPr>
            <w:tcW w:w="2552" w:type="dxa"/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B50E0">
              <w:rPr>
                <w:rFonts w:ascii="Arial Narrow" w:hAnsi="Arial Narrow"/>
                <w:sz w:val="20"/>
                <w:szCs w:val="20"/>
              </w:rPr>
              <w:t>90,8</w:t>
            </w:r>
            <w:r w:rsidRPr="005B50E0">
              <w:rPr>
                <w:rFonts w:ascii="Arial Narrow" w:hAnsi="Arial Narrow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5B50E0" w:rsidRPr="002F3AB9" w:rsidTr="00871801">
        <w:trPr>
          <w:trHeight w:val="280"/>
        </w:trPr>
        <w:tc>
          <w:tcPr>
            <w:tcW w:w="2835" w:type="dxa"/>
            <w:tcBorders>
              <w:right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5B50E0">
              <w:rPr>
                <w:rFonts w:ascii="Arial Narrow" w:hAnsi="Arial Narrow"/>
                <w:sz w:val="20"/>
                <w:szCs w:val="20"/>
              </w:rPr>
              <w:t>Cor</w:t>
            </w:r>
          </w:p>
        </w:tc>
        <w:tc>
          <w:tcPr>
            <w:tcW w:w="3118" w:type="dxa"/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B50E0">
              <w:rPr>
                <w:rFonts w:ascii="Arial Narrow" w:hAnsi="Arial Narrow"/>
                <w:sz w:val="20"/>
                <w:szCs w:val="20"/>
              </w:rPr>
              <w:t>6,30</w:t>
            </w:r>
          </w:p>
        </w:tc>
        <w:tc>
          <w:tcPr>
            <w:tcW w:w="2552" w:type="dxa"/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B50E0">
              <w:rPr>
                <w:rFonts w:ascii="Arial Narrow" w:hAnsi="Arial Narrow"/>
                <w:sz w:val="20"/>
                <w:szCs w:val="20"/>
              </w:rPr>
              <w:t>90,0</w:t>
            </w:r>
          </w:p>
        </w:tc>
      </w:tr>
      <w:tr w:rsidR="005B50E0" w:rsidRPr="002F3AB9" w:rsidTr="00871801">
        <w:trPr>
          <w:trHeight w:val="280"/>
        </w:trPr>
        <w:tc>
          <w:tcPr>
            <w:tcW w:w="2835" w:type="dxa"/>
            <w:tcBorders>
              <w:right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5B50E0">
              <w:rPr>
                <w:rFonts w:ascii="Arial Narrow" w:hAnsi="Arial Narrow"/>
                <w:sz w:val="20"/>
                <w:szCs w:val="20"/>
              </w:rPr>
              <w:t>Aroma</w:t>
            </w:r>
          </w:p>
        </w:tc>
        <w:tc>
          <w:tcPr>
            <w:tcW w:w="3118" w:type="dxa"/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B50E0">
              <w:rPr>
                <w:rFonts w:ascii="Arial Narrow" w:hAnsi="Arial Narrow"/>
                <w:sz w:val="20"/>
                <w:szCs w:val="20"/>
              </w:rPr>
              <w:t>6,36</w:t>
            </w:r>
          </w:p>
        </w:tc>
        <w:tc>
          <w:tcPr>
            <w:tcW w:w="2552" w:type="dxa"/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B50E0">
              <w:rPr>
                <w:rFonts w:ascii="Arial Narrow" w:hAnsi="Arial Narrow"/>
                <w:sz w:val="20"/>
                <w:szCs w:val="20"/>
              </w:rPr>
              <w:t>90,8</w:t>
            </w:r>
            <w:r w:rsidRPr="005B50E0">
              <w:rPr>
                <w:rFonts w:ascii="Arial Narrow" w:hAnsi="Arial Narrow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5B50E0" w:rsidRPr="002F3AB9" w:rsidTr="00871801">
        <w:trPr>
          <w:trHeight w:val="280"/>
        </w:trPr>
        <w:tc>
          <w:tcPr>
            <w:tcW w:w="2835" w:type="dxa"/>
            <w:tcBorders>
              <w:right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5B50E0">
              <w:rPr>
                <w:rFonts w:ascii="Arial Narrow" w:hAnsi="Arial Narrow"/>
                <w:sz w:val="20"/>
                <w:szCs w:val="20"/>
              </w:rPr>
              <w:t>Sabor</w:t>
            </w:r>
          </w:p>
        </w:tc>
        <w:tc>
          <w:tcPr>
            <w:tcW w:w="3118" w:type="dxa"/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B50E0">
              <w:rPr>
                <w:rFonts w:ascii="Arial Narrow" w:hAnsi="Arial Narrow"/>
                <w:sz w:val="20"/>
                <w:szCs w:val="20"/>
              </w:rPr>
              <w:t>6,68</w:t>
            </w:r>
          </w:p>
        </w:tc>
        <w:tc>
          <w:tcPr>
            <w:tcW w:w="2552" w:type="dxa"/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B50E0">
              <w:rPr>
                <w:rFonts w:ascii="Arial Narrow" w:hAnsi="Arial Narrow"/>
                <w:sz w:val="20"/>
                <w:szCs w:val="20"/>
              </w:rPr>
              <w:t>95,4</w:t>
            </w:r>
          </w:p>
        </w:tc>
      </w:tr>
      <w:tr w:rsidR="005B50E0" w:rsidRPr="002F3AB9" w:rsidTr="00871801">
        <w:trPr>
          <w:trHeight w:val="280"/>
        </w:trPr>
        <w:tc>
          <w:tcPr>
            <w:tcW w:w="2835" w:type="dxa"/>
            <w:tcBorders>
              <w:right w:val="single" w:sz="6" w:space="0" w:color="000000"/>
            </w:tcBorders>
            <w:shd w:val="clear" w:color="auto" w:fill="auto"/>
          </w:tcPr>
          <w:p w:rsidR="005B50E0" w:rsidRPr="005B50E0" w:rsidRDefault="005B50E0" w:rsidP="00871801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5B50E0">
              <w:rPr>
                <w:rFonts w:ascii="Arial Narrow" w:hAnsi="Arial Narrow"/>
                <w:b/>
                <w:sz w:val="20"/>
                <w:szCs w:val="20"/>
              </w:rPr>
              <w:t>Média geral*</w:t>
            </w:r>
          </w:p>
        </w:tc>
        <w:tc>
          <w:tcPr>
            <w:tcW w:w="3118" w:type="dxa"/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50E0">
              <w:rPr>
                <w:rFonts w:ascii="Arial Narrow" w:hAnsi="Arial Narrow"/>
                <w:b/>
                <w:sz w:val="20"/>
                <w:szCs w:val="20"/>
              </w:rPr>
              <w:t>6,35</w:t>
            </w:r>
          </w:p>
        </w:tc>
        <w:tc>
          <w:tcPr>
            <w:tcW w:w="2552" w:type="dxa"/>
            <w:shd w:val="clear" w:color="auto" w:fill="auto"/>
          </w:tcPr>
          <w:p w:rsidR="005B50E0" w:rsidRPr="005B50E0" w:rsidRDefault="005B50E0" w:rsidP="00871801">
            <w:pPr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50E0">
              <w:rPr>
                <w:rFonts w:ascii="Arial Narrow" w:hAnsi="Arial Narrow"/>
                <w:b/>
                <w:sz w:val="20"/>
                <w:szCs w:val="20"/>
              </w:rPr>
              <w:t>90,7</w:t>
            </w:r>
          </w:p>
        </w:tc>
      </w:tr>
    </w:tbl>
    <w:p w:rsidR="005B50E0" w:rsidRDefault="005B50E0" w:rsidP="005B50E0">
      <w:pPr>
        <w:spacing w:after="0"/>
        <w:rPr>
          <w:rFonts w:ascii="Arial Narrow" w:hAnsi="Arial Narrow"/>
          <w:sz w:val="18"/>
          <w:szCs w:val="18"/>
        </w:rPr>
      </w:pPr>
      <w:r w:rsidRPr="002F3AB9">
        <w:rPr>
          <w:rFonts w:ascii="Arial Narrow" w:hAnsi="Arial Narrow"/>
          <w:sz w:val="18"/>
          <w:szCs w:val="18"/>
        </w:rPr>
        <w:t>*media geral entre as médias de notas obtidas nos atributos, para calculo do índice de aceitação do produto.</w:t>
      </w:r>
    </w:p>
    <w:p w:rsidR="005B50E0" w:rsidRDefault="005B50E0" w:rsidP="00631FB9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B50E0" w:rsidRDefault="005B50E0" w:rsidP="00631FB9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4E1451">
        <w:rPr>
          <w:noProof/>
        </w:rPr>
        <w:drawing>
          <wp:inline distT="0" distB="0" distL="0" distR="0" wp14:anchorId="7D622A2B" wp14:editId="39F8BB51">
            <wp:extent cx="4333875" cy="1504950"/>
            <wp:effectExtent l="19050" t="19050" r="28575" b="1905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90" cy="150408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0E0" w:rsidRDefault="005B50E0" w:rsidP="005B50E0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5B50E0">
        <w:rPr>
          <w:rFonts w:ascii="Arial Narrow" w:hAnsi="Arial Narrow"/>
          <w:b/>
          <w:sz w:val="20"/>
          <w:szCs w:val="20"/>
        </w:rPr>
        <w:t>Figura 1</w:t>
      </w:r>
      <w:r>
        <w:rPr>
          <w:rFonts w:ascii="Arial Narrow" w:hAnsi="Arial Narrow"/>
          <w:b/>
          <w:sz w:val="20"/>
          <w:szCs w:val="20"/>
        </w:rPr>
        <w:t>.</w:t>
      </w:r>
      <w:r w:rsidRPr="005B042E">
        <w:rPr>
          <w:rFonts w:ascii="Arial Narrow" w:hAnsi="Arial Narrow"/>
          <w:sz w:val="20"/>
          <w:szCs w:val="20"/>
        </w:rPr>
        <w:t xml:space="preserve"> Fluxograma de fabricação do </w:t>
      </w:r>
      <w:r w:rsidRPr="005B042E">
        <w:rPr>
          <w:rFonts w:ascii="Arial Narrow" w:hAnsi="Arial Narrow"/>
          <w:i/>
          <w:sz w:val="20"/>
          <w:szCs w:val="20"/>
        </w:rPr>
        <w:t xml:space="preserve">Petit </w:t>
      </w:r>
      <w:proofErr w:type="spellStart"/>
      <w:r w:rsidRPr="005B042E">
        <w:rPr>
          <w:rFonts w:ascii="Arial Narrow" w:hAnsi="Arial Narrow"/>
          <w:i/>
          <w:sz w:val="20"/>
          <w:szCs w:val="20"/>
        </w:rPr>
        <w:t>Suisse</w:t>
      </w:r>
      <w:proofErr w:type="spellEnd"/>
      <w:r w:rsidRPr="005B042E">
        <w:rPr>
          <w:rFonts w:ascii="Arial Narrow" w:hAnsi="Arial Narrow"/>
          <w:i/>
          <w:sz w:val="20"/>
          <w:szCs w:val="20"/>
        </w:rPr>
        <w:t xml:space="preserve"> </w:t>
      </w:r>
      <w:r w:rsidRPr="005B042E">
        <w:rPr>
          <w:rFonts w:ascii="Arial Narrow" w:hAnsi="Arial Narrow"/>
          <w:sz w:val="20"/>
          <w:szCs w:val="20"/>
        </w:rPr>
        <w:t>de leite de Cabra com Mel e Calda Natural de Goiaba (PS</w:t>
      </w:r>
      <w:r w:rsidRPr="005B042E">
        <w:rPr>
          <w:rFonts w:ascii="Arial Narrow" w:hAnsi="Arial Narrow"/>
          <w:sz w:val="20"/>
          <w:szCs w:val="20"/>
          <w:vertAlign w:val="subscript"/>
        </w:rPr>
        <w:t>CMG</w:t>
      </w:r>
      <w:r>
        <w:rPr>
          <w:rFonts w:ascii="Arial Narrow" w:hAnsi="Arial Narrow"/>
          <w:sz w:val="20"/>
          <w:szCs w:val="20"/>
        </w:rPr>
        <w:t>)</w:t>
      </w:r>
      <w:r w:rsidRPr="005B042E">
        <w:rPr>
          <w:rFonts w:ascii="Arial Narrow" w:hAnsi="Arial Narrow"/>
          <w:sz w:val="20"/>
          <w:szCs w:val="20"/>
        </w:rPr>
        <w:t>, 2013</w:t>
      </w:r>
      <w:r>
        <w:rPr>
          <w:rFonts w:ascii="Arial Narrow" w:hAnsi="Arial Narrow"/>
          <w:sz w:val="20"/>
          <w:szCs w:val="20"/>
        </w:rPr>
        <w:t>.</w:t>
      </w:r>
    </w:p>
    <w:p w:rsidR="005B50E0" w:rsidRDefault="005B50E0" w:rsidP="005B50E0">
      <w:pPr>
        <w:spacing w:after="0" w:line="240" w:lineRule="auto"/>
        <w:rPr>
          <w:rFonts w:ascii="Arial Narrow" w:hAnsi="Arial Narrow"/>
          <w:sz w:val="20"/>
          <w:szCs w:val="20"/>
        </w:rPr>
      </w:pPr>
    </w:p>
    <w:p w:rsidR="005B50E0" w:rsidRDefault="005B50E0" w:rsidP="005B50E0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6A4A55">
        <w:rPr>
          <w:rFonts w:ascii="Arial Narrow" w:hAnsi="Arial Narrow"/>
          <w:noProof/>
          <w:sz w:val="24"/>
          <w:szCs w:val="24"/>
        </w:rPr>
        <w:drawing>
          <wp:inline distT="0" distB="0" distL="0" distR="0" wp14:anchorId="7F51BB7A" wp14:editId="7D92405C">
            <wp:extent cx="4019550" cy="2476500"/>
            <wp:effectExtent l="0" t="0" r="19050" b="19050"/>
            <wp:docPr id="2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B50E0" w:rsidRPr="000330D7" w:rsidRDefault="005B50E0" w:rsidP="005B50E0">
      <w:p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F</w:t>
      </w:r>
      <w:r w:rsidRPr="005B50E0">
        <w:rPr>
          <w:rFonts w:ascii="Arial Narrow" w:hAnsi="Arial Narrow"/>
          <w:b/>
          <w:sz w:val="20"/>
          <w:szCs w:val="20"/>
        </w:rPr>
        <w:t>igura 2</w:t>
      </w:r>
      <w:r>
        <w:rPr>
          <w:rFonts w:ascii="Arial Narrow" w:hAnsi="Arial Narrow"/>
          <w:b/>
          <w:sz w:val="20"/>
          <w:szCs w:val="20"/>
        </w:rPr>
        <w:t>.</w:t>
      </w:r>
      <w:r w:rsidRPr="005B042E">
        <w:rPr>
          <w:rFonts w:ascii="Arial Narrow" w:hAnsi="Arial Narrow"/>
          <w:sz w:val="20"/>
          <w:szCs w:val="20"/>
        </w:rPr>
        <w:t xml:space="preserve"> Resultados da análise sensorial do </w:t>
      </w:r>
      <w:r w:rsidRPr="005B042E">
        <w:rPr>
          <w:rFonts w:ascii="Arial Narrow" w:hAnsi="Arial Narrow"/>
          <w:i/>
          <w:sz w:val="20"/>
          <w:szCs w:val="20"/>
        </w:rPr>
        <w:t xml:space="preserve">Petit </w:t>
      </w:r>
      <w:proofErr w:type="spellStart"/>
      <w:r w:rsidRPr="005B042E">
        <w:rPr>
          <w:rFonts w:ascii="Arial Narrow" w:hAnsi="Arial Narrow"/>
          <w:i/>
          <w:sz w:val="20"/>
          <w:szCs w:val="20"/>
        </w:rPr>
        <w:t>Suisse</w:t>
      </w:r>
      <w:proofErr w:type="spellEnd"/>
      <w:r w:rsidRPr="005B042E">
        <w:rPr>
          <w:rFonts w:ascii="Arial Narrow" w:hAnsi="Arial Narrow"/>
          <w:sz w:val="20"/>
          <w:szCs w:val="20"/>
        </w:rPr>
        <w:t xml:space="preserve"> de Leite de Cabra com</w:t>
      </w:r>
      <w:r>
        <w:rPr>
          <w:rFonts w:ascii="Arial Narrow" w:hAnsi="Arial Narrow"/>
          <w:sz w:val="20"/>
          <w:szCs w:val="20"/>
        </w:rPr>
        <w:t xml:space="preserve"> </w:t>
      </w:r>
      <w:r w:rsidRPr="005B042E">
        <w:rPr>
          <w:rFonts w:ascii="Arial Narrow" w:hAnsi="Arial Narrow"/>
          <w:sz w:val="20"/>
          <w:szCs w:val="20"/>
        </w:rPr>
        <w:t>Mel e Calda</w:t>
      </w:r>
      <w:r>
        <w:rPr>
          <w:rFonts w:ascii="Arial Narrow" w:hAnsi="Arial Narrow"/>
          <w:sz w:val="20"/>
          <w:szCs w:val="20"/>
        </w:rPr>
        <w:t xml:space="preserve"> Natural </w:t>
      </w:r>
      <w:r w:rsidRPr="005B042E">
        <w:rPr>
          <w:rFonts w:ascii="Arial Narrow" w:hAnsi="Arial Narrow"/>
          <w:sz w:val="20"/>
          <w:szCs w:val="20"/>
        </w:rPr>
        <w:t>de Goiaba (PS</w:t>
      </w:r>
      <w:r w:rsidRPr="005B042E">
        <w:rPr>
          <w:rFonts w:ascii="Arial Narrow" w:hAnsi="Arial Narrow"/>
          <w:sz w:val="20"/>
          <w:szCs w:val="20"/>
          <w:vertAlign w:val="subscript"/>
        </w:rPr>
        <w:t>CMG</w:t>
      </w:r>
      <w:r w:rsidRPr="005B042E">
        <w:rPr>
          <w:rFonts w:ascii="Arial Narrow" w:hAnsi="Arial Narrow"/>
          <w:sz w:val="20"/>
          <w:szCs w:val="20"/>
        </w:rPr>
        <w:t>) de Santana d</w:t>
      </w:r>
      <w:r>
        <w:rPr>
          <w:rFonts w:ascii="Arial Narrow" w:hAnsi="Arial Narrow"/>
          <w:sz w:val="20"/>
          <w:szCs w:val="20"/>
        </w:rPr>
        <w:t>o Ipanema – AL, 2013.</w:t>
      </w:r>
    </w:p>
    <w:p w:rsidR="005B50E0" w:rsidRPr="005B50E0" w:rsidRDefault="005B50E0" w:rsidP="005B50E0">
      <w:pPr>
        <w:spacing w:after="0" w:line="240" w:lineRule="auto"/>
        <w:rPr>
          <w:rFonts w:ascii="Arial Narrow" w:hAnsi="Arial Narrow"/>
          <w:sz w:val="20"/>
          <w:szCs w:val="20"/>
        </w:rPr>
      </w:pPr>
    </w:p>
    <w:sectPr w:rsidR="005B50E0" w:rsidRPr="005B50E0" w:rsidSect="002A607D">
      <w:headerReference w:type="default" r:id="rId12"/>
      <w:pgSz w:w="11906" w:h="16838"/>
      <w:pgMar w:top="567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0E9" w:rsidRDefault="005530E9" w:rsidP="00DD589B">
      <w:pPr>
        <w:spacing w:after="0" w:line="240" w:lineRule="auto"/>
      </w:pPr>
      <w:r>
        <w:separator/>
      </w:r>
    </w:p>
  </w:endnote>
  <w:endnote w:type="continuationSeparator" w:id="0">
    <w:p w:rsidR="005530E9" w:rsidRDefault="005530E9" w:rsidP="00DD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9B" w:rsidRPr="009A5127" w:rsidRDefault="009A5127" w:rsidP="000E375B">
    <w:pPr>
      <w:jc w:val="center"/>
      <w:rPr>
        <w:rFonts w:ascii="Arial" w:hAnsi="Arial" w:cs="Arial"/>
        <w:b/>
        <w:i/>
        <w:sz w:val="20"/>
        <w:szCs w:val="20"/>
      </w:rPr>
    </w:pPr>
    <w:r w:rsidRPr="009A5127">
      <w:rPr>
        <w:rFonts w:ascii="Times New Roman" w:hAnsi="Times New Roman"/>
        <w:b/>
        <w:i/>
        <w:sz w:val="20"/>
        <w:szCs w:val="20"/>
      </w:rPr>
      <w:t>III CONGRESSO NORDESTINO DE APICULTURA E MELIPONICULTURA -</w:t>
    </w:r>
    <w:r w:rsidRPr="009A5127">
      <w:rPr>
        <w:rFonts w:ascii="Times New Roman" w:hAnsi="Times New Roman"/>
        <w:sz w:val="20"/>
        <w:szCs w:val="20"/>
      </w:rPr>
      <w:t xml:space="preserve"> </w:t>
    </w:r>
    <w:r w:rsidRPr="009A5127">
      <w:rPr>
        <w:rFonts w:ascii="Times New Roman" w:hAnsi="Times New Roman"/>
        <w:b/>
        <w:i/>
        <w:sz w:val="20"/>
        <w:szCs w:val="20"/>
      </w:rPr>
      <w:t>Abelha e Meio ambiente: Desenvolvimento com Sustentabilidade</w:t>
    </w:r>
  </w:p>
  <w:p w:rsidR="00DD589B" w:rsidRPr="000E375B" w:rsidRDefault="00DD589B" w:rsidP="000E375B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0E9" w:rsidRDefault="005530E9" w:rsidP="00DD589B">
      <w:pPr>
        <w:spacing w:after="0" w:line="240" w:lineRule="auto"/>
      </w:pPr>
      <w:r>
        <w:separator/>
      </w:r>
    </w:p>
  </w:footnote>
  <w:footnote w:type="continuationSeparator" w:id="0">
    <w:p w:rsidR="005530E9" w:rsidRDefault="005530E9" w:rsidP="00DD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07D" w:rsidRDefault="002A607D" w:rsidP="002A607D">
    <w:pPr>
      <w:pStyle w:val="Cabealho"/>
      <w:ind w:hanging="1418"/>
    </w:pPr>
    <w:r>
      <w:rPr>
        <w:rFonts w:ascii="Arial Narrow" w:hAnsi="Arial Narrow"/>
        <w:noProof/>
        <w:sz w:val="24"/>
        <w:szCs w:val="24"/>
      </w:rPr>
      <w:drawing>
        <wp:inline distT="0" distB="0" distL="0" distR="0" wp14:anchorId="0229434A" wp14:editId="04071A3F">
          <wp:extent cx="7629525" cy="1921658"/>
          <wp:effectExtent l="0" t="0" r="0" b="0"/>
          <wp:docPr id="1" name="Imagem 1" descr="C:\Users\UFCG\Desktop\III Coneamel\Gráfica do III CONEAMEL\PAINEL AUDITÓRIO - 9 x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FCG\Desktop\III Coneamel\Gráfica do III CONEAMEL\PAINEL AUDITÓRIO - 9 x 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525" cy="1921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2F5" w:rsidRDefault="00A472F5" w:rsidP="002A607D">
    <w:pPr>
      <w:pStyle w:val="Cabealho"/>
      <w:ind w:hanging="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9B"/>
    <w:rsid w:val="00023951"/>
    <w:rsid w:val="00032D98"/>
    <w:rsid w:val="00090A19"/>
    <w:rsid w:val="000B06E0"/>
    <w:rsid w:val="00132C83"/>
    <w:rsid w:val="001B021A"/>
    <w:rsid w:val="00206F9C"/>
    <w:rsid w:val="00250DA5"/>
    <w:rsid w:val="002A607D"/>
    <w:rsid w:val="002C582E"/>
    <w:rsid w:val="002E25DF"/>
    <w:rsid w:val="00304E79"/>
    <w:rsid w:val="00344280"/>
    <w:rsid w:val="00420456"/>
    <w:rsid w:val="00423183"/>
    <w:rsid w:val="005530E9"/>
    <w:rsid w:val="005B50E0"/>
    <w:rsid w:val="00604A7B"/>
    <w:rsid w:val="00631FB9"/>
    <w:rsid w:val="00661E4C"/>
    <w:rsid w:val="006950E4"/>
    <w:rsid w:val="006E3561"/>
    <w:rsid w:val="007414E3"/>
    <w:rsid w:val="007558DB"/>
    <w:rsid w:val="007D08EB"/>
    <w:rsid w:val="007D7CE4"/>
    <w:rsid w:val="008037AE"/>
    <w:rsid w:val="00815F24"/>
    <w:rsid w:val="00843FD8"/>
    <w:rsid w:val="009761A0"/>
    <w:rsid w:val="009A5127"/>
    <w:rsid w:val="009A65B8"/>
    <w:rsid w:val="009C46A5"/>
    <w:rsid w:val="009F5592"/>
    <w:rsid w:val="00A472F5"/>
    <w:rsid w:val="00AA2564"/>
    <w:rsid w:val="00AB3AB7"/>
    <w:rsid w:val="00AC6BD0"/>
    <w:rsid w:val="00BE3E30"/>
    <w:rsid w:val="00BF2CC3"/>
    <w:rsid w:val="00C2017D"/>
    <w:rsid w:val="00D00BB8"/>
    <w:rsid w:val="00D54D19"/>
    <w:rsid w:val="00DD589B"/>
    <w:rsid w:val="00E72986"/>
    <w:rsid w:val="00E9589B"/>
    <w:rsid w:val="00F27ECC"/>
    <w:rsid w:val="00F321EB"/>
    <w:rsid w:val="00F64F12"/>
    <w:rsid w:val="00F970CE"/>
    <w:rsid w:val="00FA45ED"/>
    <w:rsid w:val="00FC54B3"/>
    <w:rsid w:val="00FE7B57"/>
    <w:rsid w:val="00FF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95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5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5127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A65B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950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344280"/>
    <w:pPr>
      <w:spacing w:after="0" w:line="240" w:lineRule="auto"/>
    </w:pPr>
  </w:style>
  <w:style w:type="table" w:styleId="SombreamentoClaro">
    <w:name w:val="Light Shading"/>
    <w:basedOn w:val="Tabelanormal"/>
    <w:uiPriority w:val="60"/>
    <w:rsid w:val="003442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25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elanormal"/>
    <w:uiPriority w:val="61"/>
    <w:rsid w:val="007D08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95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5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5127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A65B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950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344280"/>
    <w:pPr>
      <w:spacing w:after="0" w:line="240" w:lineRule="auto"/>
    </w:pPr>
  </w:style>
  <w:style w:type="table" w:styleId="SombreamentoClaro">
    <w:name w:val="Light Shading"/>
    <w:basedOn w:val="Tabelanormal"/>
    <w:uiPriority w:val="60"/>
    <w:rsid w:val="003442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25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elanormal"/>
    <w:uiPriority w:val="61"/>
    <w:rsid w:val="007D08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AREA%20DO%20USUARIO%20NAO%20APAGAR\Desktop\melPARAIBA\Pasta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en-US" sz="1000"/>
              <a:t>Média de Notas -  Análise sensorial do PSCMG </a:t>
            </a:r>
          </a:p>
        </c:rich>
      </c:tx>
      <c:layout>
        <c:manualLayout>
          <c:xMode val="edge"/>
          <c:yMode val="edge"/>
          <c:x val="0.13551121299710966"/>
          <c:y val="4.629615843474111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7427602799650042"/>
          <c:y val="0.24368438320210042"/>
          <c:w val="0.3847812773403339"/>
          <c:h val="0.64130212890055349"/>
        </c:manualLayout>
      </c:layout>
      <c:radarChart>
        <c:radarStyle val="marker"/>
        <c:varyColors val="0"/>
        <c:ser>
          <c:idx val="0"/>
          <c:order val="0"/>
          <c:tx>
            <c:strRef>
              <c:f>Plan1!$F$7</c:f>
              <c:strCache>
                <c:ptCount val="1"/>
                <c:pt idx="0">
                  <c:v>Média Nota</c:v>
                </c:pt>
              </c:strCache>
            </c:strRef>
          </c:tx>
          <c:marker>
            <c:symbol val="none"/>
          </c:marker>
          <c:cat>
            <c:strRef>
              <c:f>Plan1!$E$8:$E$13</c:f>
              <c:strCache>
                <c:ptCount val="6"/>
                <c:pt idx="0">
                  <c:v>Aparência global</c:v>
                </c:pt>
                <c:pt idx="1">
                  <c:v>Textura</c:v>
                </c:pt>
                <c:pt idx="2">
                  <c:v>Cor</c:v>
                </c:pt>
                <c:pt idx="3">
                  <c:v>Aroma</c:v>
                </c:pt>
                <c:pt idx="4">
                  <c:v>Sabor</c:v>
                </c:pt>
                <c:pt idx="5">
                  <c:v>Media geral</c:v>
                </c:pt>
              </c:strCache>
            </c:strRef>
          </c:cat>
          <c:val>
            <c:numRef>
              <c:f>Plan1!$F$8:$F$13</c:f>
              <c:numCache>
                <c:formatCode>General</c:formatCode>
                <c:ptCount val="6"/>
                <c:pt idx="0" formatCode="0.00">
                  <c:v>6.34</c:v>
                </c:pt>
                <c:pt idx="1">
                  <c:v>6.3599999999999985</c:v>
                </c:pt>
                <c:pt idx="2">
                  <c:v>6.3</c:v>
                </c:pt>
                <c:pt idx="3">
                  <c:v>6.3599999999999985</c:v>
                </c:pt>
                <c:pt idx="4">
                  <c:v>6.68</c:v>
                </c:pt>
                <c:pt idx="5">
                  <c:v>6.4300000000000024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118708480"/>
        <c:axId val="118710272"/>
      </c:radarChart>
      <c:catAx>
        <c:axId val="118708480"/>
        <c:scaling>
          <c:orientation val="minMax"/>
        </c:scaling>
        <c:delete val="0"/>
        <c:axPos val="b"/>
        <c:majorGridlines/>
        <c:majorTickMark val="none"/>
        <c:minorTickMark val="none"/>
        <c:tickLblPos val="nextTo"/>
        <c:crossAx val="118710272"/>
        <c:crosses val="autoZero"/>
        <c:auto val="1"/>
        <c:lblAlgn val="ctr"/>
        <c:lblOffset val="100"/>
        <c:noMultiLvlLbl val="0"/>
      </c:catAx>
      <c:valAx>
        <c:axId val="118710272"/>
        <c:scaling>
          <c:orientation val="minMax"/>
        </c:scaling>
        <c:delete val="0"/>
        <c:axPos val="l"/>
        <c:majorGridlines/>
        <c:minorGridlines/>
        <c:numFmt formatCode="0.00" sourceLinked="1"/>
        <c:majorTickMark val="none"/>
        <c:minorTickMark val="none"/>
        <c:tickLblPos val="nextTo"/>
        <c:crossAx val="11870848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71056386701662055"/>
          <c:y val="0.86099555263925764"/>
          <c:w val="0.24048433350663226"/>
          <c:h val="7.1122569855759182E-2"/>
        </c:manualLayout>
      </c:layout>
      <c:overlay val="0"/>
    </c:legend>
    <c:plotVisOnly val="1"/>
    <c:dispBlanksAs val="gap"/>
    <c:showDLblsOverMax val="0"/>
  </c:chart>
  <c:spPr>
    <a:noFill/>
    <a:ln>
      <a:solidFill>
        <a:schemeClr val="tx1"/>
      </a:solidFill>
    </a:ln>
  </c:spPr>
  <c:txPr>
    <a:bodyPr/>
    <a:lstStyle/>
    <a:p>
      <a:pPr>
        <a:defRPr sz="1000">
          <a:latin typeface="Arial Narrow" pitchFamily="34" charset="0"/>
        </a:defRPr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F3657-1DB0-4599-9031-24F40935A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2051</Words>
  <Characters>11079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13104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Bruno a</cp:lastModifiedBy>
  <cp:revision>2</cp:revision>
  <cp:lastPrinted>2013-11-13T03:17:00Z</cp:lastPrinted>
  <dcterms:created xsi:type="dcterms:W3CDTF">2013-11-19T13:01:00Z</dcterms:created>
  <dcterms:modified xsi:type="dcterms:W3CDTF">2013-11-19T13:01:00Z</dcterms:modified>
</cp:coreProperties>
</file>