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86" w:rsidRPr="006D5D2A" w:rsidRDefault="00C30986" w:rsidP="00193217">
      <w:pPr>
        <w:spacing w:after="0" w:line="240" w:lineRule="auto"/>
        <w:jc w:val="both"/>
        <w:rPr>
          <w:rFonts w:ascii="Times New Roman" w:hAnsi="Times New Roman" w:cs="Times New Roman"/>
          <w:sz w:val="24"/>
          <w:szCs w:val="24"/>
        </w:rPr>
      </w:pPr>
    </w:p>
    <w:p w:rsidR="00F86C80" w:rsidRPr="00F86C80" w:rsidRDefault="00F86C80" w:rsidP="00F86C80">
      <w:pPr>
        <w:spacing w:after="0" w:line="240" w:lineRule="auto"/>
        <w:jc w:val="center"/>
        <w:rPr>
          <w:rFonts w:ascii="Times New Roman" w:hAnsi="Times New Roman" w:cs="Times New Roman"/>
          <w:b/>
          <w:sz w:val="24"/>
          <w:szCs w:val="24"/>
          <w:lang w:val="pt-BR"/>
        </w:rPr>
      </w:pPr>
      <w:r w:rsidRPr="00F86C80">
        <w:rPr>
          <w:rFonts w:ascii="Times New Roman" w:hAnsi="Times New Roman" w:cs="Times New Roman"/>
          <w:b/>
          <w:sz w:val="24"/>
          <w:szCs w:val="24"/>
          <w:lang w:val="pt-BR"/>
        </w:rPr>
        <w:t>Avaliação da qualidade e rotulagem de polpas de frutas comercial</w:t>
      </w:r>
      <w:r>
        <w:rPr>
          <w:rFonts w:ascii="Times New Roman" w:hAnsi="Times New Roman" w:cs="Times New Roman"/>
          <w:b/>
          <w:sz w:val="24"/>
          <w:szCs w:val="24"/>
          <w:lang w:val="pt-BR"/>
        </w:rPr>
        <w:t>izadas na cidade de Ipatinga-MG</w:t>
      </w:r>
    </w:p>
    <w:p w:rsidR="00F86C80" w:rsidRPr="00F86C80" w:rsidRDefault="00F86C80" w:rsidP="00F86C80">
      <w:pPr>
        <w:spacing w:after="0" w:line="240" w:lineRule="auto"/>
        <w:jc w:val="center"/>
        <w:rPr>
          <w:rFonts w:ascii="Times New Roman" w:hAnsi="Times New Roman" w:cs="Times New Roman"/>
          <w:b/>
          <w:sz w:val="24"/>
          <w:szCs w:val="24"/>
          <w:lang w:val="pt-BR"/>
        </w:rPr>
      </w:pPr>
    </w:p>
    <w:p w:rsidR="00F86C80" w:rsidRPr="00F86C80" w:rsidRDefault="00F86C80" w:rsidP="00F86C80">
      <w:pPr>
        <w:autoSpaceDE w:val="0"/>
        <w:autoSpaceDN w:val="0"/>
        <w:adjustRightInd w:val="0"/>
        <w:spacing w:after="0" w:line="240" w:lineRule="auto"/>
        <w:jc w:val="center"/>
        <w:rPr>
          <w:rFonts w:ascii="Times New Roman" w:hAnsi="Times New Roman" w:cs="Times New Roman"/>
          <w:lang w:val="pt-BR"/>
        </w:rPr>
      </w:pPr>
      <w:r w:rsidRPr="00F86C80">
        <w:rPr>
          <w:rFonts w:ascii="Times New Roman" w:hAnsi="Times New Roman" w:cs="Times New Roman"/>
          <w:lang w:val="pt-BR"/>
        </w:rPr>
        <w:t xml:space="preserve">Jeffrey T. L. A. SANTOS, </w:t>
      </w:r>
      <w:proofErr w:type="spellStart"/>
      <w:r w:rsidRPr="00F86C80">
        <w:rPr>
          <w:rFonts w:ascii="Times New Roman" w:hAnsi="Times New Roman" w:cs="Times New Roman"/>
          <w:lang w:val="pt-BR"/>
        </w:rPr>
        <w:t>Erasto</w:t>
      </w:r>
      <w:proofErr w:type="spellEnd"/>
      <w:r w:rsidRPr="00F86C80">
        <w:rPr>
          <w:rFonts w:ascii="Times New Roman" w:hAnsi="Times New Roman" w:cs="Times New Roman"/>
          <w:lang w:val="pt-BR"/>
        </w:rPr>
        <w:t xml:space="preserve"> F. ASSIS NETO, Anderson F. VILELA, Ellen G. H. SCHIMIDT, Diego A. S. MOREIRA</w:t>
      </w:r>
    </w:p>
    <w:p w:rsidR="00F86C80" w:rsidRPr="00F86C80" w:rsidRDefault="00F86C80" w:rsidP="00F86C80">
      <w:pPr>
        <w:autoSpaceDE w:val="0"/>
        <w:autoSpaceDN w:val="0"/>
        <w:adjustRightInd w:val="0"/>
        <w:spacing w:after="0" w:line="240" w:lineRule="auto"/>
        <w:rPr>
          <w:rFonts w:ascii="Times New Roman" w:hAnsi="Times New Roman" w:cs="Times New Roman"/>
          <w:lang w:val="pt-BR"/>
        </w:rPr>
      </w:pPr>
    </w:p>
    <w:p w:rsidR="00F86C80" w:rsidRPr="00F86C80" w:rsidRDefault="00F86C80" w:rsidP="00F86C80">
      <w:pPr>
        <w:autoSpaceDE w:val="0"/>
        <w:autoSpaceDN w:val="0"/>
        <w:adjustRightInd w:val="0"/>
        <w:spacing w:after="0" w:line="240" w:lineRule="auto"/>
        <w:rPr>
          <w:rFonts w:ascii="Times New Roman" w:hAnsi="Times New Roman" w:cs="Times New Roman"/>
          <w:lang w:val="pt-BR"/>
        </w:rPr>
      </w:pPr>
      <w:r w:rsidRPr="00F86C80">
        <w:rPr>
          <w:rFonts w:ascii="Times New Roman" w:hAnsi="Times New Roman" w:cs="Times New Roman"/>
          <w:lang w:val="pt-BR"/>
        </w:rPr>
        <w:t xml:space="preserve">Jeffrey </w:t>
      </w:r>
      <w:proofErr w:type="spellStart"/>
      <w:r w:rsidRPr="00F86C80">
        <w:rPr>
          <w:rFonts w:ascii="Times New Roman" w:hAnsi="Times New Roman" w:cs="Times New Roman"/>
          <w:lang w:val="pt-BR"/>
        </w:rPr>
        <w:t>Tyrone</w:t>
      </w:r>
      <w:proofErr w:type="spellEnd"/>
      <w:r w:rsidRPr="00F86C80">
        <w:rPr>
          <w:rFonts w:ascii="Times New Roman" w:hAnsi="Times New Roman" w:cs="Times New Roman"/>
          <w:lang w:val="pt-BR"/>
        </w:rPr>
        <w:t xml:space="preserve"> de Lima Araújo Santos</w:t>
      </w:r>
    </w:p>
    <w:p w:rsidR="00F86C80" w:rsidRPr="00F86C80" w:rsidRDefault="00F86C80" w:rsidP="00F86C80">
      <w:pPr>
        <w:spacing w:after="0" w:line="240" w:lineRule="auto"/>
        <w:rPr>
          <w:rFonts w:ascii="Times New Roman" w:hAnsi="Times New Roman" w:cs="Times New Roman"/>
          <w:lang w:val="pt-BR"/>
        </w:rPr>
      </w:pPr>
      <w:bookmarkStart w:id="0" w:name="OLE_LINK1"/>
      <w:r w:rsidRPr="00F86C80">
        <w:rPr>
          <w:rFonts w:ascii="Times New Roman" w:hAnsi="Times New Roman" w:cs="Times New Roman"/>
          <w:lang w:val="pt-BR"/>
        </w:rPr>
        <w:t>Bacharelando de Agroindústria do Centro de Ciências Humanas, Sociais e Agrárias – CCHSA</w:t>
      </w:r>
    </w:p>
    <w:p w:rsidR="00F86C80" w:rsidRPr="00F86C80" w:rsidRDefault="00F86C80" w:rsidP="00F86C80">
      <w:pPr>
        <w:spacing w:after="0" w:line="240" w:lineRule="auto"/>
        <w:rPr>
          <w:rFonts w:ascii="Times New Roman" w:hAnsi="Times New Roman" w:cs="Times New Roman"/>
          <w:lang w:val="pt-BR"/>
        </w:rPr>
      </w:pPr>
      <w:r w:rsidRPr="00F86C80">
        <w:rPr>
          <w:rFonts w:ascii="Times New Roman" w:hAnsi="Times New Roman" w:cs="Times New Roman"/>
          <w:lang w:val="pt-BR"/>
        </w:rPr>
        <w:t>Universidade Federal da Paraíba – UFPB, campus III 58220-000 Bananeiras PB</w:t>
      </w:r>
    </w:p>
    <w:bookmarkEnd w:id="0"/>
    <w:p w:rsidR="00F86C80" w:rsidRPr="00205D80" w:rsidRDefault="004361D4" w:rsidP="00F86C80">
      <w:pPr>
        <w:spacing w:after="0" w:line="240" w:lineRule="auto"/>
        <w:rPr>
          <w:rFonts w:ascii="Times New Roman" w:hAnsi="Times New Roman" w:cs="Times New Roman"/>
          <w:lang w:val="pt-BR"/>
        </w:rPr>
      </w:pPr>
      <w:r w:rsidRPr="004361D4">
        <w:rPr>
          <w:rFonts w:asciiTheme="minorHAnsi" w:hAnsiTheme="minorHAnsi" w:cstheme="minorBidi"/>
        </w:rPr>
        <w:fldChar w:fldCharType="begin"/>
      </w:r>
      <w:r w:rsidR="00F86C80" w:rsidRPr="00205D80">
        <w:rPr>
          <w:rFonts w:ascii="Times New Roman" w:hAnsi="Times New Roman" w:cs="Times New Roman"/>
          <w:lang w:val="pt-BR"/>
        </w:rPr>
        <w:instrText xml:space="preserve"> HYPERLINK "mailto:tyrone_agro@hotmail.com" </w:instrText>
      </w:r>
      <w:r w:rsidRPr="004361D4">
        <w:rPr>
          <w:rFonts w:asciiTheme="minorHAnsi" w:hAnsiTheme="minorHAnsi" w:cstheme="minorBidi"/>
        </w:rPr>
        <w:fldChar w:fldCharType="separate"/>
      </w:r>
      <w:r w:rsidR="00F86C80" w:rsidRPr="00205D80">
        <w:rPr>
          <w:rStyle w:val="Hyperlink"/>
          <w:rFonts w:ascii="Times New Roman" w:hAnsi="Times New Roman" w:cs="Times New Roman"/>
          <w:lang w:val="pt-BR"/>
        </w:rPr>
        <w:t>tyrone_agro@hotmail.com</w:t>
      </w:r>
      <w:r w:rsidRPr="00556D68">
        <w:rPr>
          <w:rStyle w:val="Hyperlink"/>
          <w:rFonts w:ascii="Times New Roman" w:hAnsi="Times New Roman" w:cs="Times New Roman"/>
        </w:rPr>
        <w:fldChar w:fldCharType="end"/>
      </w:r>
    </w:p>
    <w:p w:rsidR="00F86C80" w:rsidRPr="00205D80" w:rsidRDefault="00F86C80" w:rsidP="00F86C80">
      <w:pPr>
        <w:autoSpaceDE w:val="0"/>
        <w:autoSpaceDN w:val="0"/>
        <w:adjustRightInd w:val="0"/>
        <w:spacing w:after="0" w:line="240" w:lineRule="auto"/>
        <w:rPr>
          <w:rFonts w:ascii="Times New Roman" w:hAnsi="Times New Roman" w:cs="Times New Roman"/>
          <w:bCs/>
          <w:sz w:val="24"/>
          <w:szCs w:val="24"/>
          <w:lang w:val="pt-BR"/>
        </w:rPr>
      </w:pPr>
    </w:p>
    <w:p w:rsidR="00F86C80" w:rsidRPr="00205D80" w:rsidRDefault="00F86C80" w:rsidP="00F86C80">
      <w:pPr>
        <w:spacing w:after="0" w:line="240" w:lineRule="auto"/>
        <w:jc w:val="both"/>
        <w:rPr>
          <w:rFonts w:ascii="Times New Roman" w:hAnsi="Times New Roman" w:cs="Times New Roman"/>
          <w:sz w:val="24"/>
          <w:szCs w:val="24"/>
          <w:lang w:val="pt-BR"/>
        </w:rPr>
      </w:pPr>
    </w:p>
    <w:p w:rsidR="00F86C80" w:rsidRPr="00205D80" w:rsidRDefault="00F86C80" w:rsidP="00F86C80">
      <w:pPr>
        <w:spacing w:after="0" w:line="240" w:lineRule="auto"/>
        <w:jc w:val="both"/>
        <w:rPr>
          <w:rFonts w:ascii="Times New Roman" w:hAnsi="Times New Roman" w:cs="Times New Roman"/>
          <w:sz w:val="24"/>
          <w:szCs w:val="24"/>
          <w:lang w:val="pt-BR"/>
        </w:rPr>
      </w:pPr>
    </w:p>
    <w:p w:rsidR="00F86C80" w:rsidRPr="00F86C80" w:rsidRDefault="00F86C80" w:rsidP="00205D80">
      <w:pPr>
        <w:spacing w:line="240" w:lineRule="auto"/>
        <w:jc w:val="both"/>
        <w:rPr>
          <w:rFonts w:ascii="Times New Roman" w:hAnsi="Times New Roman" w:cs="Times New Roman"/>
          <w:sz w:val="24"/>
          <w:szCs w:val="24"/>
          <w:lang w:val="pt-BR"/>
        </w:rPr>
      </w:pPr>
      <w:bookmarkStart w:id="1" w:name="_GoBack"/>
      <w:bookmarkEnd w:id="1"/>
      <w:r w:rsidRPr="00F86C80">
        <w:rPr>
          <w:rFonts w:ascii="Times New Roman" w:hAnsi="Times New Roman" w:cs="Times New Roman"/>
          <w:sz w:val="24"/>
          <w:szCs w:val="24"/>
          <w:lang w:val="pt-BR"/>
        </w:rPr>
        <w:t xml:space="preserve">Nos últimos quinze anos a comercialização mundial de derivados de frutas cresceu mais de cinco vezes, sendo que o Brasil se destaca como maior produtor. Dentre estes produtos a polpa de fruta se tornou uma excelente opção para o consumidor já que apresenta vantagens como </w:t>
      </w:r>
      <w:proofErr w:type="gramStart"/>
      <w:r w:rsidRPr="00F86C80">
        <w:rPr>
          <w:rFonts w:ascii="Times New Roman" w:hAnsi="Times New Roman" w:cs="Times New Roman"/>
          <w:sz w:val="24"/>
          <w:szCs w:val="24"/>
          <w:lang w:val="pt-BR"/>
        </w:rPr>
        <w:t>a</w:t>
      </w:r>
      <w:proofErr w:type="gramEnd"/>
      <w:r w:rsidRPr="00F86C80">
        <w:rPr>
          <w:rFonts w:ascii="Times New Roman" w:hAnsi="Times New Roman" w:cs="Times New Roman"/>
          <w:sz w:val="24"/>
          <w:szCs w:val="24"/>
          <w:lang w:val="pt-BR"/>
        </w:rPr>
        <w:t xml:space="preserve"> simplicidade de produção, baixo custo e carência de aditivos, aliadas à praticidade de preparo que o produto oferece mantendo o sabor natural da fruta. Neste contexto foi avaliada, através de análises físico-químicas, a qualidade de polpas de frutas congeladas de maracujá e morango comercializadas em hipermercados da cidade de Ipatinga-MG, com intuito de verificar se estas se encontravam em concordância com seus respectivos Padrões de Identidade e Qualidade (PIQ) legalmente estabelecidos. Foi verificada também a adequação das embalagens das amostras às normas oficiais de rotulagem. De cada sabor foram usadas três diferentes marcas comerciais para avaliação, onde foram analisadas em triplicata, num total de 18 amostras, sendo do mesmo lote e dentro do prazo de validade. A </w:t>
      </w:r>
      <w:proofErr w:type="spellStart"/>
      <w:r w:rsidRPr="00F86C80">
        <w:rPr>
          <w:rFonts w:ascii="Times New Roman" w:hAnsi="Times New Roman" w:cs="Times New Roman"/>
          <w:sz w:val="24"/>
          <w:szCs w:val="24"/>
          <w:lang w:val="pt-BR"/>
        </w:rPr>
        <w:t>avalição</w:t>
      </w:r>
      <w:proofErr w:type="spellEnd"/>
      <w:r w:rsidRPr="00F86C80">
        <w:rPr>
          <w:rFonts w:ascii="Times New Roman" w:hAnsi="Times New Roman" w:cs="Times New Roman"/>
          <w:sz w:val="24"/>
          <w:szCs w:val="24"/>
          <w:lang w:val="pt-BR"/>
        </w:rPr>
        <w:t xml:space="preserve"> físico-química envolveu as determinações de </w:t>
      </w:r>
      <w:proofErr w:type="gramStart"/>
      <w:r w:rsidRPr="00F86C80">
        <w:rPr>
          <w:rFonts w:ascii="Times New Roman" w:hAnsi="Times New Roman" w:cs="Times New Roman"/>
          <w:sz w:val="24"/>
          <w:szCs w:val="24"/>
          <w:lang w:val="pt-BR"/>
        </w:rPr>
        <w:t>pH</w:t>
      </w:r>
      <w:proofErr w:type="gramEnd"/>
      <w:r w:rsidRPr="00F86C80">
        <w:rPr>
          <w:rFonts w:ascii="Times New Roman" w:hAnsi="Times New Roman" w:cs="Times New Roman"/>
          <w:sz w:val="24"/>
          <w:szCs w:val="24"/>
          <w:lang w:val="pt-BR"/>
        </w:rPr>
        <w:t>, açúcares redutores e não-redutores, acidez e sólidos totais, sólidos solúveis, umidade e cinzas. Com os resultados verificou-se que as polpas de maracujá de duas marcas estavam em desacordo à legislação que trata da qualidade de polpas de frutas, desobedecendo aos padrões de sólidos totais e somente uma das marcas obteve como resultado 11,4%, estando de acordo com a legislação, que preconiza o mínimo de 11%. O percentual de sólidos solúveis (°</w:t>
      </w:r>
      <w:proofErr w:type="spellStart"/>
      <w:r w:rsidRPr="00F86C80">
        <w:rPr>
          <w:rFonts w:ascii="Times New Roman" w:hAnsi="Times New Roman" w:cs="Times New Roman"/>
          <w:sz w:val="24"/>
          <w:szCs w:val="24"/>
          <w:lang w:val="pt-BR"/>
        </w:rPr>
        <w:t>Brix</w:t>
      </w:r>
      <w:proofErr w:type="spellEnd"/>
      <w:r w:rsidRPr="00F86C80">
        <w:rPr>
          <w:rFonts w:ascii="Times New Roman" w:hAnsi="Times New Roman" w:cs="Times New Roman"/>
          <w:sz w:val="24"/>
          <w:szCs w:val="24"/>
          <w:lang w:val="pt-BR"/>
        </w:rPr>
        <w:t>) mínimo exigido para polpa de sabor de maracujá é 11,0 °</w:t>
      </w:r>
      <w:proofErr w:type="spellStart"/>
      <w:r w:rsidRPr="00F86C80">
        <w:rPr>
          <w:rFonts w:ascii="Times New Roman" w:hAnsi="Times New Roman" w:cs="Times New Roman"/>
          <w:sz w:val="24"/>
          <w:szCs w:val="24"/>
          <w:lang w:val="pt-BR"/>
        </w:rPr>
        <w:t>Brix</w:t>
      </w:r>
      <w:proofErr w:type="spellEnd"/>
      <w:r w:rsidRPr="00F86C80">
        <w:rPr>
          <w:rFonts w:ascii="Times New Roman" w:hAnsi="Times New Roman" w:cs="Times New Roman"/>
          <w:sz w:val="24"/>
          <w:szCs w:val="24"/>
          <w:lang w:val="pt-BR"/>
        </w:rPr>
        <w:t>, sendo que duas marcas apresentaram valores inferiores: 8,6 e 9,0°</w:t>
      </w:r>
      <w:proofErr w:type="spellStart"/>
      <w:r w:rsidRPr="00F86C80">
        <w:rPr>
          <w:rFonts w:ascii="Times New Roman" w:hAnsi="Times New Roman" w:cs="Times New Roman"/>
          <w:sz w:val="24"/>
          <w:szCs w:val="24"/>
          <w:lang w:val="pt-BR"/>
        </w:rPr>
        <w:t>Brix</w:t>
      </w:r>
      <w:proofErr w:type="spellEnd"/>
      <w:r w:rsidRPr="00F86C80">
        <w:rPr>
          <w:rFonts w:ascii="Times New Roman" w:hAnsi="Times New Roman" w:cs="Times New Roman"/>
          <w:sz w:val="24"/>
          <w:szCs w:val="24"/>
          <w:lang w:val="pt-BR"/>
        </w:rPr>
        <w:t xml:space="preserve"> e uma delas também não respeitou o valor mínimo de </w:t>
      </w:r>
      <w:proofErr w:type="gramStart"/>
      <w:r w:rsidRPr="00F86C80">
        <w:rPr>
          <w:rFonts w:ascii="Times New Roman" w:hAnsi="Times New Roman" w:cs="Times New Roman"/>
          <w:sz w:val="24"/>
          <w:szCs w:val="24"/>
          <w:lang w:val="pt-BR"/>
        </w:rPr>
        <w:t>pH</w:t>
      </w:r>
      <w:proofErr w:type="gramEnd"/>
      <w:r w:rsidRPr="00F86C80">
        <w:rPr>
          <w:rFonts w:ascii="Times New Roman" w:hAnsi="Times New Roman" w:cs="Times New Roman"/>
          <w:sz w:val="24"/>
          <w:szCs w:val="24"/>
          <w:lang w:val="pt-BR"/>
        </w:rPr>
        <w:t xml:space="preserve"> de 2,7. Já as polpas de morango não puderam ser confrontadas com a legislação por não existir PIQ específico para este sabor, entretanto comparando os resultados de análises deste produto citados na literatura científica, vê-se que apenas o teor de sólidos totais que variou de 5,4 a 5,8% apresentou-se um pouco distante do relatado em outros trabalhos que está em torno de 7,5%. Quanto à rotulagem, apesar da grande variação na quantidade de informações nos rótulos por marca, por causa da não obrigatoriedade de algumas informações, uma marca de cada sabor não se adequou a todos os critérios estabelecidos, não apresentando a identificação do lote na polpa de sabor morango e estando ilegível na polpa de sabor maracujá.</w:t>
      </w:r>
    </w:p>
    <w:p w:rsidR="00F86C80" w:rsidRPr="00F86C80" w:rsidRDefault="00F86C80" w:rsidP="00F86C80">
      <w:pPr>
        <w:spacing w:after="0" w:line="240" w:lineRule="auto"/>
        <w:jc w:val="both"/>
        <w:rPr>
          <w:rFonts w:ascii="Times New Roman" w:hAnsi="Times New Roman" w:cs="Times New Roman"/>
          <w:sz w:val="24"/>
          <w:szCs w:val="24"/>
          <w:lang w:val="pt-BR"/>
        </w:rPr>
      </w:pPr>
    </w:p>
    <w:p w:rsidR="00F86C80" w:rsidRPr="00F86C80" w:rsidRDefault="00F86C80" w:rsidP="00F86C80">
      <w:pPr>
        <w:spacing w:after="0" w:line="240" w:lineRule="auto"/>
        <w:rPr>
          <w:rFonts w:ascii="Times New Roman" w:hAnsi="Times New Roman" w:cs="Times New Roman"/>
          <w:sz w:val="24"/>
          <w:szCs w:val="24"/>
          <w:lang w:val="pt-BR"/>
        </w:rPr>
      </w:pPr>
      <w:proofErr w:type="spellStart"/>
      <w:r w:rsidRPr="00F86C80">
        <w:rPr>
          <w:rFonts w:ascii="Times New Roman" w:hAnsi="Times New Roman" w:cs="Times New Roman"/>
          <w:b/>
          <w:sz w:val="24"/>
          <w:szCs w:val="24"/>
          <w:lang w:val="pt-BR"/>
        </w:rPr>
        <w:t>Palavras-chaves</w:t>
      </w:r>
      <w:proofErr w:type="spellEnd"/>
      <w:r w:rsidRPr="00F86C80">
        <w:rPr>
          <w:rFonts w:ascii="Times New Roman" w:hAnsi="Times New Roman" w:cs="Times New Roman"/>
          <w:b/>
          <w:sz w:val="24"/>
          <w:szCs w:val="24"/>
          <w:lang w:val="pt-BR"/>
        </w:rPr>
        <w:t>:</w:t>
      </w:r>
      <w:r w:rsidRPr="00F86C80">
        <w:rPr>
          <w:rFonts w:ascii="Times New Roman" w:hAnsi="Times New Roman" w:cs="Times New Roman"/>
          <w:sz w:val="24"/>
          <w:szCs w:val="24"/>
          <w:lang w:val="pt-BR"/>
        </w:rPr>
        <w:t xml:space="preserve"> polpa de fruta, qualidade, rotulagem.</w:t>
      </w:r>
    </w:p>
    <w:p w:rsidR="00C30986" w:rsidRPr="008863BB" w:rsidRDefault="00C30986" w:rsidP="006D5D2A">
      <w:pPr>
        <w:spacing w:after="0" w:line="240" w:lineRule="auto"/>
        <w:rPr>
          <w:rFonts w:ascii="Times New Roman" w:hAnsi="Times New Roman" w:cs="Times New Roman"/>
          <w:sz w:val="24"/>
          <w:szCs w:val="24"/>
          <w:lang w:val="pt-BR"/>
        </w:rPr>
      </w:pPr>
    </w:p>
    <w:sectPr w:rsidR="00C30986" w:rsidRPr="008863BB" w:rsidSect="00FB0471">
      <w:headerReference w:type="default" r:id="rId6"/>
      <w:footerReference w:type="default" r:id="rId7"/>
      <w:pgSz w:w="11906" w:h="16838"/>
      <w:pgMar w:top="170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22E" w:rsidRDefault="0007722E" w:rsidP="00A10DEE">
      <w:pPr>
        <w:spacing w:after="0" w:line="240" w:lineRule="auto"/>
      </w:pPr>
      <w:r>
        <w:separator/>
      </w:r>
    </w:p>
  </w:endnote>
  <w:endnote w:type="continuationSeparator" w:id="0">
    <w:p w:rsidR="0007722E" w:rsidRDefault="0007722E" w:rsidP="00A10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86" w:rsidRDefault="001A4D6D" w:rsidP="00A10DEE">
    <w:pPr>
      <w:pStyle w:val="Rodap"/>
      <w:tabs>
        <w:tab w:val="clear" w:pos="4252"/>
        <w:tab w:val="clear" w:pos="8504"/>
        <w:tab w:val="left" w:pos="1300"/>
      </w:tabs>
    </w:pPr>
    <w:r>
      <w:rPr>
        <w:noProof/>
        <w:lang w:val="pt-BR" w:eastAsia="pt-BR"/>
      </w:rPr>
      <w:drawing>
        <wp:anchor distT="0" distB="0" distL="114300" distR="114300" simplePos="0" relativeHeight="251657728" behindDoc="0" locked="0" layoutInCell="1" allowOverlap="1">
          <wp:simplePos x="0" y="0"/>
          <wp:positionH relativeFrom="column">
            <wp:posOffset>-151130</wp:posOffset>
          </wp:positionH>
          <wp:positionV relativeFrom="paragraph">
            <wp:posOffset>27305</wp:posOffset>
          </wp:positionV>
          <wp:extent cx="6478270" cy="582295"/>
          <wp:effectExtent l="19050" t="0" r="0" b="0"/>
          <wp:wrapSquare wrapText="bothSides"/>
          <wp:docPr id="5" name="Imagem 5" descr="barra sup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ra superior.jpg"/>
                  <pic:cNvPicPr>
                    <a:picLocks noChangeAspect="1" noChangeArrowheads="1"/>
                  </pic:cNvPicPr>
                </pic:nvPicPr>
                <pic:blipFill>
                  <a:blip r:embed="rId1"/>
                  <a:srcRect/>
                  <a:stretch>
                    <a:fillRect/>
                  </a:stretch>
                </pic:blipFill>
                <pic:spPr bwMode="auto">
                  <a:xfrm>
                    <a:off x="0" y="0"/>
                    <a:ext cx="6478270" cy="582295"/>
                  </a:xfrm>
                  <a:prstGeom prst="rect">
                    <a:avLst/>
                  </a:prstGeom>
                  <a:noFill/>
                </pic:spPr>
              </pic:pic>
            </a:graphicData>
          </a:graphic>
        </wp:anchor>
      </w:drawing>
    </w:r>
    <w:r w:rsidR="00C30986">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22E" w:rsidRDefault="0007722E" w:rsidP="00A10DEE">
      <w:pPr>
        <w:spacing w:after="0" w:line="240" w:lineRule="auto"/>
      </w:pPr>
      <w:r>
        <w:separator/>
      </w:r>
    </w:p>
  </w:footnote>
  <w:footnote w:type="continuationSeparator" w:id="0">
    <w:p w:rsidR="0007722E" w:rsidRDefault="0007722E" w:rsidP="00A10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86" w:rsidRDefault="001A4D6D">
    <w:pPr>
      <w:pStyle w:val="Cabealho"/>
    </w:pPr>
    <w:r>
      <w:rPr>
        <w:noProof/>
        <w:lang w:val="pt-BR" w:eastAsia="pt-BR"/>
      </w:rPr>
      <w:drawing>
        <wp:anchor distT="0" distB="0" distL="114300" distR="114300" simplePos="0" relativeHeight="251655680" behindDoc="0" locked="0" layoutInCell="1" allowOverlap="1">
          <wp:simplePos x="0" y="0"/>
          <wp:positionH relativeFrom="column">
            <wp:posOffset>-191770</wp:posOffset>
          </wp:positionH>
          <wp:positionV relativeFrom="paragraph">
            <wp:posOffset>-248285</wp:posOffset>
          </wp:positionV>
          <wp:extent cx="6528435" cy="582295"/>
          <wp:effectExtent l="19050" t="0" r="5715" b="0"/>
          <wp:wrapSquare wrapText="bothSides"/>
          <wp:docPr id="1" name="Imagem 0" descr="barra sup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arra superior.jpg"/>
                  <pic:cNvPicPr>
                    <a:picLocks noChangeAspect="1" noChangeArrowheads="1"/>
                  </pic:cNvPicPr>
                </pic:nvPicPr>
                <pic:blipFill>
                  <a:blip r:embed="rId1"/>
                  <a:srcRect/>
                  <a:stretch>
                    <a:fillRect/>
                  </a:stretch>
                </pic:blipFill>
                <pic:spPr bwMode="auto">
                  <a:xfrm>
                    <a:off x="0" y="0"/>
                    <a:ext cx="6528435" cy="582295"/>
                  </a:xfrm>
                  <a:prstGeom prst="rect">
                    <a:avLst/>
                  </a:prstGeom>
                  <a:noFill/>
                </pic:spPr>
              </pic:pic>
            </a:graphicData>
          </a:graphic>
        </wp:anchor>
      </w:drawing>
    </w:r>
    <w:r w:rsidR="004361D4">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2642" o:spid="_x0000_s2050" type="#_x0000_t75" style="position:absolute;margin-left:0;margin-top:0;width:425pt;height:318.4pt;z-index:-251656704;mso-position-horizontal:center;mso-position-horizontal-relative:margin;mso-position-vertical:center;mso-position-vertical-relative:margin" o:allowincell="f">
          <v:imagedata r:id="rId2" o:title="" gain="19661f" blacklevel="22938f"/>
          <w10:wrap anchorx="margin" anchory="margin"/>
        </v:shape>
      </w:pict>
    </w:r>
  </w:p>
  <w:p w:rsidR="00C30986" w:rsidRDefault="001A4D6D">
    <w:pPr>
      <w:pStyle w:val="Cabealho"/>
    </w:pPr>
    <w:r>
      <w:rPr>
        <w:noProof/>
        <w:lang w:val="pt-BR" w:eastAsia="pt-BR"/>
      </w:rPr>
      <w:drawing>
        <wp:anchor distT="0" distB="0" distL="114300" distR="114300" simplePos="0" relativeHeight="251656704" behindDoc="0" locked="0" layoutInCell="1" allowOverlap="1">
          <wp:simplePos x="0" y="0"/>
          <wp:positionH relativeFrom="column">
            <wp:posOffset>124460</wp:posOffset>
          </wp:positionH>
          <wp:positionV relativeFrom="paragraph">
            <wp:posOffset>163830</wp:posOffset>
          </wp:positionV>
          <wp:extent cx="1042670" cy="1100455"/>
          <wp:effectExtent l="19050" t="0" r="5080" b="0"/>
          <wp:wrapNone/>
          <wp:docPr id="3" name="Imagem 3" descr="ufcg com 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ufcg com nome"/>
                  <pic:cNvPicPr>
                    <a:picLocks noChangeAspect="1" noChangeArrowheads="1"/>
                  </pic:cNvPicPr>
                </pic:nvPicPr>
                <pic:blipFill>
                  <a:blip r:embed="rId3"/>
                  <a:srcRect/>
                  <a:stretch>
                    <a:fillRect/>
                  </a:stretch>
                </pic:blipFill>
                <pic:spPr bwMode="auto">
                  <a:xfrm>
                    <a:off x="0" y="0"/>
                    <a:ext cx="1042670" cy="1100455"/>
                  </a:xfrm>
                  <a:prstGeom prst="rect">
                    <a:avLst/>
                  </a:prstGeom>
                  <a:noFill/>
                </pic:spPr>
              </pic:pic>
            </a:graphicData>
          </a:graphic>
        </wp:anchor>
      </w:drawing>
    </w:r>
  </w:p>
  <w:p w:rsidR="00C30986" w:rsidRDefault="00C30986" w:rsidP="00A10DEE">
    <w:pPr>
      <w:pStyle w:val="Cabealho"/>
      <w:jc w:val="center"/>
    </w:pPr>
  </w:p>
  <w:p w:rsidR="00C30986" w:rsidRPr="0080515D" w:rsidRDefault="001A4D6D" w:rsidP="00A10DEE">
    <w:pPr>
      <w:pStyle w:val="Cabealho"/>
      <w:jc w:val="center"/>
      <w:rPr>
        <w:lang w:val="pt-BR"/>
      </w:rPr>
    </w:pPr>
    <w:r>
      <w:rPr>
        <w:noProof/>
        <w:lang w:val="pt-BR" w:eastAsia="pt-BR"/>
      </w:rPr>
      <w:drawing>
        <wp:anchor distT="0" distB="0" distL="114300" distR="114300" simplePos="0" relativeHeight="251658752" behindDoc="1" locked="0" layoutInCell="1" allowOverlap="1">
          <wp:simplePos x="0" y="0"/>
          <wp:positionH relativeFrom="column">
            <wp:posOffset>4744720</wp:posOffset>
          </wp:positionH>
          <wp:positionV relativeFrom="paragraph">
            <wp:posOffset>8890</wp:posOffset>
          </wp:positionV>
          <wp:extent cx="1639570" cy="590550"/>
          <wp:effectExtent l="19050" t="0" r="0" b="0"/>
          <wp:wrapNone/>
          <wp:docPr id="4" name="Imagem 2" descr="C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CTA"/>
                  <pic:cNvPicPr>
                    <a:picLocks noChangeAspect="1" noChangeArrowheads="1"/>
                  </pic:cNvPicPr>
                </pic:nvPicPr>
                <pic:blipFill>
                  <a:blip r:embed="rId4"/>
                  <a:srcRect/>
                  <a:stretch>
                    <a:fillRect/>
                  </a:stretch>
                </pic:blipFill>
                <pic:spPr bwMode="auto">
                  <a:xfrm>
                    <a:off x="0" y="0"/>
                    <a:ext cx="1639570" cy="590550"/>
                  </a:xfrm>
                  <a:prstGeom prst="rect">
                    <a:avLst/>
                  </a:prstGeom>
                  <a:noFill/>
                </pic:spPr>
              </pic:pic>
            </a:graphicData>
          </a:graphic>
        </wp:anchor>
      </w:drawing>
    </w:r>
    <w:r w:rsidR="00C30986" w:rsidRPr="0080515D">
      <w:rPr>
        <w:lang w:val="pt-BR"/>
      </w:rPr>
      <w:t>I Semana Acadêmica da Engenharia de Alimentos de Pombal</w:t>
    </w:r>
  </w:p>
  <w:p w:rsidR="00C30986" w:rsidRPr="0080515D" w:rsidRDefault="00C30986" w:rsidP="00A10DEE">
    <w:pPr>
      <w:pStyle w:val="Cabealho"/>
      <w:jc w:val="center"/>
      <w:rPr>
        <w:lang w:val="pt-BR"/>
      </w:rPr>
    </w:pPr>
  </w:p>
  <w:p w:rsidR="00C30986" w:rsidRDefault="00C30986" w:rsidP="00A10DEE">
    <w:pPr>
      <w:pStyle w:val="Cabealho"/>
      <w:jc w:val="center"/>
    </w:pPr>
    <w:proofErr w:type="spellStart"/>
    <w:r>
      <w:t>Resumo</w:t>
    </w:r>
    <w:proofErr w:type="spellEnd"/>
    <w:r>
      <w:t xml:space="preserve"> de </w:t>
    </w:r>
    <w:proofErr w:type="spellStart"/>
    <w:r>
      <w:t>Trabalho</w:t>
    </w:r>
    <w:proofErr w:type="spellEnd"/>
    <w:r>
      <w:t xml:space="preserve"> </w:t>
    </w:r>
    <w:proofErr w:type="spellStart"/>
    <w:r>
      <w:t>Científico</w:t>
    </w:r>
    <w:proofErr w:type="spellEnd"/>
  </w:p>
  <w:p w:rsidR="00C30986" w:rsidRDefault="00C30986">
    <w:pPr>
      <w:pStyle w:val="Cabealho"/>
    </w:pPr>
  </w:p>
  <w:p w:rsidR="00C30986" w:rsidRDefault="00C30986">
    <w:pPr>
      <w:pStyle w:val="Cabealho"/>
    </w:pPr>
  </w:p>
  <w:p w:rsidR="00C30986" w:rsidRDefault="00C3098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proofState w:spelling="clean" w:grammar="clean"/>
  <w:defaultTabStop w:val="708"/>
  <w:hyphenationZone w:val="425"/>
  <w:doNotHyphenateCaps/>
  <w:characterSpacingControl w:val="doNotCompress"/>
  <w:doNotValidateAgainstSchema/>
  <w:doNotDemarcateInvalidXml/>
  <w:hdrShapeDefaults>
    <o:shapedefaults v:ext="edit" spidmax="8194"/>
    <o:shapelayout v:ext="edit">
      <o:idmap v:ext="edit" data="2"/>
    </o:shapelayout>
  </w:hdrShapeDefaults>
  <w:footnotePr>
    <w:footnote w:id="-1"/>
    <w:footnote w:id="0"/>
  </w:footnotePr>
  <w:endnotePr>
    <w:endnote w:id="-1"/>
    <w:endnote w:id="0"/>
  </w:endnotePr>
  <w:compat/>
  <w:rsids>
    <w:rsidRoot w:val="00A10DEE"/>
    <w:rsid w:val="00003220"/>
    <w:rsid w:val="0007722E"/>
    <w:rsid w:val="00091CA0"/>
    <w:rsid w:val="00094223"/>
    <w:rsid w:val="000D23FA"/>
    <w:rsid w:val="000F7360"/>
    <w:rsid w:val="00185196"/>
    <w:rsid w:val="00193217"/>
    <w:rsid w:val="001A4D6D"/>
    <w:rsid w:val="001E05DE"/>
    <w:rsid w:val="00205D80"/>
    <w:rsid w:val="002A230A"/>
    <w:rsid w:val="0031004A"/>
    <w:rsid w:val="00356820"/>
    <w:rsid w:val="003C6F4B"/>
    <w:rsid w:val="003D5B6D"/>
    <w:rsid w:val="003F3FE1"/>
    <w:rsid w:val="003F68E1"/>
    <w:rsid w:val="004361D4"/>
    <w:rsid w:val="00451B5F"/>
    <w:rsid w:val="004A7E9A"/>
    <w:rsid w:val="004D022A"/>
    <w:rsid w:val="00537CFA"/>
    <w:rsid w:val="0055345C"/>
    <w:rsid w:val="005D3944"/>
    <w:rsid w:val="005D59C1"/>
    <w:rsid w:val="00666234"/>
    <w:rsid w:val="00670527"/>
    <w:rsid w:val="006B1284"/>
    <w:rsid w:val="006D5D2A"/>
    <w:rsid w:val="00733A39"/>
    <w:rsid w:val="00760C93"/>
    <w:rsid w:val="007671BF"/>
    <w:rsid w:val="00783B58"/>
    <w:rsid w:val="007E521E"/>
    <w:rsid w:val="0080515D"/>
    <w:rsid w:val="00841D47"/>
    <w:rsid w:val="00867F81"/>
    <w:rsid w:val="008863BB"/>
    <w:rsid w:val="0089592E"/>
    <w:rsid w:val="00960391"/>
    <w:rsid w:val="00980666"/>
    <w:rsid w:val="009C1981"/>
    <w:rsid w:val="00A10DEE"/>
    <w:rsid w:val="00A44C23"/>
    <w:rsid w:val="00A740DE"/>
    <w:rsid w:val="00A95A8D"/>
    <w:rsid w:val="00AF1863"/>
    <w:rsid w:val="00AF49A1"/>
    <w:rsid w:val="00B17184"/>
    <w:rsid w:val="00B25A3F"/>
    <w:rsid w:val="00B356BD"/>
    <w:rsid w:val="00B54E4B"/>
    <w:rsid w:val="00B8073A"/>
    <w:rsid w:val="00BB329F"/>
    <w:rsid w:val="00BF2519"/>
    <w:rsid w:val="00BF3320"/>
    <w:rsid w:val="00C03E12"/>
    <w:rsid w:val="00C12F16"/>
    <w:rsid w:val="00C30986"/>
    <w:rsid w:val="00C53700"/>
    <w:rsid w:val="00C72B9D"/>
    <w:rsid w:val="00D57E3F"/>
    <w:rsid w:val="00DB2B1F"/>
    <w:rsid w:val="00DC0558"/>
    <w:rsid w:val="00DC14B9"/>
    <w:rsid w:val="00DD3969"/>
    <w:rsid w:val="00E4044A"/>
    <w:rsid w:val="00E404C4"/>
    <w:rsid w:val="00F07C81"/>
    <w:rsid w:val="00F24A60"/>
    <w:rsid w:val="00F46AB8"/>
    <w:rsid w:val="00F86C80"/>
    <w:rsid w:val="00FB0471"/>
    <w:rsid w:val="00FD2D92"/>
    <w:rsid w:val="00FF43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04A"/>
    <w:pPr>
      <w:spacing w:after="200" w:line="276" w:lineRule="auto"/>
    </w:pPr>
    <w:rPr>
      <w:rFonts w:cs="Calibr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10D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0DEE"/>
  </w:style>
  <w:style w:type="paragraph" w:styleId="Rodap">
    <w:name w:val="footer"/>
    <w:basedOn w:val="Normal"/>
    <w:link w:val="RodapChar"/>
    <w:uiPriority w:val="99"/>
    <w:semiHidden/>
    <w:rsid w:val="00A10DE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10DEE"/>
  </w:style>
  <w:style w:type="paragraph" w:styleId="Textodebalo">
    <w:name w:val="Balloon Text"/>
    <w:basedOn w:val="Normal"/>
    <w:link w:val="TextodebaloChar"/>
    <w:uiPriority w:val="99"/>
    <w:semiHidden/>
    <w:rsid w:val="00A10DE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10DEE"/>
    <w:rPr>
      <w:rFonts w:ascii="Tahoma" w:hAnsi="Tahoma" w:cs="Tahoma"/>
      <w:sz w:val="16"/>
      <w:szCs w:val="16"/>
    </w:rPr>
  </w:style>
  <w:style w:type="character" w:styleId="Hyperlink">
    <w:name w:val="Hyperlink"/>
    <w:uiPriority w:val="99"/>
    <w:rsid w:val="006D5D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2544</Characters>
  <Application>Microsoft Office Word</Application>
  <DocSecurity>0</DocSecurity>
  <Lines>21</Lines>
  <Paragraphs>6</Paragraphs>
  <ScaleCrop>false</ScaleCrop>
  <Company>UFCGDEAg</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Avaliação de fatias de abacaxi armazenadas tratadas com ácido ascórbico</dc:title>
  <dc:creator>Gerla</dc:creator>
  <cp:lastModifiedBy>André</cp:lastModifiedBy>
  <cp:revision>4</cp:revision>
  <dcterms:created xsi:type="dcterms:W3CDTF">2011-09-10T18:57:00Z</dcterms:created>
  <dcterms:modified xsi:type="dcterms:W3CDTF">2011-09-25T17:31:00Z</dcterms:modified>
</cp:coreProperties>
</file>