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023AA" w:rsidRPr="000023AA" w:rsidRDefault="000023AA" w:rsidP="000023AA">
      <w:pPr>
        <w:jc w:val="center"/>
        <w:rPr>
          <w:rFonts w:ascii="Times New Roman" w:hAnsi="Times New Roman"/>
          <w:b/>
          <w:bCs/>
          <w:sz w:val="24"/>
          <w:szCs w:val="24"/>
        </w:rPr>
      </w:pPr>
      <w:r w:rsidRPr="000023AA">
        <w:rPr>
          <w:rFonts w:ascii="Times New Roman" w:hAnsi="Times New Roman"/>
          <w:b/>
          <w:sz w:val="24"/>
          <w:szCs w:val="24"/>
        </w:rPr>
        <w:t xml:space="preserve">Caracterização físico-química de alface </w:t>
      </w:r>
      <w:r w:rsidRPr="000023AA">
        <w:rPr>
          <w:rFonts w:ascii="Times New Roman" w:hAnsi="Times New Roman"/>
          <w:b/>
          <w:bCs/>
          <w:sz w:val="24"/>
          <w:szCs w:val="24"/>
        </w:rPr>
        <w:t>(</w:t>
      </w:r>
      <w:r w:rsidRPr="000023AA">
        <w:rPr>
          <w:rFonts w:ascii="Times New Roman" w:hAnsi="Times New Roman"/>
          <w:b/>
          <w:bCs/>
          <w:i/>
          <w:iCs/>
          <w:sz w:val="24"/>
          <w:szCs w:val="24"/>
        </w:rPr>
        <w:t>Lactuca sativa</w:t>
      </w:r>
      <w:r w:rsidRPr="000023AA">
        <w:rPr>
          <w:rFonts w:ascii="Times New Roman" w:hAnsi="Times New Roman"/>
          <w:b/>
          <w:bCs/>
          <w:sz w:val="24"/>
          <w:szCs w:val="24"/>
        </w:rPr>
        <w:t>)</w:t>
      </w:r>
    </w:p>
    <w:p w:rsidR="000023AA" w:rsidRPr="000023AA" w:rsidRDefault="000023AA" w:rsidP="000023AA">
      <w:pPr>
        <w:spacing w:after="0" w:line="240" w:lineRule="auto"/>
        <w:jc w:val="center"/>
        <w:rPr>
          <w:rFonts w:ascii="Times New Roman" w:hAnsi="Times New Roman"/>
          <w:b/>
        </w:rPr>
      </w:pPr>
    </w:p>
    <w:p w:rsidR="000023AA" w:rsidRPr="000023AA" w:rsidRDefault="000023AA" w:rsidP="000023AA">
      <w:pPr>
        <w:spacing w:line="240" w:lineRule="auto"/>
        <w:jc w:val="center"/>
        <w:rPr>
          <w:rFonts w:ascii="Times New Roman" w:hAnsi="Times New Roman"/>
          <w:vertAlign w:val="superscript"/>
        </w:rPr>
      </w:pPr>
      <w:r w:rsidRPr="000023AA">
        <w:rPr>
          <w:rFonts w:ascii="Times New Roman" w:hAnsi="Times New Roman"/>
        </w:rPr>
        <w:t>Simone S. MARTINS,</w:t>
      </w:r>
      <w:r>
        <w:rPr>
          <w:rFonts w:ascii="Times New Roman" w:hAnsi="Times New Roman"/>
        </w:rPr>
        <w:t xml:space="preserve"> Verlânia F.de S. FARIAS, José N. V. DEODATO, Maria do S. A. RODRIGUES,</w:t>
      </w:r>
      <w:r w:rsidRPr="000023AA">
        <w:rPr>
          <w:rFonts w:ascii="Times New Roman" w:hAnsi="Times New Roman"/>
        </w:rPr>
        <w:t xml:space="preserve"> Alfredina dos S. ARAÚJO</w:t>
      </w:r>
    </w:p>
    <w:p w:rsidR="000023AA" w:rsidRPr="000023AA" w:rsidRDefault="000023AA" w:rsidP="000023AA">
      <w:pPr>
        <w:spacing w:after="0" w:line="240" w:lineRule="auto"/>
        <w:jc w:val="both"/>
        <w:rPr>
          <w:rFonts w:ascii="Times New Roman" w:hAnsi="Times New Roman"/>
        </w:rPr>
      </w:pPr>
      <w:r w:rsidRPr="000023AA">
        <w:rPr>
          <w:rFonts w:ascii="Times New Roman" w:hAnsi="Times New Roman"/>
        </w:rPr>
        <w:t>Simone Sucupira Martins</w:t>
      </w:r>
    </w:p>
    <w:p w:rsidR="000023AA" w:rsidRPr="000023AA" w:rsidRDefault="000023AA" w:rsidP="000023AA">
      <w:pPr>
        <w:spacing w:after="0" w:line="240" w:lineRule="auto"/>
        <w:jc w:val="both"/>
        <w:rPr>
          <w:rFonts w:ascii="Times New Roman" w:hAnsi="Times New Roman"/>
        </w:rPr>
      </w:pPr>
      <w:r w:rsidRPr="000023AA">
        <w:rPr>
          <w:rFonts w:ascii="Times New Roman" w:hAnsi="Times New Roman"/>
        </w:rPr>
        <w:t xml:space="preserve">Engenharia de Alimentos do Centro de Ciências e Tecnologia Agroalimentar – UFCG – Universidade Federal de Campina Grande, Campus de Pombal, 58840-000. Pombal-PB. E-mail: </w:t>
      </w:r>
      <w:r>
        <w:rPr>
          <w:rFonts w:ascii="Times New Roman" w:hAnsi="Times New Roman"/>
        </w:rPr>
        <w:t>simonemartins17</w:t>
      </w:r>
      <w:r w:rsidRPr="000023AA">
        <w:rPr>
          <w:rFonts w:ascii="Times New Roman" w:hAnsi="Times New Roman"/>
        </w:rPr>
        <w:t>@hotmail.com</w:t>
      </w:r>
    </w:p>
    <w:p w:rsidR="000023AA" w:rsidRPr="000023AA" w:rsidRDefault="000023AA" w:rsidP="000023AA">
      <w:pPr>
        <w:autoSpaceDE w:val="0"/>
        <w:autoSpaceDN w:val="0"/>
        <w:adjustRightInd w:val="0"/>
        <w:spacing w:after="0" w:line="240" w:lineRule="auto"/>
        <w:rPr>
          <w:rFonts w:ascii="Times New Roman" w:hAnsi="Times New Roman"/>
          <w:sz w:val="20"/>
          <w:szCs w:val="20"/>
        </w:rPr>
      </w:pPr>
    </w:p>
    <w:p w:rsidR="000023AA" w:rsidRPr="000023AA" w:rsidRDefault="000023AA" w:rsidP="000023AA">
      <w:pPr>
        <w:autoSpaceDE w:val="0"/>
        <w:autoSpaceDN w:val="0"/>
        <w:adjustRightInd w:val="0"/>
        <w:spacing w:after="0" w:line="240" w:lineRule="auto"/>
        <w:rPr>
          <w:rFonts w:ascii="Times New Roman" w:hAnsi="Times New Roman"/>
          <w:sz w:val="20"/>
          <w:szCs w:val="20"/>
        </w:rPr>
      </w:pPr>
    </w:p>
    <w:p w:rsidR="00525D73" w:rsidRDefault="000023AA" w:rsidP="00525D73">
      <w:pPr>
        <w:spacing w:line="240" w:lineRule="auto"/>
        <w:jc w:val="both"/>
        <w:rPr>
          <w:rFonts w:ascii="Times New Roman" w:hAnsi="Times New Roman"/>
          <w:color w:val="FF0000"/>
          <w:sz w:val="24"/>
          <w:szCs w:val="24"/>
        </w:rPr>
      </w:pPr>
      <w:r w:rsidRPr="000023AA">
        <w:rPr>
          <w:rFonts w:ascii="Times New Roman" w:hAnsi="Times New Roman"/>
          <w:sz w:val="24"/>
          <w:szCs w:val="24"/>
        </w:rPr>
        <w:t>A alface é a principal hortaliça folhosa comercializada e consumida pela população brasileira, pela facilidade de aquisição e por ser produzido durante o ano inteiro. Essa cultura é muito sensível as condições climáticas, principalmente chuva e temperatura. Por isso a manutenção da qualidade deste prod</w:t>
      </w:r>
      <w:bookmarkStart w:id="0" w:name="_GoBack"/>
      <w:bookmarkEnd w:id="0"/>
      <w:r w:rsidRPr="000023AA">
        <w:rPr>
          <w:rFonts w:ascii="Times New Roman" w:hAnsi="Times New Roman"/>
          <w:sz w:val="24"/>
          <w:szCs w:val="24"/>
        </w:rPr>
        <w:t>uto é um fator fundamental, pois o consumidor exige um produto fresco, de aspecto saudável, com boas características de cor, bem como outros atributos sensoriais desejáveis na sua aparência. Este trabalho teve como objetivo avaliar as características físico-químicas das alfaces comercializadas em Pombal – PB. Amostras de alface (</w:t>
      </w:r>
      <w:r w:rsidRPr="000023AA">
        <w:rPr>
          <w:rFonts w:ascii="Times New Roman" w:hAnsi="Times New Roman"/>
          <w:bCs/>
          <w:i/>
          <w:iCs/>
          <w:sz w:val="24"/>
          <w:szCs w:val="24"/>
        </w:rPr>
        <w:t>Lactuca sativa</w:t>
      </w:r>
      <w:r w:rsidRPr="000023AA">
        <w:rPr>
          <w:rFonts w:ascii="Times New Roman" w:hAnsi="Times New Roman"/>
          <w:bCs/>
          <w:sz w:val="24"/>
          <w:szCs w:val="24"/>
        </w:rPr>
        <w:t>)</w:t>
      </w:r>
      <w:r w:rsidRPr="000023AA">
        <w:rPr>
          <w:rFonts w:ascii="Times New Roman" w:hAnsi="Times New Roman"/>
          <w:b/>
          <w:bCs/>
          <w:sz w:val="24"/>
          <w:szCs w:val="24"/>
        </w:rPr>
        <w:t xml:space="preserve"> </w:t>
      </w:r>
      <w:r w:rsidRPr="000023AA">
        <w:rPr>
          <w:rFonts w:ascii="Times New Roman" w:hAnsi="Times New Roman"/>
          <w:sz w:val="24"/>
          <w:szCs w:val="24"/>
        </w:rPr>
        <w:t xml:space="preserve">foram adquiridas em três </w:t>
      </w:r>
      <w:proofErr w:type="gramStart"/>
      <w:r w:rsidRPr="000023AA">
        <w:rPr>
          <w:rFonts w:ascii="Times New Roman" w:hAnsi="Times New Roman"/>
          <w:sz w:val="24"/>
          <w:szCs w:val="24"/>
        </w:rPr>
        <w:t>diferentes</w:t>
      </w:r>
      <w:proofErr w:type="gramEnd"/>
      <w:r w:rsidRPr="000023AA">
        <w:rPr>
          <w:rFonts w:ascii="Times New Roman" w:hAnsi="Times New Roman"/>
          <w:sz w:val="24"/>
          <w:szCs w:val="24"/>
        </w:rPr>
        <w:t xml:space="preserve"> pontos de comercialização, coletadas em recipientes adequados e transportadas para o Laboratório de Química (CVT/UFCG), onde foram realizadas as análises de pH, acidez, proteínas e vitaminas empregando a metodologia Instituto Adolfo Lutz. Os valores médios de </w:t>
      </w:r>
      <w:proofErr w:type="gramStart"/>
      <w:r w:rsidRPr="000023AA">
        <w:rPr>
          <w:rFonts w:ascii="Times New Roman" w:hAnsi="Times New Roman"/>
          <w:sz w:val="24"/>
          <w:szCs w:val="24"/>
        </w:rPr>
        <w:t>pH</w:t>
      </w:r>
      <w:proofErr w:type="gramEnd"/>
      <w:r w:rsidRPr="000023AA">
        <w:rPr>
          <w:rFonts w:ascii="Times New Roman" w:hAnsi="Times New Roman"/>
          <w:sz w:val="24"/>
          <w:szCs w:val="24"/>
        </w:rPr>
        <w:t xml:space="preserve"> encontrados nas amostr</w:t>
      </w:r>
      <w:r w:rsidRPr="000A5934">
        <w:rPr>
          <w:rFonts w:ascii="Times New Roman" w:hAnsi="Times New Roman"/>
          <w:sz w:val="24"/>
          <w:szCs w:val="24"/>
        </w:rPr>
        <w:t>as de alface variam entre 6,26 a 7,91.</w:t>
      </w:r>
      <w:r w:rsidRPr="000A5934">
        <w:rPr>
          <w:rFonts w:ascii="Times New Roman" w:hAnsi="Times New Roman"/>
          <w:sz w:val="24"/>
          <w:szCs w:val="24"/>
          <w:shd w:val="clear" w:color="auto" w:fill="FFFFFF"/>
        </w:rPr>
        <w:t xml:space="preserve"> O</w:t>
      </w:r>
      <w:r w:rsidRPr="000A5934">
        <w:rPr>
          <w:rStyle w:val="apple-style-span"/>
          <w:rFonts w:ascii="Times New Roman" w:hAnsi="Times New Roman"/>
          <w:sz w:val="24"/>
          <w:szCs w:val="24"/>
          <w:shd w:val="clear" w:color="auto" w:fill="FFFFFF"/>
        </w:rPr>
        <w:t xml:space="preserve">s alimentos minimamente processados incluem-se na faixa de </w:t>
      </w:r>
      <w:proofErr w:type="gramStart"/>
      <w:r w:rsidRPr="000A5934">
        <w:rPr>
          <w:rStyle w:val="apple-style-span"/>
          <w:rFonts w:ascii="Times New Roman" w:hAnsi="Times New Roman"/>
          <w:sz w:val="24"/>
          <w:szCs w:val="24"/>
          <w:shd w:val="clear" w:color="auto" w:fill="FFFFFF"/>
        </w:rPr>
        <w:t>pH</w:t>
      </w:r>
      <w:proofErr w:type="gramEnd"/>
      <w:r w:rsidRPr="000A5934">
        <w:rPr>
          <w:rStyle w:val="apple-style-span"/>
          <w:rFonts w:ascii="Times New Roman" w:hAnsi="Times New Roman"/>
          <w:sz w:val="24"/>
          <w:szCs w:val="24"/>
          <w:shd w:val="clear" w:color="auto" w:fill="FFFFFF"/>
        </w:rPr>
        <w:t xml:space="preserve"> favorável para a formação de ácido carbônico, este ácido moderado alteraria o pH do meio e retardaria a proliferação microbiana.</w:t>
      </w:r>
      <w:r w:rsidRPr="000A5934">
        <w:rPr>
          <w:rFonts w:ascii="Times New Roman" w:hAnsi="Times New Roman"/>
          <w:sz w:val="24"/>
          <w:szCs w:val="24"/>
        </w:rPr>
        <w:t xml:space="preserve"> Isto corrobora com os resultados encontrados com os resultados encontrados na determinação de acidez, médias entre 3,07 a 4,52</w:t>
      </w:r>
      <w:r w:rsidR="00525D73" w:rsidRPr="000A5934">
        <w:t xml:space="preserve"> </w:t>
      </w:r>
      <w:r w:rsidR="00525D73" w:rsidRPr="000A5934">
        <w:rPr>
          <w:rFonts w:ascii="Times New Roman" w:hAnsi="Times New Roman"/>
          <w:sz w:val="24"/>
          <w:szCs w:val="24"/>
        </w:rPr>
        <w:t>g de ácido cítrico/100g</w:t>
      </w:r>
      <w:r w:rsidRPr="000A5934">
        <w:rPr>
          <w:rFonts w:ascii="Times New Roman" w:hAnsi="Times New Roman"/>
          <w:sz w:val="24"/>
          <w:szCs w:val="24"/>
        </w:rPr>
        <w:t xml:space="preserve">, </w:t>
      </w:r>
      <w:proofErr w:type="gramStart"/>
      <w:r w:rsidRPr="000A5934">
        <w:rPr>
          <w:rFonts w:ascii="Times New Roman" w:hAnsi="Times New Roman"/>
          <w:sz w:val="24"/>
          <w:szCs w:val="24"/>
        </w:rPr>
        <w:t>alimentos ácidos pode promove</w:t>
      </w:r>
      <w:proofErr w:type="gramEnd"/>
      <w:r w:rsidRPr="000A5934">
        <w:rPr>
          <w:rFonts w:ascii="Times New Roman" w:hAnsi="Times New Roman"/>
          <w:sz w:val="24"/>
          <w:szCs w:val="24"/>
        </w:rPr>
        <w:t xml:space="preserve"> alterações microbiana, principalmente de fungos. De acordo com Instituto Brasileiro Geográfico Estatístico IBGE, valor determinado para proteínas da alface foi de 1,2%, neste trabalho foi obtido valores inferiores a este. Em relação </w:t>
      </w:r>
      <w:proofErr w:type="gramStart"/>
      <w:r w:rsidRPr="000A5934">
        <w:rPr>
          <w:rFonts w:ascii="Times New Roman" w:hAnsi="Times New Roman"/>
          <w:sz w:val="24"/>
          <w:szCs w:val="24"/>
        </w:rPr>
        <w:t>a</w:t>
      </w:r>
      <w:proofErr w:type="gramEnd"/>
      <w:r w:rsidRPr="000A5934">
        <w:rPr>
          <w:rFonts w:ascii="Times New Roman" w:hAnsi="Times New Roman"/>
          <w:sz w:val="24"/>
          <w:szCs w:val="24"/>
        </w:rPr>
        <w:t xml:space="preserve"> vitamina C o maior valor médio foi de 4,52</w:t>
      </w:r>
      <w:r w:rsidR="00525D73" w:rsidRPr="000A5934">
        <w:t xml:space="preserve"> </w:t>
      </w:r>
      <w:proofErr w:type="spellStart"/>
      <w:r w:rsidR="00525D73" w:rsidRPr="000A5934">
        <w:rPr>
          <w:rFonts w:ascii="Times New Roman" w:hAnsi="Times New Roman"/>
          <w:sz w:val="24"/>
          <w:szCs w:val="24"/>
        </w:rPr>
        <w:t>mg</w:t>
      </w:r>
      <w:proofErr w:type="spellEnd"/>
      <w:r w:rsidR="00525D73" w:rsidRPr="000A5934">
        <w:rPr>
          <w:rFonts w:ascii="Times New Roman" w:hAnsi="Times New Roman"/>
          <w:sz w:val="24"/>
          <w:szCs w:val="24"/>
        </w:rPr>
        <w:t xml:space="preserve"> /100mL</w:t>
      </w:r>
      <w:r w:rsidRPr="000A5934">
        <w:rPr>
          <w:rFonts w:ascii="Times New Roman" w:hAnsi="Times New Roman"/>
          <w:sz w:val="24"/>
          <w:szCs w:val="24"/>
        </w:rPr>
        <w:t xml:space="preserve"> para amostras de alface. Os </w:t>
      </w:r>
      <w:r w:rsidRPr="000A5934">
        <w:rPr>
          <w:rStyle w:val="apple-style-span"/>
          <w:rFonts w:ascii="Times New Roman" w:hAnsi="Times New Roman"/>
          <w:sz w:val="24"/>
          <w:szCs w:val="24"/>
          <w:shd w:val="clear" w:color="auto" w:fill="FFFFFF"/>
        </w:rPr>
        <w:t>produtos minimamente processados</w:t>
      </w:r>
      <w:r w:rsidRPr="000A5934">
        <w:rPr>
          <w:rFonts w:ascii="Times New Roman" w:hAnsi="Times New Roman"/>
          <w:sz w:val="24"/>
          <w:szCs w:val="24"/>
        </w:rPr>
        <w:t xml:space="preserve"> são colocados em </w:t>
      </w:r>
      <w:r w:rsidRPr="000A5934">
        <w:rPr>
          <w:rStyle w:val="apple-style-span"/>
          <w:rFonts w:ascii="Times New Roman" w:hAnsi="Times New Roman"/>
          <w:sz w:val="24"/>
          <w:szCs w:val="24"/>
          <w:shd w:val="clear" w:color="auto" w:fill="FFFFFF"/>
        </w:rPr>
        <w:t>atmosfera de armazenamento que apresentam</w:t>
      </w:r>
      <w:r w:rsidRPr="000A5934">
        <w:rPr>
          <w:rFonts w:ascii="Times New Roman" w:hAnsi="Times New Roman"/>
          <w:sz w:val="24"/>
          <w:szCs w:val="24"/>
        </w:rPr>
        <w:t xml:space="preserve"> </w:t>
      </w:r>
      <w:r w:rsidRPr="000A5934">
        <w:rPr>
          <w:rStyle w:val="apple-style-span"/>
          <w:rFonts w:ascii="Times New Roman" w:hAnsi="Times New Roman"/>
          <w:sz w:val="24"/>
          <w:szCs w:val="24"/>
          <w:shd w:val="clear" w:color="auto" w:fill="FFFFFF"/>
        </w:rPr>
        <w:t>baixos teores de oxigênio, a quebra de ácido ascórbico é inibida. A oxidação de vitamina C é regulada, principalmente, pelo ácido ascórbico oxidase e outras enzimas que apresentam baixa afinidade com o oxigênio. Por isso, em baixos teores deste gás ocorre retardamento na mudança de ácido ascórbico para ácido desidroascórbico, neste estudo obteve-se como resultado 4,52</w:t>
      </w:r>
      <w:proofErr w:type="spellStart"/>
      <w:proofErr w:type="gramStart"/>
      <w:r w:rsidR="00525D73" w:rsidRPr="000A5934">
        <w:rPr>
          <w:rFonts w:ascii="Times New Roman" w:hAnsi="Times New Roman"/>
          <w:sz w:val="24"/>
          <w:szCs w:val="24"/>
        </w:rPr>
        <w:t>mg</w:t>
      </w:r>
      <w:proofErr w:type="spellEnd"/>
      <w:proofErr w:type="gramEnd"/>
      <w:r w:rsidR="00525D73" w:rsidRPr="000A5934">
        <w:rPr>
          <w:rFonts w:ascii="Times New Roman" w:hAnsi="Times New Roman"/>
          <w:sz w:val="24"/>
          <w:szCs w:val="24"/>
        </w:rPr>
        <w:t xml:space="preserve"> /100mL</w:t>
      </w:r>
      <w:r w:rsidRPr="000A5934">
        <w:rPr>
          <w:rStyle w:val="apple-converted-space"/>
          <w:rFonts w:ascii="Times New Roman" w:hAnsi="Times New Roman"/>
          <w:sz w:val="24"/>
          <w:szCs w:val="24"/>
          <w:shd w:val="clear" w:color="auto" w:fill="FFFFFF"/>
        </w:rPr>
        <w:t xml:space="preserve">. </w:t>
      </w:r>
      <w:r w:rsidR="000A5934" w:rsidRPr="000A5934">
        <w:rPr>
          <w:rStyle w:val="apple-converted-space"/>
          <w:rFonts w:ascii="Times New Roman" w:hAnsi="Times New Roman"/>
          <w:sz w:val="24"/>
          <w:szCs w:val="24"/>
          <w:shd w:val="clear" w:color="auto" w:fill="FFFFFF"/>
        </w:rPr>
        <w:t>V</w:t>
      </w:r>
      <w:r w:rsidRPr="000A5934">
        <w:rPr>
          <w:rFonts w:ascii="Times New Roman" w:hAnsi="Times New Roman"/>
          <w:sz w:val="24"/>
          <w:szCs w:val="24"/>
        </w:rPr>
        <w:t>erificou-se que a composição química da alface apresenta diferenças em função de fatores associados ao cultivo e ao ambiente, diferenças edafoclimáticas, período de colheita, temperatura de armazenagem, entre outros</w:t>
      </w:r>
      <w:r w:rsidR="000A5934" w:rsidRPr="000A5934">
        <w:rPr>
          <w:rFonts w:ascii="Times New Roman" w:hAnsi="Times New Roman"/>
          <w:sz w:val="24"/>
          <w:szCs w:val="24"/>
        </w:rPr>
        <w:t xml:space="preserve"> </w:t>
      </w:r>
      <w:r w:rsidR="00525D73" w:rsidRPr="000A5934">
        <w:rPr>
          <w:rFonts w:ascii="Times New Roman" w:hAnsi="Times New Roman"/>
          <w:sz w:val="24"/>
          <w:szCs w:val="24"/>
        </w:rPr>
        <w:t xml:space="preserve">resultando em um produto com diferenças sensoriais particulares quando comparado com </w:t>
      </w:r>
      <w:proofErr w:type="gramStart"/>
      <w:r w:rsidR="00525D73" w:rsidRPr="000A5934">
        <w:rPr>
          <w:rFonts w:ascii="Times New Roman" w:hAnsi="Times New Roman"/>
          <w:sz w:val="24"/>
          <w:szCs w:val="24"/>
        </w:rPr>
        <w:t>um alface</w:t>
      </w:r>
      <w:proofErr w:type="gramEnd"/>
      <w:r w:rsidR="00525D73" w:rsidRPr="000A5934">
        <w:rPr>
          <w:rFonts w:ascii="Times New Roman" w:hAnsi="Times New Roman"/>
          <w:sz w:val="24"/>
          <w:szCs w:val="24"/>
        </w:rPr>
        <w:t xml:space="preserve"> de mesma origem, porém cultivado em outra região</w:t>
      </w:r>
      <w:r w:rsidR="000A5934" w:rsidRPr="000A5934">
        <w:rPr>
          <w:rFonts w:ascii="Times New Roman" w:hAnsi="Times New Roman"/>
          <w:sz w:val="24"/>
          <w:szCs w:val="24"/>
        </w:rPr>
        <w:t>, essas alterações podem ser proveniente dos diferentes sistemas de cultivo empregado e a forma de armazenagem do alface.</w:t>
      </w:r>
      <w:r w:rsidR="00525D73" w:rsidRPr="000A5934">
        <w:rPr>
          <w:rFonts w:ascii="Times New Roman" w:hAnsi="Times New Roman"/>
          <w:sz w:val="24"/>
          <w:szCs w:val="24"/>
        </w:rPr>
        <w:t xml:space="preserve"> Contudo, mesmo apresentando valores de acidez elevados que pode promover a ação de microrganismo, é preciso analise microbiológica mais complexas para confirmar </w:t>
      </w:r>
      <w:r w:rsidR="000A5934" w:rsidRPr="000A5934">
        <w:rPr>
          <w:rFonts w:ascii="Times New Roman" w:hAnsi="Times New Roman"/>
          <w:sz w:val="24"/>
          <w:szCs w:val="24"/>
        </w:rPr>
        <w:t xml:space="preserve">se o produto </w:t>
      </w:r>
      <w:r w:rsidR="00525D73" w:rsidRPr="000A5934">
        <w:rPr>
          <w:rFonts w:ascii="Times New Roman" w:hAnsi="Times New Roman"/>
          <w:sz w:val="24"/>
          <w:szCs w:val="24"/>
        </w:rPr>
        <w:t>pode</w:t>
      </w:r>
      <w:r w:rsidR="000A5934" w:rsidRPr="000A5934">
        <w:rPr>
          <w:rFonts w:ascii="Times New Roman" w:hAnsi="Times New Roman"/>
          <w:sz w:val="24"/>
          <w:szCs w:val="24"/>
        </w:rPr>
        <w:t>rá</w:t>
      </w:r>
      <w:r w:rsidR="00525D73" w:rsidRPr="000A5934">
        <w:rPr>
          <w:rFonts w:ascii="Times New Roman" w:hAnsi="Times New Roman"/>
          <w:sz w:val="24"/>
          <w:szCs w:val="24"/>
        </w:rPr>
        <w:t xml:space="preserve"> ou não ser consumido sem oferecer danos </w:t>
      </w:r>
      <w:proofErr w:type="gramStart"/>
      <w:r w:rsidR="00525D73" w:rsidRPr="000A5934">
        <w:rPr>
          <w:rFonts w:ascii="Times New Roman" w:hAnsi="Times New Roman"/>
          <w:sz w:val="24"/>
          <w:szCs w:val="24"/>
        </w:rPr>
        <w:t>a</w:t>
      </w:r>
      <w:proofErr w:type="gramEnd"/>
      <w:r w:rsidR="00525D73" w:rsidRPr="000A5934">
        <w:rPr>
          <w:rFonts w:ascii="Times New Roman" w:hAnsi="Times New Roman"/>
          <w:sz w:val="24"/>
          <w:szCs w:val="24"/>
        </w:rPr>
        <w:t xml:space="preserve"> saúde</w:t>
      </w:r>
      <w:r w:rsidR="000A5934" w:rsidRPr="000A5934">
        <w:rPr>
          <w:rFonts w:ascii="Times New Roman" w:hAnsi="Times New Roman"/>
          <w:sz w:val="24"/>
          <w:szCs w:val="24"/>
        </w:rPr>
        <w:t>.</w:t>
      </w:r>
      <w:r w:rsidR="00525D73" w:rsidRPr="000A5934">
        <w:rPr>
          <w:rFonts w:ascii="Times New Roman" w:hAnsi="Times New Roman"/>
          <w:sz w:val="24"/>
          <w:szCs w:val="24"/>
        </w:rPr>
        <w:t xml:space="preserve"> </w:t>
      </w:r>
    </w:p>
    <w:p w:rsidR="00C75159" w:rsidRPr="000023AA" w:rsidRDefault="0097671E" w:rsidP="002139DA">
      <w:pPr>
        <w:spacing w:line="240" w:lineRule="auto"/>
        <w:jc w:val="both"/>
        <w:rPr>
          <w:sz w:val="24"/>
          <w:szCs w:val="24"/>
        </w:rPr>
      </w:pPr>
      <w:r w:rsidRPr="000023AA">
        <w:rPr>
          <w:rFonts w:ascii="Times New Roman" w:hAnsi="Times New Roman"/>
          <w:b/>
          <w:sz w:val="24"/>
          <w:szCs w:val="24"/>
        </w:rPr>
        <w:t>Palavras-chave</w:t>
      </w:r>
      <w:r w:rsidRPr="000023AA">
        <w:rPr>
          <w:rFonts w:ascii="Times New Roman" w:hAnsi="Times New Roman"/>
          <w:sz w:val="24"/>
          <w:szCs w:val="24"/>
        </w:rPr>
        <w:t xml:space="preserve">: </w:t>
      </w:r>
      <w:proofErr w:type="spellStart"/>
      <w:r w:rsidRPr="000023AA">
        <w:rPr>
          <w:rFonts w:ascii="Times New Roman" w:hAnsi="Times New Roman"/>
          <w:bCs/>
          <w:i/>
          <w:iCs/>
          <w:sz w:val="24"/>
          <w:szCs w:val="24"/>
        </w:rPr>
        <w:t>Lactuca</w:t>
      </w:r>
      <w:proofErr w:type="spellEnd"/>
      <w:r w:rsidRPr="000023AA">
        <w:rPr>
          <w:rFonts w:ascii="Times New Roman" w:hAnsi="Times New Roman"/>
          <w:bCs/>
          <w:i/>
          <w:iCs/>
          <w:sz w:val="24"/>
          <w:szCs w:val="24"/>
        </w:rPr>
        <w:t xml:space="preserve"> sativa</w:t>
      </w:r>
      <w:r w:rsidRPr="000023AA">
        <w:rPr>
          <w:rFonts w:ascii="Times New Roman" w:hAnsi="Times New Roman"/>
          <w:bCs/>
          <w:iCs/>
          <w:sz w:val="24"/>
          <w:szCs w:val="24"/>
        </w:rPr>
        <w:t xml:space="preserve">, </w:t>
      </w:r>
      <w:proofErr w:type="spellStart"/>
      <w:r w:rsidRPr="000023AA">
        <w:rPr>
          <w:rFonts w:ascii="Times New Roman" w:hAnsi="Times New Roman"/>
          <w:bCs/>
          <w:iCs/>
          <w:sz w:val="24"/>
          <w:szCs w:val="24"/>
        </w:rPr>
        <w:t>físico-quimica</w:t>
      </w:r>
      <w:proofErr w:type="spellEnd"/>
      <w:r w:rsidRPr="000023AA">
        <w:rPr>
          <w:rFonts w:ascii="Times New Roman" w:hAnsi="Times New Roman"/>
          <w:bCs/>
          <w:iCs/>
          <w:sz w:val="24"/>
          <w:szCs w:val="24"/>
        </w:rPr>
        <w:t>, características.</w:t>
      </w:r>
    </w:p>
    <w:sectPr w:rsidR="00C75159" w:rsidRPr="000023AA" w:rsidSect="00FB0471">
      <w:headerReference w:type="even" r:id="rId7"/>
      <w:headerReference w:type="default" r:id="rId8"/>
      <w:footerReference w:type="default" r:id="rId9"/>
      <w:headerReference w:type="first" r:id="rId10"/>
      <w:pgSz w:w="11906" w:h="16838"/>
      <w:pgMar w:top="1701" w:right="1134" w:bottom="1701" w:left="1134"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2031E" w:rsidRDefault="00D2031E" w:rsidP="00C47D54">
      <w:pPr>
        <w:spacing w:after="0" w:line="240" w:lineRule="auto"/>
      </w:pPr>
      <w:r>
        <w:separator/>
      </w:r>
    </w:p>
  </w:endnote>
  <w:endnote w:type="continuationSeparator" w:id="0">
    <w:p w:rsidR="00D2031E" w:rsidRDefault="00D2031E" w:rsidP="00C47D5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Minion Pro">
    <w:altName w:val="Minion Pro"/>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10DEE" w:rsidRDefault="000023AA" w:rsidP="00A10DEE">
    <w:pPr>
      <w:pStyle w:val="Rodap"/>
      <w:tabs>
        <w:tab w:val="clear" w:pos="4252"/>
        <w:tab w:val="clear" w:pos="8504"/>
        <w:tab w:val="left" w:pos="1300"/>
      </w:tabs>
    </w:pPr>
    <w:r>
      <w:rPr>
        <w:noProof/>
        <w:lang w:eastAsia="pt-BR"/>
      </w:rPr>
      <w:drawing>
        <wp:anchor distT="0" distB="0" distL="114300" distR="114300" simplePos="0" relativeHeight="251661312" behindDoc="0" locked="0" layoutInCell="1" allowOverlap="1">
          <wp:simplePos x="0" y="0"/>
          <wp:positionH relativeFrom="column">
            <wp:posOffset>-151130</wp:posOffset>
          </wp:positionH>
          <wp:positionV relativeFrom="paragraph">
            <wp:posOffset>27305</wp:posOffset>
          </wp:positionV>
          <wp:extent cx="6478270" cy="582295"/>
          <wp:effectExtent l="19050" t="0" r="0" b="0"/>
          <wp:wrapSquare wrapText="bothSides"/>
          <wp:docPr id="6" name="Imagem 0" descr="barra superio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arra superior.jpg"/>
                  <pic:cNvPicPr/>
                </pic:nvPicPr>
                <pic:blipFill>
                  <a:blip r:embed="rId1"/>
                  <a:stretch>
                    <a:fillRect/>
                  </a:stretch>
                </pic:blipFill>
                <pic:spPr>
                  <a:xfrm>
                    <a:off x="0" y="0"/>
                    <a:ext cx="6478270" cy="582295"/>
                  </a:xfrm>
                  <a:prstGeom prst="rect">
                    <a:avLst/>
                  </a:prstGeom>
                </pic:spPr>
              </pic:pic>
            </a:graphicData>
          </a:graphic>
        </wp:anchor>
      </w:drawing>
    </w:r>
    <w:r>
      <w:tab/>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2031E" w:rsidRDefault="00D2031E" w:rsidP="00C47D54">
      <w:pPr>
        <w:spacing w:after="0" w:line="240" w:lineRule="auto"/>
      </w:pPr>
      <w:r>
        <w:separator/>
      </w:r>
    </w:p>
  </w:footnote>
  <w:footnote w:type="continuationSeparator" w:id="0">
    <w:p w:rsidR="00D2031E" w:rsidRDefault="00D2031E" w:rsidP="00C47D54">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93217" w:rsidRDefault="000D47AE">
    <w:pPr>
      <w:pStyle w:val="Cabealho"/>
    </w:pPr>
    <w:r>
      <w:rPr>
        <w:noProof/>
        <w:lang w:eastAsia="pt-BR"/>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6502641" o:spid="_x0000_s1026" type="#_x0000_t75" style="position:absolute;margin-left:0;margin-top:0;width:425pt;height:318.4pt;z-index:-251651072;mso-position-horizontal:center;mso-position-horizontal-relative:margin;mso-position-vertical:center;mso-position-vertical-relative:margin" o:allowincell="f">
          <v:imagedata r:id="rId1" o:title="I SEALP COM DATA" gain="19661f" blacklevel="22938f"/>
          <w10:wrap anchorx="margin" anchory="margin"/>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10DEE" w:rsidRDefault="000023AA">
    <w:pPr>
      <w:pStyle w:val="Cabealho"/>
    </w:pPr>
    <w:r>
      <w:rPr>
        <w:noProof/>
        <w:lang w:eastAsia="pt-BR"/>
      </w:rPr>
      <w:drawing>
        <wp:anchor distT="0" distB="0" distL="114300" distR="114300" simplePos="0" relativeHeight="251660288" behindDoc="0" locked="0" layoutInCell="1" allowOverlap="1">
          <wp:simplePos x="0" y="0"/>
          <wp:positionH relativeFrom="column">
            <wp:posOffset>-191770</wp:posOffset>
          </wp:positionH>
          <wp:positionV relativeFrom="paragraph">
            <wp:posOffset>-248285</wp:posOffset>
          </wp:positionV>
          <wp:extent cx="6528435" cy="582295"/>
          <wp:effectExtent l="19050" t="0" r="5715" b="0"/>
          <wp:wrapSquare wrapText="bothSides"/>
          <wp:docPr id="5" name="Imagem 0" descr="barra superio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arra superior.jpg"/>
                  <pic:cNvPicPr/>
                </pic:nvPicPr>
                <pic:blipFill>
                  <a:blip r:embed="rId1"/>
                  <a:stretch>
                    <a:fillRect/>
                  </a:stretch>
                </pic:blipFill>
                <pic:spPr>
                  <a:xfrm>
                    <a:off x="0" y="0"/>
                    <a:ext cx="6528435" cy="582295"/>
                  </a:xfrm>
                  <a:prstGeom prst="rect">
                    <a:avLst/>
                  </a:prstGeom>
                </pic:spPr>
              </pic:pic>
            </a:graphicData>
          </a:graphic>
        </wp:anchor>
      </w:drawing>
    </w:r>
    <w:r w:rsidR="000D47AE">
      <w:rPr>
        <w:noProof/>
        <w:lang w:eastAsia="pt-BR"/>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6502642" o:spid="_x0000_s1027" type="#_x0000_t75" style="position:absolute;margin-left:0;margin-top:0;width:425pt;height:318.4pt;z-index:-251650048;mso-position-horizontal:center;mso-position-horizontal-relative:margin;mso-position-vertical:center;mso-position-vertical-relative:margin" o:allowincell="f">
          <v:imagedata r:id="rId2" o:title="I SEALP COM DATA" gain="19661f" blacklevel="22938f"/>
          <w10:wrap anchorx="margin" anchory="margin"/>
        </v:shape>
      </w:pict>
    </w:r>
  </w:p>
  <w:p w:rsidR="00A10DEE" w:rsidRDefault="000023AA">
    <w:pPr>
      <w:pStyle w:val="Cabealho"/>
    </w:pPr>
    <w:r>
      <w:rPr>
        <w:noProof/>
        <w:lang w:eastAsia="pt-BR"/>
      </w:rPr>
      <w:drawing>
        <wp:anchor distT="0" distB="0" distL="114300" distR="114300" simplePos="0" relativeHeight="251662336" behindDoc="0" locked="0" layoutInCell="1" allowOverlap="1">
          <wp:simplePos x="0" y="0"/>
          <wp:positionH relativeFrom="column">
            <wp:posOffset>124347</wp:posOffset>
          </wp:positionH>
          <wp:positionV relativeFrom="paragraph">
            <wp:posOffset>163897</wp:posOffset>
          </wp:positionV>
          <wp:extent cx="1042749" cy="1100517"/>
          <wp:effectExtent l="19050" t="0" r="5001" b="0"/>
          <wp:wrapNone/>
          <wp:docPr id="7" name="Imagem 3" descr="ufcg com no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ufcg com nome"/>
                  <pic:cNvPicPr>
                    <a:picLocks noChangeAspect="1" noChangeArrowheads="1"/>
                  </pic:cNvPicPr>
                </pic:nvPicPr>
                <pic:blipFill>
                  <a:blip r:embed="rId3" cstate="print"/>
                  <a:srcRect/>
                  <a:stretch>
                    <a:fillRect/>
                  </a:stretch>
                </pic:blipFill>
                <pic:spPr bwMode="auto">
                  <a:xfrm>
                    <a:off x="0" y="0"/>
                    <a:ext cx="1042749" cy="1100517"/>
                  </a:xfrm>
                  <a:prstGeom prst="rect">
                    <a:avLst/>
                  </a:prstGeom>
                  <a:noFill/>
                  <a:ln w="9525">
                    <a:noFill/>
                    <a:miter lim="800000"/>
                    <a:headEnd/>
                    <a:tailEnd/>
                  </a:ln>
                </pic:spPr>
              </pic:pic>
            </a:graphicData>
          </a:graphic>
        </wp:anchor>
      </w:drawing>
    </w:r>
  </w:p>
  <w:p w:rsidR="00193217" w:rsidRDefault="00D2031E" w:rsidP="00A10DEE">
    <w:pPr>
      <w:pStyle w:val="Cabealho"/>
      <w:jc w:val="center"/>
    </w:pPr>
  </w:p>
  <w:p w:rsidR="00A10DEE" w:rsidRDefault="000023AA" w:rsidP="00A10DEE">
    <w:pPr>
      <w:pStyle w:val="Cabealho"/>
      <w:jc w:val="center"/>
    </w:pPr>
    <w:r>
      <w:rPr>
        <w:noProof/>
        <w:lang w:eastAsia="pt-BR"/>
      </w:rPr>
      <w:drawing>
        <wp:anchor distT="0" distB="0" distL="114300" distR="114300" simplePos="0" relativeHeight="251663360" behindDoc="1" locked="0" layoutInCell="1" allowOverlap="1">
          <wp:simplePos x="0" y="0"/>
          <wp:positionH relativeFrom="column">
            <wp:posOffset>4744900</wp:posOffset>
          </wp:positionH>
          <wp:positionV relativeFrom="paragraph">
            <wp:posOffset>9019</wp:posOffset>
          </wp:positionV>
          <wp:extent cx="1639817" cy="590719"/>
          <wp:effectExtent l="19050" t="0" r="0" b="0"/>
          <wp:wrapNone/>
          <wp:docPr id="8" name="Imagem 2" descr="CCT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CTA"/>
                  <pic:cNvPicPr>
                    <a:picLocks noChangeAspect="1" noChangeArrowheads="1"/>
                  </pic:cNvPicPr>
                </pic:nvPicPr>
                <pic:blipFill>
                  <a:blip r:embed="rId4" cstate="print"/>
                  <a:srcRect/>
                  <a:stretch>
                    <a:fillRect/>
                  </a:stretch>
                </pic:blipFill>
                <pic:spPr bwMode="auto">
                  <a:xfrm>
                    <a:off x="0" y="0"/>
                    <a:ext cx="1639817" cy="590719"/>
                  </a:xfrm>
                  <a:prstGeom prst="rect">
                    <a:avLst/>
                  </a:prstGeom>
                  <a:noFill/>
                  <a:ln w="9525">
                    <a:noFill/>
                    <a:miter lim="800000"/>
                    <a:headEnd/>
                    <a:tailEnd/>
                  </a:ln>
                </pic:spPr>
              </pic:pic>
            </a:graphicData>
          </a:graphic>
        </wp:anchor>
      </w:drawing>
    </w:r>
    <w:r>
      <w:t>I Semana Acadêmica da Engenharia de Alimentos de Pombal</w:t>
    </w:r>
  </w:p>
  <w:p w:rsidR="00A10DEE" w:rsidRDefault="00D2031E" w:rsidP="00A10DEE">
    <w:pPr>
      <w:pStyle w:val="Cabealho"/>
      <w:jc w:val="center"/>
    </w:pPr>
  </w:p>
  <w:p w:rsidR="00193217" w:rsidRDefault="000023AA" w:rsidP="00A10DEE">
    <w:pPr>
      <w:pStyle w:val="Cabealho"/>
      <w:jc w:val="center"/>
    </w:pPr>
    <w:r>
      <w:t>Resumo de Trabalho Científico</w:t>
    </w:r>
  </w:p>
  <w:p w:rsidR="00A10DEE" w:rsidRDefault="00D2031E">
    <w:pPr>
      <w:pStyle w:val="Cabealho"/>
    </w:pPr>
  </w:p>
  <w:p w:rsidR="00A10DEE" w:rsidRDefault="00D2031E">
    <w:pPr>
      <w:pStyle w:val="Cabealho"/>
    </w:pPr>
  </w:p>
  <w:p w:rsidR="00A10DEE" w:rsidRDefault="00D2031E">
    <w:pPr>
      <w:pStyle w:val="Cabealho"/>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93217" w:rsidRDefault="000D47AE">
    <w:pPr>
      <w:pStyle w:val="Cabealho"/>
    </w:pPr>
    <w:r>
      <w:rPr>
        <w:noProof/>
        <w:lang w:eastAsia="pt-BR"/>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6502640" o:spid="_x0000_s1025" type="#_x0000_t75" style="position:absolute;margin-left:0;margin-top:0;width:425pt;height:318.4pt;z-index:-251652096;mso-position-horizontal:center;mso-position-horizontal-relative:margin;mso-position-vertical:center;mso-position-vertical-relative:margin" o:allowincell="f">
          <v:imagedata r:id="rId1" o:title="I SEALP COM DATA" gain="19661f" blacklevel="22938f"/>
          <w10:wrap anchorx="margin" anchory="margin"/>
        </v:shape>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hdrShapeDefaults>
    <o:shapedefaults v:ext="edit" spidmax="4098"/>
    <o:shapelayout v:ext="edit">
      <o:idmap v:ext="edit" data="1"/>
    </o:shapelayout>
  </w:hdrShapeDefaults>
  <w:footnotePr>
    <w:footnote w:id="-1"/>
    <w:footnote w:id="0"/>
  </w:footnotePr>
  <w:endnotePr>
    <w:endnote w:id="-1"/>
    <w:endnote w:id="0"/>
  </w:endnotePr>
  <w:compat/>
  <w:rsids>
    <w:rsidRoot w:val="000023AA"/>
    <w:rsid w:val="000023AA"/>
    <w:rsid w:val="000A5934"/>
    <w:rsid w:val="000D47AE"/>
    <w:rsid w:val="000E29BC"/>
    <w:rsid w:val="00170A5A"/>
    <w:rsid w:val="001D6F93"/>
    <w:rsid w:val="002139DA"/>
    <w:rsid w:val="0024471F"/>
    <w:rsid w:val="00525D73"/>
    <w:rsid w:val="00854835"/>
    <w:rsid w:val="0097671E"/>
    <w:rsid w:val="00A44CC1"/>
    <w:rsid w:val="00C47D54"/>
    <w:rsid w:val="00C75159"/>
    <w:rsid w:val="00D14FDA"/>
    <w:rsid w:val="00D2031E"/>
    <w:rsid w:val="00F92240"/>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023AA"/>
    <w:rPr>
      <w:rFonts w:ascii="Calibri" w:eastAsia="Times New Roman" w:hAnsi="Calibri" w:cs="Times New Roman"/>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0023AA"/>
    <w:pPr>
      <w:tabs>
        <w:tab w:val="center" w:pos="4252"/>
        <w:tab w:val="right" w:pos="8504"/>
      </w:tabs>
      <w:spacing w:after="0" w:line="240" w:lineRule="auto"/>
    </w:pPr>
    <w:rPr>
      <w:rFonts w:asciiTheme="minorHAnsi" w:eastAsiaTheme="minorHAnsi" w:hAnsiTheme="minorHAnsi" w:cstheme="minorBidi"/>
    </w:rPr>
  </w:style>
  <w:style w:type="character" w:customStyle="1" w:styleId="CabealhoChar">
    <w:name w:val="Cabeçalho Char"/>
    <w:basedOn w:val="Fontepargpadro"/>
    <w:link w:val="Cabealho"/>
    <w:uiPriority w:val="99"/>
    <w:rsid w:val="000023AA"/>
  </w:style>
  <w:style w:type="paragraph" w:styleId="Rodap">
    <w:name w:val="footer"/>
    <w:basedOn w:val="Normal"/>
    <w:link w:val="RodapChar"/>
    <w:uiPriority w:val="99"/>
    <w:semiHidden/>
    <w:unhideWhenUsed/>
    <w:rsid w:val="000023AA"/>
    <w:pPr>
      <w:tabs>
        <w:tab w:val="center" w:pos="4252"/>
        <w:tab w:val="right" w:pos="8504"/>
      </w:tabs>
      <w:spacing w:after="0" w:line="240" w:lineRule="auto"/>
    </w:pPr>
    <w:rPr>
      <w:rFonts w:asciiTheme="minorHAnsi" w:eastAsiaTheme="minorHAnsi" w:hAnsiTheme="minorHAnsi" w:cstheme="minorBidi"/>
    </w:rPr>
  </w:style>
  <w:style w:type="character" w:customStyle="1" w:styleId="RodapChar">
    <w:name w:val="Rodapé Char"/>
    <w:basedOn w:val="Fontepargpadro"/>
    <w:link w:val="Rodap"/>
    <w:uiPriority w:val="99"/>
    <w:semiHidden/>
    <w:rsid w:val="000023AA"/>
  </w:style>
  <w:style w:type="paragraph" w:customStyle="1" w:styleId="Default">
    <w:name w:val="Default"/>
    <w:rsid w:val="000023AA"/>
    <w:pPr>
      <w:autoSpaceDE w:val="0"/>
      <w:autoSpaceDN w:val="0"/>
      <w:adjustRightInd w:val="0"/>
      <w:spacing w:after="0" w:line="240" w:lineRule="auto"/>
    </w:pPr>
    <w:rPr>
      <w:rFonts w:ascii="Minion Pro" w:eastAsia="Calibri" w:hAnsi="Minion Pro" w:cs="Minion Pro"/>
      <w:color w:val="000000"/>
      <w:sz w:val="24"/>
      <w:szCs w:val="24"/>
    </w:rPr>
  </w:style>
  <w:style w:type="character" w:customStyle="1" w:styleId="apple-style-span">
    <w:name w:val="apple-style-span"/>
    <w:basedOn w:val="Fontepargpadro"/>
    <w:rsid w:val="000023AA"/>
    <w:rPr>
      <w:rFonts w:cs="Times New Roman"/>
    </w:rPr>
  </w:style>
  <w:style w:type="character" w:customStyle="1" w:styleId="apple-converted-space">
    <w:name w:val="apple-converted-space"/>
    <w:basedOn w:val="Fontepargpadro"/>
    <w:rsid w:val="000023AA"/>
    <w:rPr>
      <w:rFonts w:cs="Times New Roman"/>
    </w:rPr>
  </w:style>
</w:styles>
</file>

<file path=word/webSettings.xml><?xml version="1.0" encoding="utf-8"?>
<w:webSettings xmlns:r="http://schemas.openxmlformats.org/officeDocument/2006/relationships" xmlns:w="http://schemas.openxmlformats.org/wordprocessingml/2006/main">
  <w:divs>
    <w:div w:id="9039570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1.jpeg"/><Relationship Id="rId1" Type="http://schemas.openxmlformats.org/officeDocument/2006/relationships/image" Target="media/image2.jpeg"/><Relationship Id="rId4" Type="http://schemas.openxmlformats.org/officeDocument/2006/relationships/image" Target="media/image4.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FE2AC4F-E845-42FC-A7DF-4A91404665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522</Words>
  <Characters>2825</Characters>
  <Application>Microsoft Office Word</Application>
  <DocSecurity>0</DocSecurity>
  <Lines>23</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3341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André</cp:lastModifiedBy>
  <cp:revision>2</cp:revision>
  <dcterms:created xsi:type="dcterms:W3CDTF">2011-09-27T18:58:00Z</dcterms:created>
  <dcterms:modified xsi:type="dcterms:W3CDTF">2011-09-27T18:58:00Z</dcterms:modified>
</cp:coreProperties>
</file>