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1FC" w:rsidRDefault="00421817" w:rsidP="00AC675F">
      <w:pPr>
        <w:spacing w:line="240" w:lineRule="auto"/>
      </w:pPr>
      <w:r>
        <w:t>Wilma Katia Trigueiro Bezerra, Maria das Graças das Silva, Anne Milane Formiga Bezerra, Kevia Katiucia Santo Bezerra, Avaneide Linhares Vieira, Diogo da Silva Pereira, Maria da Gloria Borba Borges</w:t>
      </w:r>
    </w:p>
    <w:p w:rsidR="00421817" w:rsidRDefault="00421817" w:rsidP="00AC675F">
      <w:pPr>
        <w:spacing w:line="240" w:lineRule="auto"/>
      </w:pPr>
    </w:p>
    <w:p w:rsidR="00421817" w:rsidRPr="00F015A4" w:rsidRDefault="00421817" w:rsidP="00AC675F">
      <w:pPr>
        <w:spacing w:line="240" w:lineRule="auto"/>
      </w:pPr>
    </w:p>
    <w:p w:rsidR="00421817" w:rsidRPr="00F015A4" w:rsidRDefault="00421817" w:rsidP="00AC675F">
      <w:pPr>
        <w:spacing w:line="240" w:lineRule="auto"/>
      </w:pPr>
      <w:bookmarkStart w:id="0" w:name="_GoBack"/>
      <w:r w:rsidRPr="00F015A4">
        <w:t xml:space="preserve">1 – Bacharel em Enfermagem – Mestranda em Sistemas Agroindustriais da UFCG – Pombal – PB E-mail: </w:t>
      </w:r>
      <w:hyperlink r:id="rId8" w:history="1">
        <w:r w:rsidRPr="00F015A4">
          <w:rPr>
            <w:rStyle w:val="Hyperlink"/>
            <w:color w:val="auto"/>
          </w:rPr>
          <w:t>wilmatrigueiro@gmail.com</w:t>
        </w:r>
      </w:hyperlink>
    </w:p>
    <w:p w:rsidR="00421817" w:rsidRPr="00F015A4" w:rsidRDefault="00421817" w:rsidP="00AC675F">
      <w:pPr>
        <w:spacing w:line="240" w:lineRule="auto"/>
      </w:pPr>
      <w:r w:rsidRPr="00F015A4">
        <w:t xml:space="preserve">2 – M. Sc. Farmacia e Bioquimica – Faculdade Santa Emilia de Rodat </w:t>
      </w:r>
    </w:p>
    <w:p w:rsidR="00421817" w:rsidRPr="00F015A4" w:rsidRDefault="00421817" w:rsidP="00AC675F">
      <w:pPr>
        <w:spacing w:line="240" w:lineRule="auto"/>
        <w:rPr>
          <w:rFonts w:ascii="Arial" w:hAnsi="Arial" w:cs="Arial"/>
          <w:b/>
        </w:rPr>
      </w:pPr>
      <w:r w:rsidRPr="00F015A4">
        <w:t xml:space="preserve">3 –  </w:t>
      </w:r>
      <w:r w:rsidRPr="00F015A4">
        <w:t xml:space="preserve">– Bacharel em Enfermagem – </w:t>
      </w:r>
      <w:r w:rsidRPr="00F015A4">
        <w:t>M. Sc. Sistemas Agroindustriais E-annemilane_pb@hotmail.com</w:t>
      </w:r>
    </w:p>
    <w:p w:rsidR="008671FC" w:rsidRPr="00F015A4" w:rsidRDefault="008671FC" w:rsidP="00AC675F">
      <w:pPr>
        <w:spacing w:line="240" w:lineRule="auto"/>
        <w:rPr>
          <w:rFonts w:ascii="Arial" w:hAnsi="Arial" w:cs="Arial"/>
          <w:b/>
        </w:rPr>
      </w:pPr>
    </w:p>
    <w:p w:rsidR="008671FC" w:rsidRPr="00F015A4" w:rsidRDefault="00421817" w:rsidP="00AC675F">
      <w:pPr>
        <w:spacing w:line="240" w:lineRule="auto"/>
      </w:pPr>
      <w:r w:rsidRPr="00F015A4">
        <w:rPr>
          <w:rFonts w:ascii="Arial" w:hAnsi="Arial" w:cs="Arial"/>
          <w:b/>
        </w:rPr>
        <w:t xml:space="preserve">4 - </w:t>
      </w:r>
      <w:r w:rsidRPr="00F015A4">
        <w:t>Bacharel em</w:t>
      </w:r>
      <w:r w:rsidRPr="00F015A4">
        <w:t xml:space="preserve"> Medicina e </w:t>
      </w:r>
      <w:r w:rsidRPr="00F015A4">
        <w:t>– Mestranda em Sistemas Agroindustriais da UFCG – Pombal – PB E-mail</w:t>
      </w:r>
      <w:r w:rsidRPr="00F015A4">
        <w:t xml:space="preserve">: </w:t>
      </w:r>
      <w:hyperlink r:id="rId9" w:history="1">
        <w:r w:rsidRPr="00F015A4">
          <w:rPr>
            <w:rStyle w:val="Hyperlink"/>
            <w:color w:val="auto"/>
          </w:rPr>
          <w:t>keviabezerra@hotmail.com</w:t>
        </w:r>
      </w:hyperlink>
    </w:p>
    <w:p w:rsidR="00421817" w:rsidRPr="00F015A4" w:rsidRDefault="00421817" w:rsidP="00AC675F">
      <w:pPr>
        <w:spacing w:line="240" w:lineRule="auto"/>
      </w:pPr>
      <w:r w:rsidRPr="00F015A4">
        <w:t xml:space="preserve">5 – Licenciada em Pedagogia – Espaço Educacional Arco Iris E-mail: </w:t>
      </w:r>
      <w:hyperlink r:id="rId10" w:history="1">
        <w:r w:rsidRPr="00F015A4">
          <w:rPr>
            <w:rStyle w:val="Hyperlink"/>
            <w:color w:val="auto"/>
          </w:rPr>
          <w:t>avaneide-linhares@bol.com.br</w:t>
        </w:r>
      </w:hyperlink>
    </w:p>
    <w:p w:rsidR="00421817" w:rsidRPr="00F015A4" w:rsidRDefault="00421817" w:rsidP="00AC675F">
      <w:pPr>
        <w:spacing w:line="240" w:lineRule="auto"/>
      </w:pPr>
      <w:r w:rsidRPr="00F015A4">
        <w:t xml:space="preserve">6 </w:t>
      </w:r>
      <w:r w:rsidRPr="00F015A4">
        <w:t>– Bacharel em Enfermagem</w:t>
      </w:r>
      <w:r w:rsidRPr="00F015A4">
        <w:t xml:space="preserve"> – SAMU – Paulista – PB  E-mail: </w:t>
      </w:r>
      <w:hyperlink r:id="rId11" w:history="1">
        <w:r w:rsidRPr="00F015A4">
          <w:rPr>
            <w:rStyle w:val="Hyperlink"/>
            <w:color w:val="auto"/>
          </w:rPr>
          <w:t>diogopereirapf@hotmail.com</w:t>
        </w:r>
      </w:hyperlink>
    </w:p>
    <w:p w:rsidR="00421817" w:rsidRPr="00F015A4" w:rsidRDefault="00421817" w:rsidP="00421817">
      <w:pPr>
        <w:spacing w:line="240" w:lineRule="auto"/>
        <w:rPr>
          <w:rFonts w:ascii="Arial" w:hAnsi="Arial" w:cs="Arial"/>
          <w:b/>
        </w:rPr>
      </w:pPr>
      <w:r w:rsidRPr="00F015A4">
        <w:t xml:space="preserve">7 – Licenciada e Estudo Sociais </w:t>
      </w:r>
      <w:r w:rsidRPr="00F015A4">
        <w:t>– M. Sc. Sistemas Agroindustriais E-</w:t>
      </w:r>
      <w:r w:rsidR="00F015A4">
        <w:t>borbagloria@hotmail.com</w:t>
      </w:r>
    </w:p>
    <w:bookmarkEnd w:id="0"/>
    <w:p w:rsidR="00421817" w:rsidRPr="00421817" w:rsidRDefault="00421817" w:rsidP="00AC675F">
      <w:pPr>
        <w:spacing w:line="240" w:lineRule="auto"/>
        <w:rPr>
          <w:rFonts w:ascii="Arial" w:hAnsi="Arial" w:cs="Arial"/>
        </w:rPr>
      </w:pPr>
    </w:p>
    <w:p w:rsidR="005146FC" w:rsidRDefault="005146FC" w:rsidP="00AC675F">
      <w:pPr>
        <w:spacing w:line="240" w:lineRule="auto"/>
        <w:jc w:val="center"/>
        <w:rPr>
          <w:rFonts w:ascii="Arial" w:hAnsi="Arial" w:cs="Arial"/>
          <w:sz w:val="32"/>
        </w:rPr>
      </w:pPr>
    </w:p>
    <w:p w:rsidR="00AC675F" w:rsidRDefault="00AC675F" w:rsidP="00AC675F">
      <w:pPr>
        <w:spacing w:line="240" w:lineRule="auto"/>
        <w:jc w:val="center"/>
        <w:rPr>
          <w:rFonts w:ascii="Arial" w:hAnsi="Arial" w:cs="Arial"/>
          <w:sz w:val="32"/>
        </w:rPr>
      </w:pPr>
    </w:p>
    <w:p w:rsidR="00AC675F" w:rsidRDefault="00AC675F" w:rsidP="00AC675F">
      <w:pPr>
        <w:spacing w:line="240" w:lineRule="auto"/>
        <w:jc w:val="center"/>
        <w:rPr>
          <w:rFonts w:ascii="Arial" w:hAnsi="Arial" w:cs="Arial"/>
          <w:sz w:val="32"/>
        </w:rPr>
      </w:pPr>
    </w:p>
    <w:p w:rsidR="00AC675F" w:rsidRDefault="00AC675F" w:rsidP="00AC675F">
      <w:pPr>
        <w:spacing w:line="240" w:lineRule="auto"/>
        <w:jc w:val="center"/>
        <w:rPr>
          <w:rFonts w:ascii="Arial" w:hAnsi="Arial" w:cs="Arial"/>
          <w:sz w:val="32"/>
        </w:rPr>
      </w:pPr>
    </w:p>
    <w:p w:rsidR="00AC675F" w:rsidRDefault="00AC675F" w:rsidP="00AC675F">
      <w:pPr>
        <w:spacing w:line="240" w:lineRule="auto"/>
        <w:jc w:val="center"/>
        <w:rPr>
          <w:rFonts w:ascii="Arial" w:hAnsi="Arial" w:cs="Arial"/>
          <w:sz w:val="32"/>
        </w:rPr>
      </w:pPr>
    </w:p>
    <w:p w:rsidR="005146FC" w:rsidRPr="00FD6900" w:rsidRDefault="005146FC" w:rsidP="00AC675F">
      <w:pPr>
        <w:spacing w:line="240" w:lineRule="auto"/>
        <w:jc w:val="center"/>
        <w:rPr>
          <w:rFonts w:cs="Times New Roman"/>
          <w:sz w:val="36"/>
        </w:rPr>
      </w:pPr>
      <w:r w:rsidRPr="00FD6900">
        <w:rPr>
          <w:rFonts w:cs="Times New Roman"/>
          <w:b/>
        </w:rPr>
        <w:t>O</w:t>
      </w:r>
      <w:r w:rsidR="00FD6900" w:rsidRPr="00FD6900">
        <w:rPr>
          <w:rFonts w:cs="Times New Roman"/>
          <w:b/>
        </w:rPr>
        <w:t xml:space="preserve"> uso de fitoterapia com ação anti-inflamatória que atuam no sistema gênito-urinário</w:t>
      </w:r>
    </w:p>
    <w:p w:rsidR="005146FC" w:rsidRDefault="005146FC" w:rsidP="00AC675F">
      <w:pPr>
        <w:spacing w:line="240" w:lineRule="auto"/>
        <w:jc w:val="center"/>
        <w:rPr>
          <w:rFonts w:ascii="Arial" w:hAnsi="Arial" w:cs="Arial"/>
          <w:sz w:val="36"/>
        </w:rPr>
      </w:pPr>
    </w:p>
    <w:p w:rsidR="005146FC" w:rsidRDefault="005146FC" w:rsidP="00AC675F">
      <w:pPr>
        <w:spacing w:line="240" w:lineRule="auto"/>
        <w:jc w:val="center"/>
        <w:rPr>
          <w:rFonts w:ascii="Arial" w:hAnsi="Arial" w:cs="Arial"/>
          <w:sz w:val="36"/>
        </w:rPr>
      </w:pPr>
    </w:p>
    <w:p w:rsidR="005146FC" w:rsidRDefault="005146FC" w:rsidP="00AC675F">
      <w:pPr>
        <w:spacing w:line="240" w:lineRule="auto"/>
        <w:jc w:val="center"/>
        <w:rPr>
          <w:rFonts w:ascii="Arial" w:hAnsi="Arial" w:cs="Arial"/>
          <w:sz w:val="36"/>
        </w:rPr>
      </w:pPr>
    </w:p>
    <w:p w:rsidR="005146FC" w:rsidRDefault="005146FC" w:rsidP="00AC675F">
      <w:pPr>
        <w:spacing w:line="240" w:lineRule="auto"/>
        <w:jc w:val="center"/>
        <w:rPr>
          <w:rFonts w:ascii="Arial" w:hAnsi="Arial" w:cs="Arial"/>
          <w:sz w:val="36"/>
        </w:rPr>
      </w:pPr>
    </w:p>
    <w:p w:rsidR="00AC675F" w:rsidRDefault="00AC675F" w:rsidP="00AC675F">
      <w:pPr>
        <w:spacing w:line="240" w:lineRule="auto"/>
        <w:jc w:val="center"/>
        <w:rPr>
          <w:rFonts w:ascii="Arial" w:hAnsi="Arial" w:cs="Arial"/>
          <w:sz w:val="36"/>
        </w:rPr>
      </w:pPr>
    </w:p>
    <w:p w:rsidR="00AC675F" w:rsidRDefault="00AC675F" w:rsidP="00AC675F">
      <w:pPr>
        <w:spacing w:line="240" w:lineRule="auto"/>
        <w:jc w:val="center"/>
        <w:rPr>
          <w:rFonts w:ascii="Arial" w:hAnsi="Arial" w:cs="Arial"/>
          <w:sz w:val="36"/>
        </w:rPr>
      </w:pPr>
    </w:p>
    <w:p w:rsidR="00AC675F" w:rsidRDefault="00AC675F" w:rsidP="00AC675F">
      <w:pPr>
        <w:spacing w:line="240" w:lineRule="auto"/>
        <w:jc w:val="center"/>
        <w:rPr>
          <w:rFonts w:ascii="Arial" w:hAnsi="Arial" w:cs="Arial"/>
          <w:sz w:val="36"/>
        </w:rPr>
      </w:pPr>
    </w:p>
    <w:p w:rsidR="00AC675F" w:rsidRDefault="00AC675F" w:rsidP="00AC675F">
      <w:pPr>
        <w:spacing w:line="240" w:lineRule="auto"/>
        <w:jc w:val="center"/>
        <w:rPr>
          <w:rFonts w:ascii="Arial" w:hAnsi="Arial" w:cs="Arial"/>
          <w:sz w:val="36"/>
        </w:rPr>
      </w:pPr>
    </w:p>
    <w:p w:rsidR="005146FC" w:rsidRDefault="005146FC" w:rsidP="00AC675F">
      <w:pPr>
        <w:spacing w:line="240" w:lineRule="auto"/>
        <w:jc w:val="center"/>
        <w:rPr>
          <w:rFonts w:ascii="Arial" w:hAnsi="Arial" w:cs="Arial"/>
        </w:rPr>
      </w:pPr>
    </w:p>
    <w:p w:rsidR="00AC675F" w:rsidRDefault="00AC675F" w:rsidP="00AC675F">
      <w:pPr>
        <w:spacing w:line="240" w:lineRule="auto"/>
        <w:jc w:val="center"/>
        <w:rPr>
          <w:rFonts w:ascii="Arial" w:hAnsi="Arial" w:cs="Arial"/>
        </w:rPr>
      </w:pPr>
    </w:p>
    <w:p w:rsidR="005146FC" w:rsidRPr="005E6BB5" w:rsidRDefault="005146FC" w:rsidP="00AC675F">
      <w:pPr>
        <w:spacing w:line="240" w:lineRule="auto"/>
        <w:jc w:val="center"/>
        <w:rPr>
          <w:rFonts w:ascii="Arial" w:hAnsi="Arial" w:cs="Arial"/>
          <w:b/>
        </w:rPr>
      </w:pPr>
      <w:r w:rsidRPr="005E6BB5">
        <w:rPr>
          <w:rFonts w:ascii="Arial" w:hAnsi="Arial" w:cs="Arial"/>
          <w:b/>
        </w:rPr>
        <w:t>POMBAL-PB</w:t>
      </w:r>
    </w:p>
    <w:p w:rsidR="005146FC" w:rsidRPr="005E6BB5" w:rsidRDefault="005146FC" w:rsidP="00AC675F">
      <w:pPr>
        <w:spacing w:line="240" w:lineRule="auto"/>
        <w:jc w:val="center"/>
        <w:rPr>
          <w:rFonts w:ascii="Arial" w:hAnsi="Arial" w:cs="Arial"/>
          <w:b/>
        </w:rPr>
      </w:pPr>
      <w:r w:rsidRPr="005E6BB5">
        <w:rPr>
          <w:rFonts w:ascii="Arial" w:hAnsi="Arial" w:cs="Arial"/>
          <w:b/>
        </w:rPr>
        <w:t>20</w:t>
      </w:r>
      <w:r w:rsidR="00AC24C6">
        <w:rPr>
          <w:rFonts w:ascii="Arial" w:hAnsi="Arial" w:cs="Arial"/>
          <w:b/>
        </w:rPr>
        <w:t>14</w:t>
      </w:r>
    </w:p>
    <w:p w:rsidR="005146FC" w:rsidRDefault="00F015A4" w:rsidP="00AC675F">
      <w:pPr>
        <w:spacing w:line="240" w:lineRule="auto"/>
        <w:jc w:val="center"/>
        <w:rPr>
          <w:rFonts w:ascii="Arial" w:hAnsi="Arial" w:cs="Arial"/>
          <w:b/>
          <w:noProof/>
          <w:lang w:eastAsia="pt-BR"/>
        </w:rPr>
      </w:pPr>
      <w:r>
        <w:rPr>
          <w:rFonts w:ascii="Arial" w:hAnsi="Arial" w:cs="Arial"/>
          <w:b/>
          <w:noProof/>
          <w:lang w:eastAsia="pt-BR"/>
        </w:rPr>
        <mc:AlternateContent>
          <mc:Choice Requires="wps">
            <w:drawing>
              <wp:anchor distT="0" distB="0" distL="114300" distR="114300" simplePos="0" relativeHeight="251661312" behindDoc="0" locked="0" layoutInCell="1" allowOverlap="1">
                <wp:simplePos x="0" y="0"/>
                <wp:positionH relativeFrom="column">
                  <wp:posOffset>5507990</wp:posOffset>
                </wp:positionH>
                <wp:positionV relativeFrom="paragraph">
                  <wp:posOffset>-747395</wp:posOffset>
                </wp:positionV>
                <wp:extent cx="311150" cy="311785"/>
                <wp:effectExtent l="0" t="0" r="0" b="0"/>
                <wp:wrapNone/>
                <wp:docPr id="13"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33.7pt;margin-top:-58.85pt;width:24.5pt;height: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" stroked="f"/>
            </w:pict>
          </mc:Fallback>
        </mc:AlternateContent>
      </w:r>
      <w:r>
        <w:rPr>
          <w:rFonts w:ascii="Arial" w:hAnsi="Arial" w:cs="Arial"/>
          <w:b/>
          <w:noProof/>
          <w:lang w:eastAsia="pt-BR"/>
        </w:rPr>
        <mc:AlternateContent>
          <mc:Choice Requires="wps">
            <w:drawing>
              <wp:anchor distT="0" distB="0" distL="114300" distR="114300" simplePos="0" relativeHeight="251663360" behindDoc="0" locked="0" layoutInCell="1" allowOverlap="1">
                <wp:simplePos x="0" y="0"/>
                <wp:positionH relativeFrom="column">
                  <wp:posOffset>5507990</wp:posOffset>
                </wp:positionH>
                <wp:positionV relativeFrom="paragraph">
                  <wp:posOffset>-747395</wp:posOffset>
                </wp:positionV>
                <wp:extent cx="311150" cy="311785"/>
                <wp:effectExtent l="0" t="0" r="0" b="0"/>
                <wp:wrapNone/>
                <wp:docPr id="12"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margin-left:433.7pt;margin-top:-58.85pt;width:24.5pt;height:2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" stroked="f"/>
            </w:pict>
          </mc:Fallback>
        </mc:AlternateContent>
      </w:r>
      <w:r>
        <w:rPr>
          <w:rFonts w:ascii="Arial" w:hAnsi="Arial" w:cs="Arial"/>
          <w:b/>
          <w:noProof/>
          <w:lang w:eastAsia="pt-BR"/>
        </w:rPr>
        <mc:AlternateContent>
          <mc:Choice Requires="wps">
            <w:drawing>
              <wp:anchor distT="0" distB="0" distL="114300" distR="114300" simplePos="0" relativeHeight="251662336" behindDoc="0" locked="0" layoutInCell="1" allowOverlap="1">
                <wp:simplePos x="0" y="0"/>
                <wp:positionH relativeFrom="column">
                  <wp:posOffset>5592445</wp:posOffset>
                </wp:positionH>
                <wp:positionV relativeFrom="paragraph">
                  <wp:posOffset>-671195</wp:posOffset>
                </wp:positionV>
                <wp:extent cx="311150" cy="311785"/>
                <wp:effectExtent l="0" t="0" r="0" b="0"/>
                <wp:wrapNone/>
                <wp:docPr id="8"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440.35pt;margin-top:-52.85pt;width:24.5pt;height:24.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" stroked="f"/>
            </w:pict>
          </mc:Fallback>
        </mc:AlternateContent>
      </w:r>
      <w:r>
        <w:rPr>
          <w:rFonts w:ascii="Arial" w:hAnsi="Arial" w:cs="Arial"/>
          <w:b/>
          <w:noProof/>
          <w:lang w:eastAsia="pt-BR"/>
        </w:rPr>
        <mc:AlternateContent>
          <mc:Choice Requires="wps">
            <w:drawing>
              <wp:anchor distT="0" distB="0" distL="114300" distR="114300" simplePos="0" relativeHeight="251660288" behindDoc="0" locked="0" layoutInCell="1" allowOverlap="1">
                <wp:simplePos x="0" y="0"/>
                <wp:positionH relativeFrom="column">
                  <wp:posOffset>5570220</wp:posOffset>
                </wp:positionH>
                <wp:positionV relativeFrom="paragraph">
                  <wp:posOffset>-687705</wp:posOffset>
                </wp:positionV>
                <wp:extent cx="290830" cy="374015"/>
                <wp:effectExtent l="0" t="0" r="0" b="6985"/>
                <wp:wrapNone/>
                <wp:docPr id="5"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438.6pt;margin-top:-54.15pt;width:22.9pt;height:2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" stroked="f"/>
            </w:pict>
          </mc:Fallback>
        </mc:AlternateContent>
      </w:r>
    </w:p>
    <w:p w:rsidR="00AC24C6" w:rsidRDefault="00F015A4" w:rsidP="00AC24C6">
      <w:pPr>
        <w:spacing w:line="240" w:lineRule="auto"/>
        <w:jc w:val="center"/>
        <w:rPr>
          <w:rFonts w:ascii="Arial" w:hAnsi="Arial" w:cs="Arial"/>
          <w:b/>
          <w:noProof/>
          <w:lang w:eastAsia="pt-BR"/>
        </w:rPr>
      </w:pPr>
      <w:r>
        <w:rPr>
          <w:rFonts w:ascii="Arial" w:hAnsi="Arial" w:cs="Arial"/>
          <w:b/>
          <w:noProof/>
          <w:lang w:eastAsia="pt-BR"/>
        </w:rPr>
        <mc:AlternateContent>
          <mc:Choice Requires="wps">
            <w:drawing>
              <wp:anchor distT="0" distB="0" distL="114300" distR="114300" simplePos="0" relativeHeight="251710464" behindDoc="0" locked="0" layoutInCell="1" allowOverlap="1">
                <wp:simplePos x="0" y="0"/>
                <wp:positionH relativeFrom="column">
                  <wp:posOffset>5507990</wp:posOffset>
                </wp:positionH>
                <wp:positionV relativeFrom="paragraph">
                  <wp:posOffset>-747395</wp:posOffset>
                </wp:positionV>
                <wp:extent cx="311150" cy="31178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33.7pt;margin-top:-58.85pt;width:24.5pt;height:2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" stroked="f"/>
            </w:pict>
          </mc:Fallback>
        </mc:AlternateContent>
      </w:r>
      <w:r>
        <w:rPr>
          <w:rFonts w:ascii="Arial" w:hAnsi="Arial" w:cs="Arial"/>
          <w:b/>
          <w:noProof/>
          <w:lang w:eastAsia="pt-BR"/>
        </w:rPr>
        <mc:AlternateContent>
          <mc:Choice Requires="wps">
            <w:drawing>
              <wp:anchor distT="0" distB="0" distL="114300" distR="114300" simplePos="0" relativeHeight="251712512" behindDoc="0" locked="0" layoutInCell="1" allowOverlap="1">
                <wp:simplePos x="0" y="0"/>
                <wp:positionH relativeFrom="column">
                  <wp:posOffset>5507990</wp:posOffset>
                </wp:positionH>
                <wp:positionV relativeFrom="paragraph">
                  <wp:posOffset>-747395</wp:posOffset>
                </wp:positionV>
                <wp:extent cx="311150" cy="311785"/>
                <wp:effectExtent l="0" t="0"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3" o:spid="_x0000_s1026" style="position:absolute;margin-left:433.7pt;margin-top:-58.85pt;width:24.5pt;height:2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" stroked="f"/>
            </w:pict>
          </mc:Fallback>
        </mc:AlternateContent>
      </w:r>
      <w:r>
        <w:rPr>
          <w:rFonts w:ascii="Arial" w:hAnsi="Arial" w:cs="Arial"/>
          <w:b/>
          <w:noProof/>
          <w:lang w:eastAsia="pt-BR"/>
        </w:rPr>
        <mc:AlternateContent>
          <mc:Choice Requires="wps">
            <w:drawing>
              <wp:anchor distT="0" distB="0" distL="114300" distR="114300" simplePos="0" relativeHeight="251711488" behindDoc="0" locked="0" layoutInCell="1" allowOverlap="1">
                <wp:simplePos x="0" y="0"/>
                <wp:positionH relativeFrom="column">
                  <wp:posOffset>5592445</wp:posOffset>
                </wp:positionH>
                <wp:positionV relativeFrom="paragraph">
                  <wp:posOffset>-671195</wp:posOffset>
                </wp:positionV>
                <wp:extent cx="311150" cy="311785"/>
                <wp:effectExtent l="0" t="0"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440.35pt;margin-top:-52.85pt;width:24.5pt;height:24.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" stroked="f"/>
            </w:pict>
          </mc:Fallback>
        </mc:AlternateContent>
      </w:r>
      <w:r>
        <w:rPr>
          <w:rFonts w:ascii="Arial" w:hAnsi="Arial" w:cs="Arial"/>
          <w:b/>
          <w:noProof/>
          <w:lang w:eastAsia="pt-BR"/>
        </w:rPr>
        <mc:AlternateContent>
          <mc:Choice Requires="wps">
            <w:drawing>
              <wp:anchor distT="0" distB="0" distL="114300" distR="114300" simplePos="0" relativeHeight="251709440" behindDoc="0" locked="0" layoutInCell="1" allowOverlap="1">
                <wp:simplePos x="0" y="0"/>
                <wp:positionH relativeFrom="column">
                  <wp:posOffset>5570220</wp:posOffset>
                </wp:positionH>
                <wp:positionV relativeFrom="paragraph">
                  <wp:posOffset>-687705</wp:posOffset>
                </wp:positionV>
                <wp:extent cx="290830" cy="374015"/>
                <wp:effectExtent l="0" t="0" r="0" b="698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438.6pt;margin-top:-54.15pt;width:22.9pt;height:29.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" stroked="f"/>
            </w:pict>
          </mc:Fallback>
        </mc:AlternateContent>
      </w:r>
      <w:r w:rsidR="00AC24C6">
        <w:rPr>
          <w:rFonts w:ascii="Arial" w:hAnsi="Arial" w:cs="Arial"/>
          <w:b/>
          <w:noProof/>
          <w:lang w:eastAsia="pt-BR"/>
        </w:rPr>
        <w:t>SUMÁRIO</w:t>
      </w:r>
    </w:p>
    <w:p w:rsidR="005146FC" w:rsidRDefault="00AC24C6" w:rsidP="00AC24C6">
      <w:pPr>
        <w:tabs>
          <w:tab w:val="left" w:pos="2075"/>
        </w:tabs>
        <w:spacing w:line="240" w:lineRule="auto"/>
        <w:rPr>
          <w:rFonts w:ascii="Arial" w:hAnsi="Arial" w:cs="Arial"/>
          <w:noProof/>
          <w:lang w:eastAsia="pt-BR"/>
        </w:rPr>
      </w:pPr>
      <w:r>
        <w:rPr>
          <w:rFonts w:ascii="Arial" w:hAnsi="Arial" w:cs="Arial"/>
          <w:noProof/>
          <w:lang w:eastAsia="pt-BR"/>
        </w:rPr>
        <w:tab/>
      </w:r>
    </w:p>
    <w:p w:rsidR="00AC24C6" w:rsidRPr="00920187" w:rsidRDefault="00AC24C6" w:rsidP="00AC24C6">
      <w:pPr>
        <w:tabs>
          <w:tab w:val="left" w:pos="2075"/>
        </w:tabs>
        <w:spacing w:line="240" w:lineRule="auto"/>
        <w:rPr>
          <w:rFonts w:ascii="Arial" w:hAnsi="Arial" w:cs="Arial"/>
          <w:noProof/>
          <w:lang w:eastAsia="pt-BR"/>
        </w:rPr>
      </w:pPr>
    </w:p>
    <w:p w:rsidR="005146FC" w:rsidRPr="00920187" w:rsidRDefault="005146FC" w:rsidP="00AC675F">
      <w:pPr>
        <w:spacing w:line="240" w:lineRule="auto"/>
        <w:jc w:val="center"/>
        <w:rPr>
          <w:rFonts w:ascii="Arial" w:hAnsi="Arial" w:cs="Arial"/>
          <w:noProof/>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2"/>
        <w:gridCol w:w="1299"/>
      </w:tblGrid>
      <w:tr w:rsidR="005146FC" w:rsidTr="00D95B73">
        <w:tc>
          <w:tcPr>
            <w:tcW w:w="7912" w:type="dxa"/>
          </w:tcPr>
          <w:p w:rsidR="005146FC" w:rsidRDefault="005146FC" w:rsidP="00AC675F">
            <w:pPr>
              <w:rPr>
                <w:rFonts w:ascii="Arial" w:hAnsi="Arial" w:cs="Arial"/>
                <w:noProof/>
                <w:lang w:eastAsia="pt-BR"/>
              </w:rPr>
            </w:pPr>
            <w:r w:rsidRPr="00FC4BC6">
              <w:rPr>
                <w:rFonts w:ascii="Arial" w:hAnsi="Arial" w:cs="Arial"/>
                <w:noProof/>
                <w:lang w:eastAsia="pt-BR"/>
              </w:rPr>
              <w:t>Resumo</w:t>
            </w:r>
            <w:r>
              <w:rPr>
                <w:rFonts w:ascii="Arial" w:hAnsi="Arial" w:cs="Arial"/>
                <w:noProof/>
                <w:lang w:eastAsia="pt-BR"/>
              </w:rPr>
              <w:t>......................................................................................................</w:t>
            </w:r>
          </w:p>
          <w:p w:rsidR="005146FC" w:rsidRDefault="005146FC" w:rsidP="00AC675F">
            <w:pPr>
              <w:rPr>
                <w:rFonts w:ascii="Arial" w:hAnsi="Arial" w:cs="Arial"/>
                <w:noProof/>
                <w:lang w:eastAsia="pt-BR"/>
              </w:rPr>
            </w:pPr>
          </w:p>
        </w:tc>
        <w:tc>
          <w:tcPr>
            <w:tcW w:w="1299" w:type="dxa"/>
          </w:tcPr>
          <w:p w:rsidR="005146FC" w:rsidRDefault="00B54DAC" w:rsidP="00AC675F">
            <w:pPr>
              <w:rPr>
                <w:rFonts w:ascii="Arial" w:hAnsi="Arial" w:cs="Arial"/>
                <w:noProof/>
                <w:lang w:eastAsia="pt-BR"/>
              </w:rPr>
            </w:pPr>
            <w:r>
              <w:rPr>
                <w:rFonts w:ascii="Arial" w:hAnsi="Arial" w:cs="Arial"/>
                <w:noProof/>
                <w:lang w:eastAsia="pt-BR"/>
              </w:rPr>
              <w:t>2</w:t>
            </w:r>
          </w:p>
        </w:tc>
      </w:tr>
      <w:tr w:rsidR="005146FC" w:rsidTr="00D95B73">
        <w:tc>
          <w:tcPr>
            <w:tcW w:w="7912" w:type="dxa"/>
          </w:tcPr>
          <w:p w:rsidR="005146FC" w:rsidRDefault="005146FC" w:rsidP="00AC675F">
            <w:pPr>
              <w:rPr>
                <w:rFonts w:ascii="Arial" w:hAnsi="Arial" w:cs="Arial"/>
                <w:noProof/>
                <w:lang w:eastAsia="pt-BR"/>
              </w:rPr>
            </w:pPr>
            <w:r w:rsidRPr="00FC4BC6">
              <w:rPr>
                <w:rFonts w:ascii="Arial" w:hAnsi="Arial" w:cs="Arial"/>
                <w:noProof/>
                <w:lang w:eastAsia="pt-BR"/>
              </w:rPr>
              <w:lastRenderedPageBreak/>
              <w:t>Abstract</w:t>
            </w:r>
            <w:r>
              <w:rPr>
                <w:rFonts w:ascii="Arial" w:hAnsi="Arial" w:cs="Arial"/>
                <w:noProof/>
                <w:lang w:eastAsia="pt-BR"/>
              </w:rPr>
              <w:t>......................................................................................................</w:t>
            </w:r>
          </w:p>
          <w:p w:rsidR="005146FC" w:rsidRDefault="005146FC" w:rsidP="00AC675F">
            <w:pPr>
              <w:rPr>
                <w:rFonts w:ascii="Arial" w:hAnsi="Arial" w:cs="Arial"/>
                <w:noProof/>
                <w:lang w:eastAsia="pt-BR"/>
              </w:rPr>
            </w:pPr>
          </w:p>
        </w:tc>
        <w:tc>
          <w:tcPr>
            <w:tcW w:w="1299" w:type="dxa"/>
          </w:tcPr>
          <w:p w:rsidR="005146FC" w:rsidRDefault="00B54DAC" w:rsidP="00AC675F">
            <w:pPr>
              <w:rPr>
                <w:rFonts w:ascii="Arial" w:hAnsi="Arial" w:cs="Arial"/>
                <w:noProof/>
                <w:lang w:eastAsia="pt-BR"/>
              </w:rPr>
            </w:pPr>
            <w:r>
              <w:rPr>
                <w:rFonts w:ascii="Arial" w:hAnsi="Arial" w:cs="Arial"/>
                <w:noProof/>
                <w:lang w:eastAsia="pt-BR"/>
              </w:rPr>
              <w:t>2</w:t>
            </w:r>
          </w:p>
        </w:tc>
      </w:tr>
      <w:tr w:rsidR="005146FC" w:rsidTr="00D95B73">
        <w:tc>
          <w:tcPr>
            <w:tcW w:w="7912" w:type="dxa"/>
          </w:tcPr>
          <w:p w:rsidR="005146FC" w:rsidRDefault="005146FC" w:rsidP="00AC675F">
            <w:pPr>
              <w:rPr>
                <w:rFonts w:ascii="Arial" w:hAnsi="Arial" w:cs="Arial"/>
                <w:noProof/>
                <w:lang w:eastAsia="pt-BR"/>
              </w:rPr>
            </w:pPr>
            <w:r w:rsidRPr="00FC4BC6">
              <w:rPr>
                <w:rFonts w:ascii="Arial" w:hAnsi="Arial" w:cs="Arial"/>
                <w:noProof/>
                <w:lang w:eastAsia="pt-BR"/>
              </w:rPr>
              <w:t>Introdução</w:t>
            </w:r>
            <w:r>
              <w:rPr>
                <w:rFonts w:ascii="Arial" w:hAnsi="Arial" w:cs="Arial"/>
                <w:noProof/>
                <w:lang w:eastAsia="pt-BR"/>
              </w:rPr>
              <w:t>..................................................................................................</w:t>
            </w:r>
          </w:p>
          <w:p w:rsidR="005146FC" w:rsidRDefault="005146FC" w:rsidP="00AC675F">
            <w:pPr>
              <w:rPr>
                <w:rFonts w:ascii="Arial" w:hAnsi="Arial" w:cs="Arial"/>
                <w:noProof/>
                <w:lang w:eastAsia="pt-BR"/>
              </w:rPr>
            </w:pPr>
          </w:p>
        </w:tc>
        <w:tc>
          <w:tcPr>
            <w:tcW w:w="1299" w:type="dxa"/>
          </w:tcPr>
          <w:p w:rsidR="005146FC" w:rsidRDefault="00B54DAC" w:rsidP="00AC675F">
            <w:pPr>
              <w:rPr>
                <w:rFonts w:ascii="Arial" w:hAnsi="Arial" w:cs="Arial"/>
                <w:noProof/>
                <w:lang w:eastAsia="pt-BR"/>
              </w:rPr>
            </w:pPr>
            <w:r>
              <w:rPr>
                <w:rFonts w:ascii="Arial" w:hAnsi="Arial" w:cs="Arial"/>
                <w:noProof/>
                <w:lang w:eastAsia="pt-BR"/>
              </w:rPr>
              <w:t>3</w:t>
            </w:r>
          </w:p>
        </w:tc>
      </w:tr>
      <w:tr w:rsidR="005146FC" w:rsidTr="00D95B73">
        <w:tc>
          <w:tcPr>
            <w:tcW w:w="7912" w:type="dxa"/>
          </w:tcPr>
          <w:p w:rsidR="005146FC" w:rsidRDefault="005146FC" w:rsidP="00AC675F">
            <w:pPr>
              <w:ind w:left="426" w:hanging="426"/>
              <w:rPr>
                <w:rFonts w:ascii="Arial" w:hAnsi="Arial" w:cs="Arial"/>
                <w:noProof/>
                <w:lang w:eastAsia="pt-BR"/>
              </w:rPr>
            </w:pPr>
            <w:r w:rsidRPr="00FC4BC6">
              <w:rPr>
                <w:rFonts w:ascii="Arial" w:hAnsi="Arial" w:cs="Arial"/>
                <w:noProof/>
                <w:lang w:eastAsia="pt-BR"/>
              </w:rPr>
              <w:t>1</w:t>
            </w:r>
            <w:r w:rsidR="00B54DAC">
              <w:rPr>
                <w:rFonts w:ascii="Arial" w:hAnsi="Arial" w:cs="Arial"/>
                <w:noProof/>
                <w:lang w:eastAsia="pt-BR"/>
              </w:rPr>
              <w:t>.</w:t>
            </w:r>
            <w:r w:rsidRPr="00FC4BC6">
              <w:rPr>
                <w:rFonts w:ascii="Arial" w:hAnsi="Arial" w:cs="Arial"/>
                <w:noProof/>
                <w:lang w:eastAsia="pt-BR"/>
              </w:rPr>
              <w:t xml:space="preserve"> </w:t>
            </w:r>
            <w:r w:rsidR="00B54DAC">
              <w:rPr>
                <w:rFonts w:ascii="Arial" w:hAnsi="Arial" w:cs="Arial"/>
                <w:noProof/>
                <w:lang w:eastAsia="pt-BR"/>
              </w:rPr>
              <w:t>Tratamento Alternativos com Plantas Medicinais</w:t>
            </w:r>
            <w:r w:rsidRPr="00FC4BC6">
              <w:rPr>
                <w:rFonts w:ascii="Arial" w:hAnsi="Arial" w:cs="Arial"/>
                <w:noProof/>
                <w:lang w:eastAsia="pt-BR"/>
              </w:rPr>
              <w:t>............</w:t>
            </w:r>
            <w:r>
              <w:rPr>
                <w:rFonts w:ascii="Arial" w:hAnsi="Arial" w:cs="Arial"/>
                <w:noProof/>
                <w:lang w:eastAsia="pt-BR"/>
              </w:rPr>
              <w:t>......................</w:t>
            </w:r>
          </w:p>
          <w:p w:rsidR="005146FC" w:rsidRDefault="00B54DAC" w:rsidP="00AC675F">
            <w:pPr>
              <w:ind w:left="426" w:hanging="426"/>
              <w:rPr>
                <w:rFonts w:ascii="Arial" w:hAnsi="Arial" w:cs="Arial"/>
                <w:noProof/>
                <w:lang w:eastAsia="pt-BR"/>
              </w:rPr>
            </w:pPr>
            <w:r>
              <w:rPr>
                <w:rFonts w:ascii="Arial" w:hAnsi="Arial" w:cs="Arial"/>
                <w:noProof/>
                <w:lang w:eastAsia="pt-BR"/>
              </w:rPr>
              <w:t>1.1 Definição: Inflamação</w:t>
            </w:r>
            <w:r w:rsidR="005146FC">
              <w:rPr>
                <w:rFonts w:ascii="Arial" w:hAnsi="Arial" w:cs="Arial"/>
                <w:noProof/>
                <w:lang w:eastAsia="pt-BR"/>
              </w:rPr>
              <w:t>.........................................................................</w:t>
            </w:r>
            <w:r>
              <w:rPr>
                <w:rFonts w:ascii="Arial" w:hAnsi="Arial" w:cs="Arial"/>
                <w:noProof/>
                <w:lang w:eastAsia="pt-BR"/>
              </w:rPr>
              <w:t>.</w:t>
            </w:r>
          </w:p>
          <w:p w:rsidR="00B54DAC" w:rsidRDefault="00B54DAC" w:rsidP="00AC675F">
            <w:pPr>
              <w:ind w:left="426" w:hanging="426"/>
              <w:rPr>
                <w:rFonts w:ascii="Arial" w:hAnsi="Arial" w:cs="Arial"/>
                <w:noProof/>
                <w:lang w:eastAsia="pt-BR"/>
              </w:rPr>
            </w:pPr>
            <w:r>
              <w:rPr>
                <w:rFonts w:ascii="Arial" w:hAnsi="Arial" w:cs="Arial"/>
                <w:noProof/>
                <w:lang w:eastAsia="pt-BR"/>
              </w:rPr>
              <w:t>1.2 Sistema Gênito-urinário.......................................................................</w:t>
            </w:r>
          </w:p>
          <w:p w:rsidR="00B54DAC" w:rsidRDefault="00B54DAC" w:rsidP="00AC675F">
            <w:pPr>
              <w:ind w:left="426" w:hanging="426"/>
              <w:rPr>
                <w:rFonts w:ascii="Arial" w:hAnsi="Arial" w:cs="Arial"/>
                <w:noProof/>
                <w:lang w:eastAsia="pt-BR"/>
              </w:rPr>
            </w:pPr>
            <w:r>
              <w:rPr>
                <w:rFonts w:ascii="Arial" w:hAnsi="Arial" w:cs="Arial"/>
                <w:noProof/>
                <w:lang w:eastAsia="pt-BR"/>
              </w:rPr>
              <w:t>1.2.1 Sistema reprodutor feminino.............................................................</w:t>
            </w:r>
          </w:p>
          <w:p w:rsidR="00B54DAC" w:rsidRDefault="00B54DAC" w:rsidP="00AC675F">
            <w:pPr>
              <w:ind w:left="426" w:hanging="426"/>
              <w:rPr>
                <w:rFonts w:ascii="Arial" w:hAnsi="Arial" w:cs="Arial"/>
                <w:noProof/>
                <w:lang w:eastAsia="pt-BR"/>
              </w:rPr>
            </w:pPr>
            <w:r>
              <w:rPr>
                <w:rFonts w:ascii="Arial" w:hAnsi="Arial" w:cs="Arial"/>
                <w:noProof/>
                <w:lang w:eastAsia="pt-BR"/>
              </w:rPr>
              <w:t>1.2.2 Sistema reprodutor masculino..........................................................</w:t>
            </w:r>
          </w:p>
          <w:p w:rsidR="00B54DAC" w:rsidRDefault="00B54DAC" w:rsidP="00AC675F">
            <w:pPr>
              <w:ind w:left="426" w:hanging="426"/>
              <w:rPr>
                <w:rFonts w:ascii="Arial" w:hAnsi="Arial" w:cs="Arial"/>
                <w:noProof/>
                <w:lang w:eastAsia="pt-BR"/>
              </w:rPr>
            </w:pPr>
            <w:r>
              <w:rPr>
                <w:rFonts w:ascii="Arial" w:hAnsi="Arial" w:cs="Arial"/>
                <w:noProof/>
                <w:lang w:eastAsia="pt-BR"/>
              </w:rPr>
              <w:t>1.2.3 Sistema urinário................................................................................</w:t>
            </w:r>
          </w:p>
          <w:p w:rsidR="005146FC" w:rsidRDefault="00B54DAC" w:rsidP="00AC675F">
            <w:pPr>
              <w:rPr>
                <w:rFonts w:ascii="Arial" w:hAnsi="Arial" w:cs="Arial"/>
                <w:noProof/>
                <w:lang w:eastAsia="pt-BR"/>
              </w:rPr>
            </w:pPr>
            <w:r>
              <w:rPr>
                <w:rFonts w:ascii="Arial" w:hAnsi="Arial" w:cs="Arial"/>
                <w:noProof/>
                <w:lang w:eastAsia="pt-BR"/>
              </w:rPr>
              <w:t>1.3 Caracteristicas gerais das plantas selecionadas.................................</w:t>
            </w:r>
          </w:p>
          <w:p w:rsidR="00B54DAC" w:rsidRDefault="00B54DAC" w:rsidP="00AC675F">
            <w:pPr>
              <w:rPr>
                <w:rFonts w:ascii="Arial" w:hAnsi="Arial" w:cs="Arial"/>
                <w:noProof/>
                <w:lang w:eastAsia="pt-BR"/>
              </w:rPr>
            </w:pPr>
          </w:p>
        </w:tc>
        <w:tc>
          <w:tcPr>
            <w:tcW w:w="1299" w:type="dxa"/>
          </w:tcPr>
          <w:p w:rsidR="005146FC" w:rsidRDefault="00B54DAC" w:rsidP="00AC675F">
            <w:pPr>
              <w:rPr>
                <w:rFonts w:ascii="Arial" w:hAnsi="Arial" w:cs="Arial"/>
                <w:noProof/>
                <w:lang w:eastAsia="pt-BR"/>
              </w:rPr>
            </w:pPr>
            <w:r>
              <w:rPr>
                <w:rFonts w:ascii="Arial" w:hAnsi="Arial" w:cs="Arial"/>
                <w:noProof/>
                <w:lang w:eastAsia="pt-BR"/>
              </w:rPr>
              <w:t>3</w:t>
            </w:r>
          </w:p>
          <w:p w:rsidR="00B54DAC" w:rsidRDefault="00B54DAC" w:rsidP="00AC675F">
            <w:pPr>
              <w:rPr>
                <w:rFonts w:ascii="Arial" w:hAnsi="Arial" w:cs="Arial"/>
                <w:noProof/>
                <w:lang w:eastAsia="pt-BR"/>
              </w:rPr>
            </w:pPr>
            <w:r>
              <w:rPr>
                <w:rFonts w:ascii="Arial" w:hAnsi="Arial" w:cs="Arial"/>
                <w:noProof/>
                <w:lang w:eastAsia="pt-BR"/>
              </w:rPr>
              <w:t>4</w:t>
            </w:r>
          </w:p>
          <w:p w:rsidR="00B54DAC" w:rsidRDefault="00B54DAC" w:rsidP="00AC675F">
            <w:pPr>
              <w:rPr>
                <w:rFonts w:ascii="Arial" w:hAnsi="Arial" w:cs="Arial"/>
                <w:noProof/>
                <w:lang w:eastAsia="pt-BR"/>
              </w:rPr>
            </w:pPr>
            <w:r>
              <w:rPr>
                <w:rFonts w:ascii="Arial" w:hAnsi="Arial" w:cs="Arial"/>
                <w:noProof/>
                <w:lang w:eastAsia="pt-BR"/>
              </w:rPr>
              <w:t>5</w:t>
            </w:r>
          </w:p>
          <w:p w:rsidR="00B54DAC" w:rsidRDefault="00B54DAC" w:rsidP="00AC675F">
            <w:pPr>
              <w:rPr>
                <w:rFonts w:ascii="Arial" w:hAnsi="Arial" w:cs="Arial"/>
                <w:noProof/>
                <w:lang w:eastAsia="pt-BR"/>
              </w:rPr>
            </w:pPr>
            <w:r>
              <w:rPr>
                <w:rFonts w:ascii="Arial" w:hAnsi="Arial" w:cs="Arial"/>
                <w:noProof/>
                <w:lang w:eastAsia="pt-BR"/>
              </w:rPr>
              <w:t>5</w:t>
            </w:r>
          </w:p>
          <w:p w:rsidR="00B54DAC" w:rsidRDefault="00B54DAC" w:rsidP="00AC675F">
            <w:pPr>
              <w:rPr>
                <w:rFonts w:ascii="Arial" w:hAnsi="Arial" w:cs="Arial"/>
                <w:noProof/>
                <w:lang w:eastAsia="pt-BR"/>
              </w:rPr>
            </w:pPr>
            <w:r>
              <w:rPr>
                <w:rFonts w:ascii="Arial" w:hAnsi="Arial" w:cs="Arial"/>
                <w:noProof/>
                <w:lang w:eastAsia="pt-BR"/>
              </w:rPr>
              <w:t>5</w:t>
            </w:r>
          </w:p>
          <w:p w:rsidR="00B54DAC" w:rsidRDefault="00B54DAC" w:rsidP="00AC675F">
            <w:pPr>
              <w:rPr>
                <w:rFonts w:ascii="Arial" w:hAnsi="Arial" w:cs="Arial"/>
                <w:noProof/>
                <w:lang w:eastAsia="pt-BR"/>
              </w:rPr>
            </w:pPr>
            <w:r>
              <w:rPr>
                <w:rFonts w:ascii="Arial" w:hAnsi="Arial" w:cs="Arial"/>
                <w:noProof/>
                <w:lang w:eastAsia="pt-BR"/>
              </w:rPr>
              <w:t>5</w:t>
            </w:r>
          </w:p>
          <w:p w:rsidR="00B54DAC" w:rsidRDefault="00C91049" w:rsidP="00AC675F">
            <w:pPr>
              <w:rPr>
                <w:rFonts w:ascii="Arial" w:hAnsi="Arial" w:cs="Arial"/>
                <w:noProof/>
                <w:lang w:eastAsia="pt-BR"/>
              </w:rPr>
            </w:pPr>
            <w:r>
              <w:rPr>
                <w:rFonts w:ascii="Arial" w:hAnsi="Arial" w:cs="Arial"/>
                <w:noProof/>
                <w:lang w:eastAsia="pt-BR"/>
              </w:rPr>
              <w:t>6</w:t>
            </w:r>
          </w:p>
        </w:tc>
      </w:tr>
      <w:tr w:rsidR="005146FC" w:rsidTr="00D95B73">
        <w:tc>
          <w:tcPr>
            <w:tcW w:w="7912" w:type="dxa"/>
          </w:tcPr>
          <w:p w:rsidR="005146FC" w:rsidRDefault="00B54DAC" w:rsidP="00AC675F">
            <w:pPr>
              <w:rPr>
                <w:rFonts w:ascii="Arial" w:hAnsi="Arial" w:cs="Arial"/>
                <w:noProof/>
                <w:lang w:eastAsia="pt-BR"/>
              </w:rPr>
            </w:pPr>
            <w:r>
              <w:rPr>
                <w:rFonts w:ascii="Arial" w:hAnsi="Arial" w:cs="Arial"/>
                <w:noProof/>
                <w:lang w:eastAsia="pt-BR"/>
              </w:rPr>
              <w:t>2. Revisão de literatura...............</w:t>
            </w:r>
            <w:r w:rsidR="005146FC">
              <w:rPr>
                <w:rFonts w:ascii="Arial" w:hAnsi="Arial" w:cs="Arial"/>
                <w:noProof/>
                <w:lang w:eastAsia="pt-BR"/>
              </w:rPr>
              <w:t>................................</w:t>
            </w:r>
            <w:r w:rsidR="005146FC" w:rsidRPr="00FC4BC6">
              <w:rPr>
                <w:rFonts w:ascii="Arial" w:hAnsi="Arial" w:cs="Arial"/>
                <w:noProof/>
                <w:lang w:eastAsia="pt-BR"/>
              </w:rPr>
              <w:t>...............................</w:t>
            </w:r>
          </w:p>
          <w:p w:rsidR="00B54DAC" w:rsidRDefault="00C91049" w:rsidP="00AC675F">
            <w:pPr>
              <w:rPr>
                <w:rFonts w:ascii="Arial" w:hAnsi="Arial" w:cs="Arial"/>
                <w:noProof/>
                <w:lang w:eastAsia="pt-BR"/>
              </w:rPr>
            </w:pPr>
            <w:r>
              <w:rPr>
                <w:rFonts w:ascii="Arial" w:hAnsi="Arial" w:cs="Arial"/>
                <w:noProof/>
                <w:lang w:eastAsia="pt-BR"/>
              </w:rPr>
              <w:t>2.1 Aroeira.................................................................................................</w:t>
            </w:r>
          </w:p>
          <w:p w:rsidR="00C91049" w:rsidRDefault="00C91049" w:rsidP="00AC675F">
            <w:pPr>
              <w:rPr>
                <w:rFonts w:ascii="Arial" w:hAnsi="Arial" w:cs="Arial"/>
                <w:noProof/>
                <w:lang w:eastAsia="pt-BR"/>
              </w:rPr>
            </w:pPr>
            <w:r>
              <w:rPr>
                <w:rFonts w:ascii="Arial" w:hAnsi="Arial" w:cs="Arial"/>
                <w:noProof/>
                <w:lang w:eastAsia="pt-BR"/>
              </w:rPr>
              <w:t>2.2 Artemisia..............................................................................................</w:t>
            </w:r>
          </w:p>
          <w:p w:rsidR="00C91049" w:rsidRDefault="00C91049" w:rsidP="00AC675F">
            <w:pPr>
              <w:rPr>
                <w:rFonts w:ascii="Arial" w:hAnsi="Arial" w:cs="Arial"/>
                <w:noProof/>
                <w:lang w:eastAsia="pt-BR"/>
              </w:rPr>
            </w:pPr>
            <w:r>
              <w:rPr>
                <w:rFonts w:ascii="Arial" w:hAnsi="Arial" w:cs="Arial"/>
                <w:noProof/>
                <w:lang w:eastAsia="pt-BR"/>
              </w:rPr>
              <w:t>2.3 Barbatimão...........................................................................................</w:t>
            </w:r>
          </w:p>
          <w:p w:rsidR="00C91049" w:rsidRDefault="00C91049" w:rsidP="00AC675F">
            <w:pPr>
              <w:rPr>
                <w:rFonts w:ascii="Arial" w:hAnsi="Arial" w:cs="Arial"/>
                <w:noProof/>
                <w:lang w:eastAsia="pt-BR"/>
              </w:rPr>
            </w:pPr>
            <w:r>
              <w:rPr>
                <w:rFonts w:ascii="Arial" w:hAnsi="Arial" w:cs="Arial"/>
                <w:noProof/>
                <w:lang w:eastAsia="pt-BR"/>
              </w:rPr>
              <w:t>2.4 Cajueiro................................................................................................</w:t>
            </w:r>
          </w:p>
          <w:p w:rsidR="00C91049" w:rsidRDefault="00C91049" w:rsidP="00AC675F">
            <w:pPr>
              <w:rPr>
                <w:rFonts w:ascii="Arial" w:hAnsi="Arial" w:cs="Arial"/>
                <w:noProof/>
                <w:lang w:eastAsia="pt-BR"/>
              </w:rPr>
            </w:pPr>
            <w:r>
              <w:rPr>
                <w:rFonts w:ascii="Arial" w:hAnsi="Arial" w:cs="Arial"/>
                <w:noProof/>
                <w:lang w:eastAsia="pt-BR"/>
              </w:rPr>
              <w:t>2.5 Cana do Brejo......................................................................................</w:t>
            </w:r>
          </w:p>
          <w:p w:rsidR="00C91049" w:rsidRDefault="00C91049" w:rsidP="00AC675F">
            <w:pPr>
              <w:rPr>
                <w:rFonts w:ascii="Arial" w:hAnsi="Arial" w:cs="Arial"/>
                <w:noProof/>
                <w:lang w:eastAsia="pt-BR"/>
              </w:rPr>
            </w:pPr>
            <w:r>
              <w:rPr>
                <w:rFonts w:ascii="Arial" w:hAnsi="Arial" w:cs="Arial"/>
                <w:noProof/>
                <w:lang w:eastAsia="pt-BR"/>
              </w:rPr>
              <w:t>2.6 Hortelã da folha grossa........................................................................</w:t>
            </w:r>
          </w:p>
          <w:p w:rsidR="00C91049" w:rsidRDefault="00C91049" w:rsidP="00AC675F">
            <w:pPr>
              <w:rPr>
                <w:rFonts w:ascii="Arial" w:hAnsi="Arial" w:cs="Arial"/>
                <w:noProof/>
                <w:lang w:eastAsia="pt-BR"/>
              </w:rPr>
            </w:pPr>
            <w:r>
              <w:rPr>
                <w:rFonts w:ascii="Arial" w:hAnsi="Arial" w:cs="Arial"/>
                <w:noProof/>
                <w:lang w:eastAsia="pt-BR"/>
              </w:rPr>
              <w:t>2.7 Hortelã da folha miúda.........................................................................</w:t>
            </w:r>
          </w:p>
          <w:p w:rsidR="00C91049" w:rsidRDefault="00C91049" w:rsidP="00AC675F">
            <w:pPr>
              <w:rPr>
                <w:rFonts w:ascii="Arial" w:hAnsi="Arial" w:cs="Arial"/>
                <w:noProof/>
                <w:lang w:eastAsia="pt-BR"/>
              </w:rPr>
            </w:pPr>
            <w:r>
              <w:rPr>
                <w:rFonts w:ascii="Arial" w:hAnsi="Arial" w:cs="Arial"/>
                <w:noProof/>
                <w:lang w:eastAsia="pt-BR"/>
              </w:rPr>
              <w:t>2.8 Ipê Roxo...............................................................................................</w:t>
            </w:r>
          </w:p>
          <w:p w:rsidR="00C91049" w:rsidRDefault="00C91049" w:rsidP="00AC675F">
            <w:pPr>
              <w:rPr>
                <w:rFonts w:ascii="Arial" w:hAnsi="Arial" w:cs="Arial"/>
                <w:noProof/>
                <w:lang w:eastAsia="pt-BR"/>
              </w:rPr>
            </w:pPr>
            <w:r>
              <w:rPr>
                <w:rFonts w:ascii="Arial" w:hAnsi="Arial" w:cs="Arial"/>
                <w:noProof/>
                <w:lang w:eastAsia="pt-BR"/>
              </w:rPr>
              <w:t>2.9 Mentrasto............................................................................................</w:t>
            </w:r>
          </w:p>
          <w:p w:rsidR="00C91049" w:rsidRDefault="00C91049" w:rsidP="00AC675F">
            <w:pPr>
              <w:rPr>
                <w:rFonts w:ascii="Arial" w:hAnsi="Arial" w:cs="Arial"/>
                <w:noProof/>
                <w:lang w:eastAsia="pt-BR"/>
              </w:rPr>
            </w:pPr>
            <w:r>
              <w:rPr>
                <w:rFonts w:ascii="Arial" w:hAnsi="Arial" w:cs="Arial"/>
                <w:noProof/>
                <w:lang w:eastAsia="pt-BR"/>
              </w:rPr>
              <w:t>2.10 Quebra-pedra....................................................................................</w:t>
            </w:r>
          </w:p>
          <w:p w:rsidR="005146FC" w:rsidRDefault="005146FC" w:rsidP="00AC675F">
            <w:pPr>
              <w:rPr>
                <w:rFonts w:ascii="Arial" w:hAnsi="Arial" w:cs="Arial"/>
                <w:noProof/>
                <w:lang w:eastAsia="pt-BR"/>
              </w:rPr>
            </w:pPr>
          </w:p>
        </w:tc>
        <w:tc>
          <w:tcPr>
            <w:tcW w:w="1299" w:type="dxa"/>
          </w:tcPr>
          <w:p w:rsidR="005146FC" w:rsidRDefault="00C91049" w:rsidP="00AC675F">
            <w:pPr>
              <w:rPr>
                <w:rFonts w:ascii="Arial" w:hAnsi="Arial" w:cs="Arial"/>
                <w:noProof/>
                <w:lang w:eastAsia="pt-BR"/>
              </w:rPr>
            </w:pPr>
            <w:r>
              <w:rPr>
                <w:rFonts w:ascii="Arial" w:hAnsi="Arial" w:cs="Arial"/>
                <w:noProof/>
                <w:lang w:eastAsia="pt-BR"/>
              </w:rPr>
              <w:t>8</w:t>
            </w:r>
          </w:p>
          <w:p w:rsidR="00C91049" w:rsidRDefault="00C91049" w:rsidP="00AC675F">
            <w:pPr>
              <w:rPr>
                <w:rFonts w:ascii="Arial" w:hAnsi="Arial" w:cs="Arial"/>
                <w:noProof/>
                <w:lang w:eastAsia="pt-BR"/>
              </w:rPr>
            </w:pPr>
            <w:r>
              <w:rPr>
                <w:rFonts w:ascii="Arial" w:hAnsi="Arial" w:cs="Arial"/>
                <w:noProof/>
                <w:lang w:eastAsia="pt-BR"/>
              </w:rPr>
              <w:t>8</w:t>
            </w:r>
          </w:p>
          <w:p w:rsidR="00C91049" w:rsidRDefault="00C91049" w:rsidP="00AC675F">
            <w:pPr>
              <w:rPr>
                <w:rFonts w:ascii="Arial" w:hAnsi="Arial" w:cs="Arial"/>
                <w:noProof/>
                <w:lang w:eastAsia="pt-BR"/>
              </w:rPr>
            </w:pPr>
            <w:r>
              <w:rPr>
                <w:rFonts w:ascii="Arial" w:hAnsi="Arial" w:cs="Arial"/>
                <w:noProof/>
                <w:lang w:eastAsia="pt-BR"/>
              </w:rPr>
              <w:t>10</w:t>
            </w:r>
          </w:p>
          <w:p w:rsidR="00C91049" w:rsidRDefault="00C91049" w:rsidP="00AC675F">
            <w:pPr>
              <w:rPr>
                <w:rFonts w:ascii="Arial" w:hAnsi="Arial" w:cs="Arial"/>
                <w:noProof/>
                <w:lang w:eastAsia="pt-BR"/>
              </w:rPr>
            </w:pPr>
            <w:r>
              <w:rPr>
                <w:rFonts w:ascii="Arial" w:hAnsi="Arial" w:cs="Arial"/>
                <w:noProof/>
                <w:lang w:eastAsia="pt-BR"/>
              </w:rPr>
              <w:t>12</w:t>
            </w:r>
          </w:p>
          <w:p w:rsidR="00C91049" w:rsidRDefault="00C91049" w:rsidP="00AC675F">
            <w:pPr>
              <w:rPr>
                <w:rFonts w:ascii="Arial" w:hAnsi="Arial" w:cs="Arial"/>
                <w:noProof/>
                <w:lang w:eastAsia="pt-BR"/>
              </w:rPr>
            </w:pPr>
            <w:r>
              <w:rPr>
                <w:rFonts w:ascii="Arial" w:hAnsi="Arial" w:cs="Arial"/>
                <w:noProof/>
                <w:lang w:eastAsia="pt-BR"/>
              </w:rPr>
              <w:t>14</w:t>
            </w:r>
          </w:p>
          <w:p w:rsidR="00C91049" w:rsidRDefault="00C91049" w:rsidP="00AC675F">
            <w:pPr>
              <w:rPr>
                <w:rFonts w:ascii="Arial" w:hAnsi="Arial" w:cs="Arial"/>
                <w:noProof/>
                <w:lang w:eastAsia="pt-BR"/>
              </w:rPr>
            </w:pPr>
            <w:r>
              <w:rPr>
                <w:rFonts w:ascii="Arial" w:hAnsi="Arial" w:cs="Arial"/>
                <w:noProof/>
                <w:lang w:eastAsia="pt-BR"/>
              </w:rPr>
              <w:t>16</w:t>
            </w:r>
          </w:p>
          <w:p w:rsidR="00C91049" w:rsidRDefault="00C91049" w:rsidP="00AC675F">
            <w:pPr>
              <w:rPr>
                <w:rFonts w:ascii="Arial" w:hAnsi="Arial" w:cs="Arial"/>
                <w:noProof/>
                <w:lang w:eastAsia="pt-BR"/>
              </w:rPr>
            </w:pPr>
            <w:r>
              <w:rPr>
                <w:rFonts w:ascii="Arial" w:hAnsi="Arial" w:cs="Arial"/>
                <w:noProof/>
                <w:lang w:eastAsia="pt-BR"/>
              </w:rPr>
              <w:t>17</w:t>
            </w:r>
          </w:p>
          <w:p w:rsidR="00C91049" w:rsidRDefault="00C91049" w:rsidP="00AC675F">
            <w:pPr>
              <w:rPr>
                <w:rFonts w:ascii="Arial" w:hAnsi="Arial" w:cs="Arial"/>
                <w:noProof/>
                <w:lang w:eastAsia="pt-BR"/>
              </w:rPr>
            </w:pPr>
            <w:r>
              <w:rPr>
                <w:rFonts w:ascii="Arial" w:hAnsi="Arial" w:cs="Arial"/>
                <w:noProof/>
                <w:lang w:eastAsia="pt-BR"/>
              </w:rPr>
              <w:t>19</w:t>
            </w:r>
          </w:p>
          <w:p w:rsidR="00C91049" w:rsidRDefault="00C91049" w:rsidP="00AC675F">
            <w:pPr>
              <w:rPr>
                <w:rFonts w:ascii="Arial" w:hAnsi="Arial" w:cs="Arial"/>
                <w:noProof/>
                <w:lang w:eastAsia="pt-BR"/>
              </w:rPr>
            </w:pPr>
            <w:r>
              <w:rPr>
                <w:rFonts w:ascii="Arial" w:hAnsi="Arial" w:cs="Arial"/>
                <w:noProof/>
                <w:lang w:eastAsia="pt-BR"/>
              </w:rPr>
              <w:t>21</w:t>
            </w:r>
          </w:p>
          <w:p w:rsidR="00C91049" w:rsidRDefault="00C91049" w:rsidP="00AC675F">
            <w:pPr>
              <w:rPr>
                <w:rFonts w:ascii="Arial" w:hAnsi="Arial" w:cs="Arial"/>
                <w:noProof/>
                <w:lang w:eastAsia="pt-BR"/>
              </w:rPr>
            </w:pPr>
            <w:r>
              <w:rPr>
                <w:rFonts w:ascii="Arial" w:hAnsi="Arial" w:cs="Arial"/>
                <w:noProof/>
                <w:lang w:eastAsia="pt-BR"/>
              </w:rPr>
              <w:t>23</w:t>
            </w:r>
          </w:p>
          <w:p w:rsidR="00C91049" w:rsidRDefault="00C91049" w:rsidP="00AC675F">
            <w:pPr>
              <w:rPr>
                <w:rFonts w:ascii="Arial" w:hAnsi="Arial" w:cs="Arial"/>
                <w:noProof/>
                <w:lang w:eastAsia="pt-BR"/>
              </w:rPr>
            </w:pPr>
            <w:r>
              <w:rPr>
                <w:rFonts w:ascii="Arial" w:hAnsi="Arial" w:cs="Arial"/>
                <w:noProof/>
                <w:lang w:eastAsia="pt-BR"/>
              </w:rPr>
              <w:t>24</w:t>
            </w:r>
          </w:p>
        </w:tc>
      </w:tr>
      <w:tr w:rsidR="005146FC" w:rsidTr="00D95B73">
        <w:tc>
          <w:tcPr>
            <w:tcW w:w="7912" w:type="dxa"/>
          </w:tcPr>
          <w:p w:rsidR="005146FC" w:rsidRPr="00476224" w:rsidRDefault="005146FC" w:rsidP="00AC675F">
            <w:pPr>
              <w:rPr>
                <w:rFonts w:ascii="Arial" w:hAnsi="Arial" w:cs="Arial"/>
                <w:noProof/>
                <w:lang w:eastAsia="pt-BR"/>
              </w:rPr>
            </w:pPr>
            <w:r w:rsidRPr="00476224">
              <w:rPr>
                <w:rFonts w:ascii="Arial" w:hAnsi="Arial" w:cs="Arial"/>
                <w:noProof/>
                <w:lang w:eastAsia="pt-BR"/>
              </w:rPr>
              <w:t>Considerações Finais............</w:t>
            </w:r>
            <w:r>
              <w:rPr>
                <w:rFonts w:ascii="Arial" w:hAnsi="Arial" w:cs="Arial"/>
                <w:noProof/>
                <w:lang w:eastAsia="pt-BR"/>
              </w:rPr>
              <w:t>...</w:t>
            </w:r>
            <w:r w:rsidRPr="00476224">
              <w:rPr>
                <w:rFonts w:ascii="Arial" w:hAnsi="Arial" w:cs="Arial"/>
                <w:noProof/>
                <w:lang w:eastAsia="pt-BR"/>
              </w:rPr>
              <w:t>.................................................................</w:t>
            </w:r>
          </w:p>
          <w:p w:rsidR="005146FC" w:rsidRPr="000365F0" w:rsidRDefault="005146FC" w:rsidP="00AC675F">
            <w:pPr>
              <w:rPr>
                <w:rFonts w:ascii="Arial" w:hAnsi="Arial" w:cs="Arial"/>
                <w:noProof/>
                <w:lang w:eastAsia="pt-BR"/>
              </w:rPr>
            </w:pPr>
          </w:p>
        </w:tc>
        <w:tc>
          <w:tcPr>
            <w:tcW w:w="1299" w:type="dxa"/>
          </w:tcPr>
          <w:p w:rsidR="005146FC" w:rsidRDefault="00C91049" w:rsidP="00AC675F">
            <w:pPr>
              <w:rPr>
                <w:rFonts w:ascii="Arial" w:hAnsi="Arial" w:cs="Arial"/>
                <w:noProof/>
                <w:lang w:eastAsia="pt-BR"/>
              </w:rPr>
            </w:pPr>
            <w:r>
              <w:rPr>
                <w:rFonts w:ascii="Arial" w:hAnsi="Arial" w:cs="Arial"/>
                <w:noProof/>
                <w:lang w:eastAsia="pt-BR"/>
              </w:rPr>
              <w:t>24</w:t>
            </w:r>
          </w:p>
        </w:tc>
      </w:tr>
      <w:tr w:rsidR="005146FC" w:rsidTr="00D95B73">
        <w:tc>
          <w:tcPr>
            <w:tcW w:w="7912" w:type="dxa"/>
          </w:tcPr>
          <w:p w:rsidR="005146FC" w:rsidRPr="00476224" w:rsidRDefault="005146FC" w:rsidP="00AC675F">
            <w:pPr>
              <w:rPr>
                <w:rFonts w:ascii="Arial" w:hAnsi="Arial" w:cs="Arial"/>
                <w:noProof/>
                <w:lang w:eastAsia="pt-BR"/>
              </w:rPr>
            </w:pPr>
            <w:r w:rsidRPr="00476224">
              <w:rPr>
                <w:rFonts w:ascii="Arial" w:hAnsi="Arial" w:cs="Arial"/>
                <w:noProof/>
                <w:lang w:eastAsia="pt-BR"/>
              </w:rPr>
              <w:t>Referências..........................................................................................</w:t>
            </w:r>
            <w:r>
              <w:rPr>
                <w:rFonts w:ascii="Arial" w:hAnsi="Arial" w:cs="Arial"/>
                <w:noProof/>
                <w:lang w:eastAsia="pt-BR"/>
              </w:rPr>
              <w:t>..</w:t>
            </w:r>
            <w:r w:rsidRPr="00476224">
              <w:rPr>
                <w:rFonts w:ascii="Arial" w:hAnsi="Arial" w:cs="Arial"/>
                <w:noProof/>
                <w:lang w:eastAsia="pt-BR"/>
              </w:rPr>
              <w:t>....</w:t>
            </w:r>
          </w:p>
        </w:tc>
        <w:tc>
          <w:tcPr>
            <w:tcW w:w="1299" w:type="dxa"/>
          </w:tcPr>
          <w:p w:rsidR="005146FC" w:rsidRDefault="00C91049" w:rsidP="00AC675F">
            <w:pPr>
              <w:rPr>
                <w:rFonts w:ascii="Arial" w:hAnsi="Arial" w:cs="Arial"/>
                <w:noProof/>
                <w:lang w:eastAsia="pt-BR"/>
              </w:rPr>
            </w:pPr>
            <w:r>
              <w:rPr>
                <w:rFonts w:ascii="Arial" w:hAnsi="Arial" w:cs="Arial"/>
                <w:noProof/>
                <w:lang w:eastAsia="pt-BR"/>
              </w:rPr>
              <w:t>26</w:t>
            </w:r>
          </w:p>
        </w:tc>
      </w:tr>
    </w:tbl>
    <w:p w:rsidR="005146FC" w:rsidRDefault="005146FC" w:rsidP="00AC675F">
      <w:pPr>
        <w:spacing w:line="240" w:lineRule="auto"/>
        <w:rPr>
          <w:rFonts w:ascii="Arial" w:hAnsi="Arial" w:cs="Arial"/>
          <w:noProof/>
          <w:lang w:eastAsia="pt-BR"/>
        </w:rPr>
      </w:pPr>
    </w:p>
    <w:p w:rsidR="005146FC" w:rsidRDefault="005146FC" w:rsidP="00AC675F">
      <w:pPr>
        <w:spacing w:line="240" w:lineRule="auto"/>
        <w:rPr>
          <w:rFonts w:ascii="Arial" w:hAnsi="Arial" w:cs="Arial"/>
          <w:noProof/>
          <w:lang w:eastAsia="pt-BR"/>
        </w:rPr>
      </w:pPr>
    </w:p>
    <w:p w:rsidR="005146FC" w:rsidRDefault="005146FC" w:rsidP="00AC675F">
      <w:pPr>
        <w:spacing w:line="240" w:lineRule="auto"/>
        <w:rPr>
          <w:rFonts w:ascii="Arial" w:hAnsi="Arial" w:cs="Arial"/>
          <w:noProof/>
          <w:lang w:eastAsia="pt-BR"/>
        </w:rPr>
      </w:pPr>
    </w:p>
    <w:p w:rsidR="005146FC" w:rsidRDefault="005146FC"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AC675F" w:rsidRDefault="00AC675F" w:rsidP="00AC675F">
      <w:pPr>
        <w:spacing w:line="240" w:lineRule="auto"/>
        <w:rPr>
          <w:rFonts w:ascii="Arial" w:hAnsi="Arial" w:cs="Arial"/>
          <w:noProof/>
          <w:lang w:eastAsia="pt-BR"/>
        </w:rPr>
      </w:pPr>
    </w:p>
    <w:p w:rsidR="005146FC" w:rsidRDefault="00AC675F" w:rsidP="00AC675F">
      <w:pPr>
        <w:spacing w:line="240" w:lineRule="auto"/>
        <w:jc w:val="center"/>
        <w:rPr>
          <w:rFonts w:ascii="Arial" w:hAnsi="Arial" w:cs="Arial"/>
          <w:sz w:val="36"/>
        </w:rPr>
      </w:pPr>
      <w:r>
        <w:rPr>
          <w:rFonts w:ascii="Arial" w:hAnsi="Arial" w:cs="Arial"/>
          <w:b/>
        </w:rPr>
        <w:t>O uso de Fitoterapia com ação anti-inflamatória que atuam no sistema gênito-urinário</w:t>
      </w:r>
    </w:p>
    <w:p w:rsidR="005146FC" w:rsidRDefault="005146FC" w:rsidP="00AC675F">
      <w:pPr>
        <w:spacing w:line="240" w:lineRule="auto"/>
        <w:jc w:val="center"/>
        <w:rPr>
          <w:rFonts w:ascii="Arial" w:hAnsi="Arial" w:cs="Arial"/>
        </w:rPr>
      </w:pPr>
    </w:p>
    <w:p w:rsidR="00AC675F" w:rsidRDefault="00AC675F" w:rsidP="00AC675F">
      <w:pPr>
        <w:spacing w:line="240" w:lineRule="auto"/>
        <w:jc w:val="center"/>
        <w:rPr>
          <w:rFonts w:ascii="Arial" w:hAnsi="Arial" w:cs="Arial"/>
        </w:rPr>
      </w:pPr>
    </w:p>
    <w:tbl>
      <w:tblPr>
        <w:tblStyle w:val="Tabelacomgrade"/>
        <w:tblW w:w="0" w:type="auto"/>
        <w:tblLook w:val="04A0" w:firstRow="1" w:lastRow="0" w:firstColumn="1" w:lastColumn="0" w:noHBand="0" w:noVBand="1"/>
      </w:tblPr>
      <w:tblGrid>
        <w:gridCol w:w="9211"/>
      </w:tblGrid>
      <w:tr w:rsidR="00AC675F" w:rsidTr="00AC675F">
        <w:tc>
          <w:tcPr>
            <w:tcW w:w="9211" w:type="dxa"/>
            <w:tcBorders>
              <w:top w:val="nil"/>
              <w:left w:val="nil"/>
              <w:right w:val="nil"/>
            </w:tcBorders>
          </w:tcPr>
          <w:p w:rsidR="00AC675F" w:rsidRDefault="00AC675F" w:rsidP="00AC675F">
            <w:pPr>
              <w:rPr>
                <w:rFonts w:ascii="Arial" w:hAnsi="Arial" w:cs="Arial"/>
              </w:rPr>
            </w:pPr>
            <w:r>
              <w:rPr>
                <w:rFonts w:ascii="Arial" w:hAnsi="Arial" w:cs="Arial"/>
                <w:b/>
              </w:rPr>
              <w:t>RESUMO</w:t>
            </w:r>
          </w:p>
        </w:tc>
      </w:tr>
    </w:tbl>
    <w:p w:rsidR="005146FC" w:rsidRDefault="005146FC" w:rsidP="00AC675F">
      <w:pPr>
        <w:spacing w:line="240" w:lineRule="auto"/>
        <w:rPr>
          <w:rFonts w:ascii="Arial" w:hAnsi="Arial" w:cs="Arial"/>
        </w:rPr>
      </w:pPr>
      <w:r>
        <w:rPr>
          <w:rFonts w:ascii="Arial" w:hAnsi="Arial" w:cs="Arial"/>
        </w:rPr>
        <w:lastRenderedPageBreak/>
        <w:t>Este estudo resultou de uma pesquisa bibliográfica enfocando dez plantas medicinais encontradas facilmente em todas as regiões do Brasil. Estas plantas poderão ser utilizadas para fins anti</w:t>
      </w:r>
      <w:r w:rsidR="004F3DCC">
        <w:rPr>
          <w:rFonts w:ascii="Arial" w:hAnsi="Arial" w:cs="Arial"/>
        </w:rPr>
        <w:t>-i</w:t>
      </w:r>
      <w:r>
        <w:rPr>
          <w:rFonts w:ascii="Arial" w:hAnsi="Arial" w:cs="Arial"/>
        </w:rPr>
        <w:t>nflamatórios atuando no sistema gênito-urinário, como alternativa terapêutica nos atendimentos clínicos. As referidas plantas são as seguintes: ar</w:t>
      </w:r>
      <w:r w:rsidR="0096256C">
        <w:rPr>
          <w:rFonts w:ascii="Arial" w:hAnsi="Arial" w:cs="Arial"/>
        </w:rPr>
        <w:t>o</w:t>
      </w:r>
      <w:r>
        <w:rPr>
          <w:rFonts w:ascii="Arial" w:hAnsi="Arial" w:cs="Arial"/>
        </w:rPr>
        <w:t>eira (</w:t>
      </w:r>
      <w:r w:rsidRPr="008E7320">
        <w:rPr>
          <w:rFonts w:ascii="Arial" w:hAnsi="Arial" w:cs="Arial"/>
          <w:i/>
        </w:rPr>
        <w:t>schinus terebint</w:t>
      </w:r>
      <w:r w:rsidR="0096256C">
        <w:rPr>
          <w:rFonts w:ascii="Arial" w:hAnsi="Arial" w:cs="Arial"/>
          <w:i/>
        </w:rPr>
        <w:t>h</w:t>
      </w:r>
      <w:r w:rsidRPr="008E7320">
        <w:rPr>
          <w:rFonts w:ascii="Arial" w:hAnsi="Arial" w:cs="Arial"/>
          <w:i/>
        </w:rPr>
        <w:t>ifolius Raddi</w:t>
      </w:r>
      <w:r w:rsidR="0096256C">
        <w:rPr>
          <w:rFonts w:ascii="Arial" w:hAnsi="Arial" w:cs="Arial"/>
          <w:i/>
        </w:rPr>
        <w:t>.</w:t>
      </w:r>
      <w:r>
        <w:rPr>
          <w:rFonts w:ascii="Arial" w:hAnsi="Arial" w:cs="Arial"/>
        </w:rPr>
        <w:t>), Artemísia (</w:t>
      </w:r>
      <w:r w:rsidRPr="008E7320">
        <w:rPr>
          <w:rFonts w:ascii="Arial" w:hAnsi="Arial" w:cs="Arial"/>
          <w:i/>
        </w:rPr>
        <w:t>Artemisia vulgaris L.</w:t>
      </w:r>
      <w:r>
        <w:rPr>
          <w:rFonts w:ascii="Arial" w:hAnsi="Arial" w:cs="Arial"/>
        </w:rPr>
        <w:t>), Barbatimão (</w:t>
      </w:r>
      <w:r w:rsidRPr="008E7320">
        <w:rPr>
          <w:rFonts w:ascii="Arial" w:hAnsi="Arial" w:cs="Arial"/>
          <w:i/>
        </w:rPr>
        <w:t>Stryphnodendron sp.</w:t>
      </w:r>
      <w:r>
        <w:rPr>
          <w:rFonts w:ascii="Arial" w:hAnsi="Arial" w:cs="Arial"/>
        </w:rPr>
        <w:t>), cajueiro (</w:t>
      </w:r>
      <w:r w:rsidRPr="008E7320">
        <w:rPr>
          <w:rFonts w:ascii="Arial" w:hAnsi="Arial" w:cs="Arial"/>
          <w:i/>
        </w:rPr>
        <w:t>Anaca</w:t>
      </w:r>
      <w:r w:rsidR="0096256C">
        <w:rPr>
          <w:rFonts w:ascii="Arial" w:hAnsi="Arial" w:cs="Arial"/>
          <w:i/>
        </w:rPr>
        <w:t>r</w:t>
      </w:r>
      <w:r w:rsidRPr="008E7320">
        <w:rPr>
          <w:rFonts w:ascii="Arial" w:hAnsi="Arial" w:cs="Arial"/>
          <w:i/>
        </w:rPr>
        <w:t>dium occidentale L.</w:t>
      </w:r>
      <w:r>
        <w:rPr>
          <w:rFonts w:ascii="Arial" w:hAnsi="Arial" w:cs="Arial"/>
        </w:rPr>
        <w:t>), casa do brejo (</w:t>
      </w:r>
      <w:r w:rsidRPr="008E7320">
        <w:rPr>
          <w:rFonts w:ascii="Arial" w:hAnsi="Arial" w:cs="Arial"/>
          <w:i/>
        </w:rPr>
        <w:t>C</w:t>
      </w:r>
      <w:r w:rsidR="0096256C">
        <w:rPr>
          <w:rFonts w:ascii="Arial" w:hAnsi="Arial" w:cs="Arial"/>
          <w:i/>
        </w:rPr>
        <w:t>o</w:t>
      </w:r>
      <w:r w:rsidRPr="008E7320">
        <w:rPr>
          <w:rFonts w:ascii="Arial" w:hAnsi="Arial" w:cs="Arial"/>
          <w:i/>
        </w:rPr>
        <w:t>stus sp.</w:t>
      </w:r>
      <w:r>
        <w:rPr>
          <w:rFonts w:ascii="Arial" w:hAnsi="Arial" w:cs="Arial"/>
        </w:rPr>
        <w:t>), hortelã da folha grossa (</w:t>
      </w:r>
      <w:r w:rsidRPr="008E7320">
        <w:rPr>
          <w:rFonts w:ascii="Arial" w:hAnsi="Arial" w:cs="Arial"/>
          <w:i/>
        </w:rPr>
        <w:t>Plectranthus amboinicus Lou</w:t>
      </w:r>
      <w:r w:rsidR="0096256C">
        <w:rPr>
          <w:rFonts w:ascii="Arial" w:hAnsi="Arial" w:cs="Arial"/>
          <w:i/>
        </w:rPr>
        <w:t>r.</w:t>
      </w:r>
      <w:r>
        <w:rPr>
          <w:rFonts w:ascii="Arial" w:hAnsi="Arial" w:cs="Arial"/>
        </w:rPr>
        <w:t>), hortelã da folha m</w:t>
      </w:r>
      <w:r w:rsidR="0096256C">
        <w:rPr>
          <w:rFonts w:ascii="Arial" w:hAnsi="Arial" w:cs="Arial"/>
        </w:rPr>
        <w:t>iúda</w:t>
      </w:r>
      <w:r>
        <w:rPr>
          <w:rFonts w:ascii="Arial" w:hAnsi="Arial" w:cs="Arial"/>
        </w:rPr>
        <w:t xml:space="preserve"> (</w:t>
      </w:r>
      <w:r w:rsidRPr="008E7320">
        <w:rPr>
          <w:rFonts w:ascii="Arial" w:hAnsi="Arial" w:cs="Arial"/>
          <w:i/>
        </w:rPr>
        <w:t>Mentha x villosa Hudds</w:t>
      </w:r>
      <w:r w:rsidR="0096256C">
        <w:rPr>
          <w:rFonts w:ascii="Arial" w:hAnsi="Arial" w:cs="Arial"/>
          <w:i/>
        </w:rPr>
        <w:t>.</w:t>
      </w:r>
      <w:r>
        <w:rPr>
          <w:rFonts w:ascii="Arial" w:hAnsi="Arial" w:cs="Arial"/>
        </w:rPr>
        <w:t xml:space="preserve">), ipê </w:t>
      </w:r>
      <w:r w:rsidR="0096256C">
        <w:rPr>
          <w:rFonts w:ascii="Arial" w:hAnsi="Arial" w:cs="Arial"/>
        </w:rPr>
        <w:t xml:space="preserve">roxo </w:t>
      </w:r>
      <w:r>
        <w:rPr>
          <w:rFonts w:ascii="Arial" w:hAnsi="Arial" w:cs="Arial"/>
        </w:rPr>
        <w:t>(</w:t>
      </w:r>
      <w:r w:rsidRPr="008E7320">
        <w:rPr>
          <w:rFonts w:ascii="Arial" w:hAnsi="Arial" w:cs="Arial"/>
          <w:i/>
        </w:rPr>
        <w:t>Tabebuia a</w:t>
      </w:r>
      <w:r w:rsidR="0096256C">
        <w:rPr>
          <w:rFonts w:ascii="Arial" w:hAnsi="Arial" w:cs="Arial"/>
          <w:i/>
        </w:rPr>
        <w:t>v</w:t>
      </w:r>
      <w:r w:rsidRPr="008E7320">
        <w:rPr>
          <w:rFonts w:ascii="Arial" w:hAnsi="Arial" w:cs="Arial"/>
          <w:i/>
        </w:rPr>
        <w:t>ellanedae Lor. Ex. Griseb</w:t>
      </w:r>
      <w:r w:rsidR="0096256C">
        <w:rPr>
          <w:rFonts w:ascii="Arial" w:hAnsi="Arial" w:cs="Arial"/>
          <w:i/>
        </w:rPr>
        <w:t>.</w:t>
      </w:r>
      <w:r>
        <w:rPr>
          <w:rFonts w:ascii="Arial" w:hAnsi="Arial" w:cs="Arial"/>
        </w:rPr>
        <w:t>), m</w:t>
      </w:r>
      <w:r w:rsidR="0096256C">
        <w:rPr>
          <w:rFonts w:ascii="Arial" w:hAnsi="Arial" w:cs="Arial"/>
        </w:rPr>
        <w:t>e</w:t>
      </w:r>
      <w:r w:rsidR="008E7320">
        <w:rPr>
          <w:rFonts w:ascii="Arial" w:hAnsi="Arial" w:cs="Arial"/>
        </w:rPr>
        <w:t>n</w:t>
      </w:r>
      <w:r>
        <w:rPr>
          <w:rFonts w:ascii="Arial" w:hAnsi="Arial" w:cs="Arial"/>
        </w:rPr>
        <w:t>tr</w:t>
      </w:r>
      <w:r w:rsidR="008E7320">
        <w:rPr>
          <w:rFonts w:ascii="Arial" w:hAnsi="Arial" w:cs="Arial"/>
        </w:rPr>
        <w:t>asto (</w:t>
      </w:r>
      <w:r w:rsidR="008E7320" w:rsidRPr="008E7320">
        <w:rPr>
          <w:rFonts w:ascii="Arial" w:hAnsi="Arial" w:cs="Arial"/>
          <w:i/>
        </w:rPr>
        <w:t>Ag</w:t>
      </w:r>
      <w:r w:rsidR="0096256C">
        <w:rPr>
          <w:rFonts w:ascii="Arial" w:hAnsi="Arial" w:cs="Arial"/>
          <w:i/>
        </w:rPr>
        <w:t>er</w:t>
      </w:r>
      <w:r w:rsidR="008E7320" w:rsidRPr="008E7320">
        <w:rPr>
          <w:rFonts w:ascii="Arial" w:hAnsi="Arial" w:cs="Arial"/>
          <w:i/>
        </w:rPr>
        <w:t>atum conyzoides L.</w:t>
      </w:r>
      <w:r w:rsidR="008E7320">
        <w:rPr>
          <w:rFonts w:ascii="Arial" w:hAnsi="Arial" w:cs="Arial"/>
        </w:rPr>
        <w:t>), quebra-pedra (</w:t>
      </w:r>
      <w:r w:rsidR="008E7320" w:rsidRPr="008E7320">
        <w:rPr>
          <w:rFonts w:ascii="Arial" w:hAnsi="Arial" w:cs="Arial"/>
          <w:i/>
        </w:rPr>
        <w:t>P</w:t>
      </w:r>
      <w:r w:rsidR="0096256C">
        <w:rPr>
          <w:rFonts w:ascii="Arial" w:hAnsi="Arial" w:cs="Arial"/>
          <w:i/>
        </w:rPr>
        <w:t>hy</w:t>
      </w:r>
      <w:r w:rsidR="008E7320" w:rsidRPr="008E7320">
        <w:rPr>
          <w:rFonts w:ascii="Arial" w:hAnsi="Arial" w:cs="Arial"/>
          <w:i/>
        </w:rPr>
        <w:t>llanthus niruri L.</w:t>
      </w:r>
      <w:r w:rsidR="008E7320">
        <w:rPr>
          <w:rFonts w:ascii="Arial" w:hAnsi="Arial" w:cs="Arial"/>
        </w:rPr>
        <w:t>), que tiveram seus efeitos terapêuticas comprovados cientificamente. Para a realização da pesquisa, utilizamos informações dos livros, revistas especializadas, sites de universidades brasileiras, dissertações e teses envolvendo este tema</w:t>
      </w:r>
      <w:r w:rsidR="0096256C">
        <w:rPr>
          <w:rFonts w:ascii="Arial" w:hAnsi="Arial" w:cs="Arial"/>
        </w:rPr>
        <w:t>.</w:t>
      </w:r>
      <w:r w:rsidR="008E7320">
        <w:rPr>
          <w:rFonts w:ascii="Arial" w:hAnsi="Arial" w:cs="Arial"/>
        </w:rPr>
        <w:t xml:space="preserve"> </w:t>
      </w:r>
      <w:r w:rsidR="0096256C">
        <w:rPr>
          <w:rFonts w:ascii="Arial" w:hAnsi="Arial" w:cs="Arial"/>
        </w:rPr>
        <w:t>C</w:t>
      </w:r>
      <w:r w:rsidR="008E7320">
        <w:rPr>
          <w:rFonts w:ascii="Arial" w:hAnsi="Arial" w:cs="Arial"/>
        </w:rPr>
        <w:t>atalogamos para as referidas plantas medicinais seus nomes científicos e populares, família, características b</w:t>
      </w:r>
      <w:r w:rsidR="0096256C">
        <w:rPr>
          <w:rFonts w:ascii="Arial" w:hAnsi="Arial" w:cs="Arial"/>
        </w:rPr>
        <w:t>o</w:t>
      </w:r>
      <w:r w:rsidR="008E7320">
        <w:rPr>
          <w:rFonts w:ascii="Arial" w:hAnsi="Arial" w:cs="Arial"/>
        </w:rPr>
        <w:t>tânicas, composição química, propriedades terapêuticas, indicações para fins anti</w:t>
      </w:r>
      <w:r w:rsidR="004F3DCC">
        <w:rPr>
          <w:rFonts w:ascii="Arial" w:hAnsi="Arial" w:cs="Arial"/>
        </w:rPr>
        <w:t>-i</w:t>
      </w:r>
      <w:r w:rsidR="008E7320">
        <w:rPr>
          <w:rFonts w:ascii="Arial" w:hAnsi="Arial" w:cs="Arial"/>
        </w:rPr>
        <w:t>nflamatóri</w:t>
      </w:r>
      <w:r w:rsidR="0096256C">
        <w:rPr>
          <w:rFonts w:ascii="Arial" w:hAnsi="Arial" w:cs="Arial"/>
        </w:rPr>
        <w:t>o</w:t>
      </w:r>
      <w:r w:rsidR="008E7320">
        <w:rPr>
          <w:rFonts w:ascii="Arial" w:hAnsi="Arial" w:cs="Arial"/>
        </w:rPr>
        <w:t>s, estudos científicas, parte usada, modo de usar, toxicidade e/ou advertências em relação ao seu uso, sendo ilustradas com suas respectivas fatos. Nesse sentido, este trabalho servem de subsídio para que o conhecimento popular possa ser compartilhado com as gerações mais jovens</w:t>
      </w:r>
      <w:r>
        <w:rPr>
          <w:rFonts w:ascii="Arial" w:hAnsi="Arial" w:cs="Arial"/>
        </w:rPr>
        <w:t>.</w:t>
      </w:r>
    </w:p>
    <w:p w:rsidR="005146FC" w:rsidRDefault="005146FC" w:rsidP="00AC675F">
      <w:pPr>
        <w:spacing w:line="240" w:lineRule="auto"/>
        <w:rPr>
          <w:rFonts w:ascii="Arial" w:hAnsi="Arial" w:cs="Arial"/>
        </w:rPr>
      </w:pPr>
    </w:p>
    <w:p w:rsidR="005146FC" w:rsidRPr="00BA2F64" w:rsidRDefault="005146FC" w:rsidP="00AC675F">
      <w:pPr>
        <w:spacing w:line="240" w:lineRule="auto"/>
        <w:rPr>
          <w:rFonts w:ascii="Arial" w:hAnsi="Arial" w:cs="Arial"/>
          <w:lang w:val="en-US"/>
        </w:rPr>
      </w:pPr>
      <w:r>
        <w:rPr>
          <w:rFonts w:ascii="Arial" w:hAnsi="Arial" w:cs="Arial"/>
          <w:b/>
        </w:rPr>
        <w:t>Palavras-chave</w:t>
      </w:r>
      <w:r>
        <w:rPr>
          <w:rFonts w:ascii="Arial" w:hAnsi="Arial" w:cs="Arial"/>
        </w:rPr>
        <w:t xml:space="preserve">: </w:t>
      </w:r>
      <w:r w:rsidR="0056043E">
        <w:rPr>
          <w:rFonts w:ascii="Arial" w:hAnsi="Arial" w:cs="Arial"/>
        </w:rPr>
        <w:t>Plantas Medicinais</w:t>
      </w:r>
      <w:r>
        <w:rPr>
          <w:rFonts w:ascii="Arial" w:hAnsi="Arial" w:cs="Arial"/>
        </w:rPr>
        <w:t xml:space="preserve">. </w:t>
      </w:r>
      <w:r w:rsidR="0056043E">
        <w:rPr>
          <w:rFonts w:ascii="Arial" w:hAnsi="Arial" w:cs="Arial"/>
        </w:rPr>
        <w:t>Anti</w:t>
      </w:r>
      <w:r w:rsidR="004F3DCC">
        <w:rPr>
          <w:rFonts w:ascii="Arial" w:hAnsi="Arial" w:cs="Arial"/>
        </w:rPr>
        <w:t>-i</w:t>
      </w:r>
      <w:r w:rsidR="0056043E">
        <w:rPr>
          <w:rFonts w:ascii="Arial" w:hAnsi="Arial" w:cs="Arial"/>
        </w:rPr>
        <w:t>nflamatórios</w:t>
      </w:r>
      <w:r>
        <w:rPr>
          <w:rFonts w:ascii="Arial" w:hAnsi="Arial" w:cs="Arial"/>
        </w:rPr>
        <w:t xml:space="preserve">. </w:t>
      </w:r>
      <w:r w:rsidR="0056043E" w:rsidRPr="009E2946">
        <w:rPr>
          <w:rFonts w:ascii="Arial" w:hAnsi="Arial" w:cs="Arial"/>
          <w:lang w:val="en-US"/>
        </w:rPr>
        <w:t>Gênito-urinário</w:t>
      </w:r>
      <w:r>
        <w:rPr>
          <w:rFonts w:ascii="Arial" w:hAnsi="Arial" w:cs="Arial"/>
          <w:lang w:val="en-US"/>
        </w:rPr>
        <w:t>.</w:t>
      </w:r>
    </w:p>
    <w:p w:rsidR="005146FC" w:rsidRPr="00BA2F64" w:rsidRDefault="005146FC" w:rsidP="00AC675F">
      <w:pPr>
        <w:spacing w:line="240" w:lineRule="auto"/>
        <w:rPr>
          <w:lang w:val="en-US"/>
        </w:rPr>
      </w:pPr>
    </w:p>
    <w:p w:rsidR="0056043E" w:rsidRPr="009E2946" w:rsidRDefault="00AC675F" w:rsidP="00AC675F">
      <w:pPr>
        <w:spacing w:line="240" w:lineRule="auto"/>
        <w:jc w:val="center"/>
        <w:rPr>
          <w:rFonts w:eastAsia="Times New Roman" w:cs="Times New Roman"/>
          <w:szCs w:val="24"/>
          <w:lang w:val="en-US" w:eastAsia="pt-BR"/>
        </w:rPr>
      </w:pPr>
      <w:r w:rsidRPr="00FD6900">
        <w:rPr>
          <w:rFonts w:ascii="Arial" w:eastAsia="Times New Roman" w:hAnsi="Arial" w:cs="Arial"/>
          <w:b/>
          <w:bCs/>
          <w:szCs w:val="24"/>
          <w:lang w:val="en-US" w:eastAsia="pt-BR"/>
        </w:rPr>
        <w:t>The use of herbal medicine with action antiflamatória who work in the genital-urinary system</w:t>
      </w:r>
    </w:p>
    <w:p w:rsidR="005146FC" w:rsidRDefault="005146FC" w:rsidP="00AC675F">
      <w:pPr>
        <w:spacing w:line="240" w:lineRule="auto"/>
        <w:rPr>
          <w:lang w:val="en-US"/>
        </w:rPr>
      </w:pPr>
    </w:p>
    <w:p w:rsidR="00AC675F" w:rsidRPr="009E2946" w:rsidRDefault="00AC675F" w:rsidP="00AC675F">
      <w:pPr>
        <w:spacing w:line="240" w:lineRule="auto"/>
        <w:jc w:val="center"/>
        <w:rPr>
          <w:rFonts w:ascii="Arial" w:hAnsi="Arial" w:cs="Arial"/>
          <w:lang w:val="en-US"/>
        </w:rPr>
      </w:pPr>
    </w:p>
    <w:tbl>
      <w:tblPr>
        <w:tblStyle w:val="Tabelacomgrade"/>
        <w:tblW w:w="0" w:type="auto"/>
        <w:tblLook w:val="04A0" w:firstRow="1" w:lastRow="0" w:firstColumn="1" w:lastColumn="0" w:noHBand="0" w:noVBand="1"/>
      </w:tblPr>
      <w:tblGrid>
        <w:gridCol w:w="9211"/>
      </w:tblGrid>
      <w:tr w:rsidR="00AC675F" w:rsidTr="00B54DAC">
        <w:tc>
          <w:tcPr>
            <w:tcW w:w="9211" w:type="dxa"/>
            <w:tcBorders>
              <w:top w:val="nil"/>
              <w:left w:val="nil"/>
              <w:right w:val="nil"/>
            </w:tcBorders>
          </w:tcPr>
          <w:p w:rsidR="00AC675F" w:rsidRDefault="00AC675F" w:rsidP="00AC675F">
            <w:pPr>
              <w:rPr>
                <w:rFonts w:ascii="Arial" w:hAnsi="Arial" w:cs="Arial"/>
              </w:rPr>
            </w:pPr>
            <w:r>
              <w:rPr>
                <w:rFonts w:ascii="Arial" w:hAnsi="Arial" w:cs="Arial"/>
                <w:b/>
              </w:rPr>
              <w:t>ABSTRACT</w:t>
            </w:r>
          </w:p>
        </w:tc>
      </w:tr>
    </w:tbl>
    <w:p w:rsidR="003519DB" w:rsidRPr="009E2946" w:rsidRDefault="003519DB" w:rsidP="00AC675F">
      <w:pPr>
        <w:spacing w:line="240" w:lineRule="auto"/>
        <w:rPr>
          <w:rFonts w:ascii="Arial" w:eastAsia="Times New Roman" w:hAnsi="Arial" w:cs="Arial"/>
          <w:sz w:val="22"/>
          <w:szCs w:val="24"/>
          <w:lang w:val="en-US" w:eastAsia="pt-BR"/>
        </w:rPr>
      </w:pPr>
      <w:r w:rsidRPr="003519DB">
        <w:rPr>
          <w:rFonts w:ascii="Arial" w:eastAsia="Times New Roman" w:hAnsi="Arial" w:cs="Arial"/>
          <w:szCs w:val="28"/>
          <w:lang w:val="en-US" w:eastAsia="pt-BR"/>
        </w:rPr>
        <w:t>This study resulted from a bibliographic research focusing on ten medicinal plants easily found in all the regions of Brazil. These plants could be used for others purposes anti-inflammatory acting on genitor-urinary system, such as an alternative therapy in clinical treatments. These plants are following: armoire (Echinus terebinthifolius Raddi. Mugwort (Artemisia vulgaris L.), barbatimao (Stryphnodendron sp.), Cashew (Anarcadium occidentale L.), cana of brejo (Costus sp.), Mint sheet of thick (from Plectranthus barbatus amboinicus Lour.), Mint leaf streetwise (Mentha x villosa Hudds.), ipe roxo (Tabebuia avellanedae Lor. Ex. Griseb.) Mentrasto (Agreratum conyzsoide L.), breaks- stone (Phyllanthus niruri L.</w:t>
      </w:r>
      <w:r>
        <w:rPr>
          <w:rFonts w:ascii="Arial" w:eastAsia="Times New Roman" w:hAnsi="Arial" w:cs="Arial"/>
          <w:szCs w:val="28"/>
          <w:lang w:val="en-US" w:eastAsia="pt-BR"/>
        </w:rPr>
        <w:t>)</w:t>
      </w:r>
      <w:r w:rsidRPr="003519DB">
        <w:rPr>
          <w:rFonts w:ascii="Arial" w:eastAsia="Times New Roman" w:hAnsi="Arial" w:cs="Arial"/>
          <w:szCs w:val="28"/>
          <w:lang w:val="en-US" w:eastAsia="pt-BR"/>
        </w:rPr>
        <w:t>, which had their scientifically proven therapeutic effects. For the realization of research, we used information from books, journals, Web sites of Brazilian universities, dissertations and thesis involving this subject. We categorize for those medicinal plants their scientific and popular names, family characteristics, chemical composition, therapeutic properties, signs for anti-inflammatory purposes, scientific studies, part used, method of use, toxicity and/or warnings in connection with your use, being illustrated with their respective photos. In this sense, this work serve as subsidy for the popular knowledge can be shared with younger generations.</w:t>
      </w:r>
    </w:p>
    <w:p w:rsidR="003519DB" w:rsidRDefault="003519DB" w:rsidP="00AC675F">
      <w:pPr>
        <w:spacing w:line="240" w:lineRule="auto"/>
        <w:rPr>
          <w:rFonts w:ascii="Arial" w:eastAsia="Times New Roman" w:hAnsi="Arial" w:cs="Arial"/>
          <w:szCs w:val="28"/>
          <w:lang w:val="en-US" w:eastAsia="pt-BR"/>
        </w:rPr>
      </w:pPr>
    </w:p>
    <w:p w:rsidR="003519DB" w:rsidRPr="003519DB" w:rsidRDefault="003519DB" w:rsidP="00AC675F">
      <w:pPr>
        <w:spacing w:line="240" w:lineRule="auto"/>
        <w:rPr>
          <w:rFonts w:ascii="Arial" w:eastAsia="Times New Roman" w:hAnsi="Arial" w:cs="Arial"/>
          <w:sz w:val="22"/>
          <w:szCs w:val="24"/>
          <w:lang w:eastAsia="pt-BR"/>
        </w:rPr>
      </w:pPr>
      <w:r w:rsidRPr="003519DB">
        <w:rPr>
          <w:rFonts w:ascii="Arial" w:eastAsia="Times New Roman" w:hAnsi="Arial" w:cs="Arial"/>
          <w:b/>
          <w:szCs w:val="28"/>
          <w:lang w:val="en-US" w:eastAsia="pt-BR"/>
        </w:rPr>
        <w:t>Keywords</w:t>
      </w:r>
      <w:r w:rsidRPr="003519DB">
        <w:rPr>
          <w:rFonts w:ascii="Arial" w:eastAsia="Times New Roman" w:hAnsi="Arial" w:cs="Arial"/>
          <w:szCs w:val="28"/>
          <w:lang w:val="en-US" w:eastAsia="pt-BR"/>
        </w:rPr>
        <w:t xml:space="preserve">: </w:t>
      </w:r>
      <w:r>
        <w:rPr>
          <w:rFonts w:ascii="Arial" w:eastAsia="Times New Roman" w:hAnsi="Arial" w:cs="Arial"/>
          <w:szCs w:val="28"/>
          <w:lang w:val="en-US" w:eastAsia="pt-BR"/>
        </w:rPr>
        <w:t>M</w:t>
      </w:r>
      <w:r w:rsidRPr="003519DB">
        <w:rPr>
          <w:rFonts w:ascii="Arial" w:eastAsia="Times New Roman" w:hAnsi="Arial" w:cs="Arial"/>
          <w:szCs w:val="28"/>
          <w:lang w:val="en-US" w:eastAsia="pt-BR"/>
        </w:rPr>
        <w:t xml:space="preserve">edicinal </w:t>
      </w:r>
      <w:r>
        <w:rPr>
          <w:rFonts w:ascii="Arial" w:eastAsia="Times New Roman" w:hAnsi="Arial" w:cs="Arial"/>
          <w:szCs w:val="28"/>
          <w:lang w:val="en-US" w:eastAsia="pt-BR"/>
        </w:rPr>
        <w:t>P</w:t>
      </w:r>
      <w:r w:rsidRPr="003519DB">
        <w:rPr>
          <w:rFonts w:ascii="Arial" w:eastAsia="Times New Roman" w:hAnsi="Arial" w:cs="Arial"/>
          <w:szCs w:val="28"/>
          <w:lang w:val="en-US" w:eastAsia="pt-BR"/>
        </w:rPr>
        <w:t>lants</w:t>
      </w:r>
      <w:r>
        <w:rPr>
          <w:rFonts w:ascii="Arial" w:eastAsia="Times New Roman" w:hAnsi="Arial" w:cs="Arial"/>
          <w:szCs w:val="28"/>
          <w:lang w:val="en-US" w:eastAsia="pt-BR"/>
        </w:rPr>
        <w:t>.</w:t>
      </w:r>
      <w:r w:rsidRPr="003519DB">
        <w:rPr>
          <w:rFonts w:ascii="Arial" w:eastAsia="Times New Roman" w:hAnsi="Arial" w:cs="Arial"/>
          <w:szCs w:val="28"/>
          <w:lang w:val="en-US" w:eastAsia="pt-BR"/>
        </w:rPr>
        <w:t xml:space="preserve"> Anti-inflammatory</w:t>
      </w:r>
      <w:r>
        <w:rPr>
          <w:rFonts w:ascii="Arial" w:eastAsia="Times New Roman" w:hAnsi="Arial" w:cs="Arial"/>
          <w:szCs w:val="28"/>
          <w:lang w:val="en-US" w:eastAsia="pt-BR"/>
        </w:rPr>
        <w:t>.</w:t>
      </w:r>
      <w:r w:rsidRPr="003519DB">
        <w:rPr>
          <w:rFonts w:ascii="Arial" w:eastAsia="Times New Roman" w:hAnsi="Arial" w:cs="Arial"/>
          <w:szCs w:val="28"/>
          <w:lang w:val="en-US" w:eastAsia="pt-BR"/>
        </w:rPr>
        <w:t xml:space="preserve"> </w:t>
      </w:r>
      <w:r w:rsidRPr="009E2946">
        <w:rPr>
          <w:rFonts w:ascii="Arial" w:eastAsia="Times New Roman" w:hAnsi="Arial" w:cs="Arial"/>
          <w:szCs w:val="28"/>
          <w:lang w:eastAsia="pt-BR"/>
        </w:rPr>
        <w:t>Genital-urinary tract.</w:t>
      </w:r>
    </w:p>
    <w:p w:rsidR="005146FC" w:rsidRPr="00B0764B" w:rsidRDefault="005146FC" w:rsidP="00AC675F">
      <w:pPr>
        <w:spacing w:line="240" w:lineRule="auto"/>
        <w:rPr>
          <w:rFonts w:ascii="Arial" w:hAnsi="Arial" w:cs="Arial"/>
          <w:b/>
        </w:rPr>
      </w:pPr>
      <w:r>
        <w:rPr>
          <w:rFonts w:ascii="Arial" w:hAnsi="Arial" w:cs="Arial"/>
          <w:b/>
        </w:rPr>
        <w:t>Introdução</w:t>
      </w:r>
    </w:p>
    <w:p w:rsidR="005146FC" w:rsidRDefault="005146FC" w:rsidP="00AC675F">
      <w:pPr>
        <w:spacing w:line="240" w:lineRule="auto"/>
        <w:rPr>
          <w:rFonts w:ascii="Arial" w:hAnsi="Arial" w:cs="Arial"/>
        </w:rPr>
      </w:pPr>
    </w:p>
    <w:p w:rsidR="005146FC" w:rsidRDefault="00057644" w:rsidP="00AC675F">
      <w:pPr>
        <w:spacing w:line="240" w:lineRule="auto"/>
        <w:ind w:firstLine="709"/>
        <w:rPr>
          <w:rFonts w:ascii="Arial" w:hAnsi="Arial" w:cs="Arial"/>
        </w:rPr>
      </w:pPr>
      <w:r>
        <w:rPr>
          <w:rFonts w:ascii="Arial" w:hAnsi="Arial" w:cs="Arial"/>
        </w:rPr>
        <w:t xml:space="preserve">Durante milênios, o homem sempre buscou a superação dos seus males através das plantas medicinais, pois guiados pelo mesmo instinto dos gatos e os </w:t>
      </w:r>
      <w:r>
        <w:rPr>
          <w:rFonts w:ascii="Arial" w:hAnsi="Arial" w:cs="Arial"/>
        </w:rPr>
        <w:lastRenderedPageBreak/>
        <w:t>cachorros quando comem ervas para purgar-se, sabiam distinguir as plantas comestíveis daquelas que podiam curar, cicatrizar ou aliviar.</w:t>
      </w:r>
    </w:p>
    <w:p w:rsidR="005146FC" w:rsidRDefault="00057644" w:rsidP="00AC675F">
      <w:pPr>
        <w:spacing w:line="240" w:lineRule="auto"/>
        <w:ind w:firstLine="709"/>
        <w:rPr>
          <w:rFonts w:ascii="Arial" w:hAnsi="Arial" w:cs="Arial"/>
        </w:rPr>
      </w:pPr>
      <w:r>
        <w:rPr>
          <w:rFonts w:ascii="Arial" w:hAnsi="Arial" w:cs="Arial"/>
        </w:rPr>
        <w:t>Essa medicina verde e ecológica, como se diz hoje, é tão antiga quanto o gênero humano e repousa sobre uma tradição secular, associada a relatos lendários. Ela se transmitia por via oral ou por observações, de geração em geração, o que constitui nossa herança cultural médica.</w:t>
      </w:r>
    </w:p>
    <w:p w:rsidR="005146FC" w:rsidRDefault="00057644" w:rsidP="00AC675F">
      <w:pPr>
        <w:spacing w:line="240" w:lineRule="auto"/>
        <w:ind w:firstLine="709"/>
        <w:rPr>
          <w:rFonts w:ascii="Arial" w:hAnsi="Arial" w:cs="Arial"/>
        </w:rPr>
      </w:pPr>
      <w:r>
        <w:rPr>
          <w:rFonts w:ascii="Arial" w:hAnsi="Arial" w:cs="Arial"/>
        </w:rPr>
        <w:t>O Brasil tem uma das mais ricas biodiversidades do planeta, com milhares de espécies em sua flora e fauna. Possivelmente, a utilização das plantas – não só como alimento, mas também como fonte terapêutica (HERBARIUM, 2004).</w:t>
      </w:r>
    </w:p>
    <w:p w:rsidR="00057644" w:rsidRDefault="00057644" w:rsidP="00AC675F">
      <w:pPr>
        <w:spacing w:line="240" w:lineRule="auto"/>
        <w:ind w:firstLine="709"/>
        <w:rPr>
          <w:rFonts w:ascii="Arial" w:hAnsi="Arial" w:cs="Arial"/>
        </w:rPr>
      </w:pPr>
      <w:r>
        <w:rPr>
          <w:rFonts w:ascii="Arial" w:hAnsi="Arial" w:cs="Arial"/>
        </w:rPr>
        <w:t>As plantas medicinais estão sendo usadas, em curas e tentativas de curar das mais diversas enfermidades. Entretanto, em muitos casos estas são usadas de forma errônea, dentre outras, na forma de preparo e de acondicionamento, podendo ocasionar maior risco do que benefícios à saúde (MATOS, 1997).</w:t>
      </w:r>
    </w:p>
    <w:p w:rsidR="00057644" w:rsidRDefault="0063310E" w:rsidP="00AC675F">
      <w:pPr>
        <w:spacing w:line="240" w:lineRule="auto"/>
        <w:ind w:firstLine="709"/>
        <w:rPr>
          <w:rFonts w:ascii="Arial" w:hAnsi="Arial" w:cs="Arial"/>
        </w:rPr>
      </w:pPr>
      <w:r>
        <w:rPr>
          <w:rFonts w:ascii="Arial" w:hAnsi="Arial" w:cs="Arial"/>
        </w:rPr>
        <w:t>A fitoterapia é a arte de curar por meio das plantas medicinais que são possuidoras de um ou vários princípios ativos que separados e purificados constituirão a base ativamente farmacológica dos medicamentos (SALLÉ, 1996).</w:t>
      </w:r>
    </w:p>
    <w:p w:rsidR="0063310E" w:rsidRDefault="0063310E" w:rsidP="00AC675F">
      <w:pPr>
        <w:spacing w:line="240" w:lineRule="auto"/>
        <w:ind w:firstLine="709"/>
        <w:rPr>
          <w:rFonts w:ascii="Arial" w:hAnsi="Arial" w:cs="Arial"/>
        </w:rPr>
      </w:pPr>
      <w:r>
        <w:rPr>
          <w:rFonts w:ascii="Arial" w:hAnsi="Arial" w:cs="Arial"/>
        </w:rPr>
        <w:t>A planta medicinal é o vegetal que produz em seu metabolismo substâncias em quantidade e qualidade suficiente para provocarem modificações n</w:t>
      </w:r>
      <w:r w:rsidR="004F3DCC">
        <w:rPr>
          <w:rFonts w:ascii="Arial" w:hAnsi="Arial" w:cs="Arial"/>
        </w:rPr>
        <w:t>as funções biológicas com fins terapêuticos (CARRICONDE, 2002).</w:t>
      </w:r>
    </w:p>
    <w:p w:rsidR="004F3DCC" w:rsidRDefault="004F3DCC" w:rsidP="00AC675F">
      <w:pPr>
        <w:spacing w:line="240" w:lineRule="auto"/>
        <w:ind w:firstLine="709"/>
        <w:rPr>
          <w:rFonts w:ascii="Arial" w:hAnsi="Arial" w:cs="Arial"/>
        </w:rPr>
      </w:pPr>
      <w:r>
        <w:rPr>
          <w:rFonts w:ascii="Arial" w:hAnsi="Arial" w:cs="Arial"/>
        </w:rPr>
        <w:t>Nos efeitos positivos estão as propriedades anti-inflamatórias desempenhadas por princípios ativos produzidos por algumas plantas. A inflamação pode ser definida como uma reação da microcirculação induzida por uma injúria aos tecidos, como consequente movimentação de elementos intravasculares, como fluidos, células e moléculas para o espaço extravascular (ROBBINS, 1986; MOTA, 1982).</w:t>
      </w:r>
    </w:p>
    <w:p w:rsidR="004F3DCC" w:rsidRDefault="004F3DCC" w:rsidP="00AC675F">
      <w:pPr>
        <w:spacing w:line="240" w:lineRule="auto"/>
        <w:ind w:firstLine="709"/>
        <w:rPr>
          <w:rFonts w:ascii="Arial" w:hAnsi="Arial" w:cs="Arial"/>
        </w:rPr>
      </w:pPr>
      <w:r>
        <w:rPr>
          <w:rFonts w:ascii="Arial" w:hAnsi="Arial" w:cs="Arial"/>
        </w:rPr>
        <w:t>Com o presente artigo, através de uma revisão bibliográfica, identificar os benefícios e os riscos de plantas medicinais usadas no tratamento preventivo e/ou curativo de problemas no sistema gênito-urinário frequentemente encontrados em comunidades atendidas pelo serviço de Atenção Básica.</w:t>
      </w:r>
    </w:p>
    <w:p w:rsidR="005146FC" w:rsidRDefault="005146FC" w:rsidP="00AC675F">
      <w:pPr>
        <w:spacing w:line="240" w:lineRule="auto"/>
        <w:ind w:firstLine="709"/>
        <w:rPr>
          <w:rFonts w:ascii="Arial" w:hAnsi="Arial" w:cs="Arial"/>
        </w:rPr>
      </w:pPr>
    </w:p>
    <w:p w:rsidR="003519DB" w:rsidRPr="00E271DA" w:rsidRDefault="003519DB" w:rsidP="00AC675F">
      <w:pPr>
        <w:spacing w:line="240" w:lineRule="auto"/>
        <w:ind w:firstLine="709"/>
        <w:rPr>
          <w:rFonts w:ascii="Arial" w:hAnsi="Arial" w:cs="Arial"/>
        </w:rPr>
      </w:pPr>
    </w:p>
    <w:p w:rsidR="005146FC" w:rsidRPr="00B0764B" w:rsidRDefault="005146FC" w:rsidP="00AC675F">
      <w:pPr>
        <w:spacing w:line="240" w:lineRule="auto"/>
        <w:rPr>
          <w:rFonts w:ascii="Arial" w:hAnsi="Arial" w:cs="Arial"/>
          <w:b/>
        </w:rPr>
      </w:pPr>
      <w:r>
        <w:rPr>
          <w:rFonts w:ascii="Arial" w:hAnsi="Arial" w:cs="Arial"/>
          <w:b/>
        </w:rPr>
        <w:t xml:space="preserve">1 </w:t>
      </w:r>
      <w:r w:rsidR="004F3DCC">
        <w:rPr>
          <w:rFonts w:ascii="Arial" w:hAnsi="Arial" w:cs="Arial"/>
          <w:b/>
        </w:rPr>
        <w:t>Tratamentos Alternativos com Plantas Medicinais</w:t>
      </w:r>
    </w:p>
    <w:p w:rsidR="005146FC" w:rsidRDefault="005146FC" w:rsidP="00AC675F">
      <w:pPr>
        <w:spacing w:line="240" w:lineRule="auto"/>
        <w:rPr>
          <w:rFonts w:ascii="Arial" w:hAnsi="Arial" w:cs="Arial"/>
        </w:rPr>
      </w:pPr>
    </w:p>
    <w:p w:rsidR="005146FC" w:rsidRDefault="005146FC" w:rsidP="00AC675F">
      <w:pPr>
        <w:spacing w:line="240" w:lineRule="auto"/>
        <w:ind w:firstLine="709"/>
        <w:rPr>
          <w:rFonts w:ascii="Arial" w:hAnsi="Arial" w:cs="Arial"/>
        </w:rPr>
      </w:pPr>
      <w:r>
        <w:rPr>
          <w:rFonts w:ascii="Arial" w:hAnsi="Arial" w:cs="Arial"/>
        </w:rPr>
        <w:t xml:space="preserve">A </w:t>
      </w:r>
      <w:r w:rsidR="004F3DCC">
        <w:rPr>
          <w:rFonts w:ascii="Arial" w:hAnsi="Arial" w:cs="Arial"/>
        </w:rPr>
        <w:t>fitoterapia é definida como a ciência que trata dos problemas de saúde, seja na prevenção ou no tratamento, utilizando os vegetais – fitocomplexos (PANIZZA, 2004). A sua história confunde-se com a da própria humanidade. Foi encontrado um manuscrito egípcio datado de 1.500 anos a.C., da época de domínio do Faraó Ramsés I, que relata o conhecimento e uso de plantas medicinais tanto pelo faraó como pelos seus contemporâneos. Provou-se mais tarde que este manuscrito era o primeiro tratado médico egípcio conhecido (UFU, 2004).</w:t>
      </w:r>
    </w:p>
    <w:p w:rsidR="00AE73C5" w:rsidRDefault="00AE73C5" w:rsidP="00AC675F">
      <w:pPr>
        <w:spacing w:line="240" w:lineRule="auto"/>
        <w:ind w:firstLine="709"/>
        <w:rPr>
          <w:rFonts w:ascii="Arial" w:hAnsi="Arial" w:cs="Arial"/>
        </w:rPr>
      </w:pPr>
      <w:r>
        <w:rPr>
          <w:rFonts w:ascii="Arial" w:hAnsi="Arial" w:cs="Arial"/>
        </w:rPr>
        <w:t>Contudo, o interesse pelo uso das plantas medicinais, tanto pelos profissionais da área de saúde, como pela população, está voltando, isso devido a alguns fatores como: falta de acesso a medicamentos alopáticos e elevado grau de efeitos colaterais das drogas sintéticas (DINIZ et al, 1999; RIOPHARNA, 2000; DINIZ el al, 2001). Devido às vantagens deste tipo de terapêutica, já foi inserida no Serviço Público de Saúde de alguns estados, como: Ceará (Farmácias Vivas), Bahia (Farmácia da Terra) e no Distrito Federal, Brasília, com o Programa de Fitoterapia (DINIZ et al, 2001).</w:t>
      </w:r>
    </w:p>
    <w:p w:rsidR="00AE73C5" w:rsidRDefault="00AE73C5" w:rsidP="00AC675F">
      <w:pPr>
        <w:spacing w:line="240" w:lineRule="auto"/>
        <w:ind w:firstLine="709"/>
        <w:rPr>
          <w:rFonts w:ascii="Arial" w:hAnsi="Arial" w:cs="Arial"/>
        </w:rPr>
      </w:pPr>
      <w:r>
        <w:rPr>
          <w:rFonts w:ascii="Arial" w:hAnsi="Arial" w:cs="Arial"/>
        </w:rPr>
        <w:t xml:space="preserve">Para atingir a adequada compreensão da proposta desta pesquisa, faz-se necessário comentar sobre algumas plantas facilmente encontradas no Brasil e </w:t>
      </w:r>
      <w:r>
        <w:rPr>
          <w:rFonts w:ascii="Arial" w:hAnsi="Arial" w:cs="Arial"/>
        </w:rPr>
        <w:lastRenderedPageBreak/>
        <w:t>utilizadas com ação anti-inflamatória no sistema gênito-urinário com comprovada eficácia; foram selecionadas as seguintes espécies: Aroeira (</w:t>
      </w:r>
      <w:r>
        <w:rPr>
          <w:rFonts w:ascii="Arial" w:hAnsi="Arial" w:cs="Arial"/>
          <w:i/>
        </w:rPr>
        <w:t>Schinus terebinthifolius Raddi</w:t>
      </w:r>
      <w:r>
        <w:rPr>
          <w:rFonts w:ascii="Arial" w:hAnsi="Arial" w:cs="Arial"/>
        </w:rPr>
        <w:t>.), Artemísia (</w:t>
      </w:r>
      <w:r>
        <w:rPr>
          <w:rFonts w:ascii="Arial" w:hAnsi="Arial" w:cs="Arial"/>
          <w:i/>
        </w:rPr>
        <w:t>Artemisia vulgaris L.</w:t>
      </w:r>
      <w:r>
        <w:rPr>
          <w:rFonts w:ascii="Arial" w:hAnsi="Arial" w:cs="Arial"/>
        </w:rPr>
        <w:t>), barbatimão (</w:t>
      </w:r>
      <w:r>
        <w:rPr>
          <w:rFonts w:ascii="Arial" w:hAnsi="Arial" w:cs="Arial"/>
          <w:i/>
        </w:rPr>
        <w:t xml:space="preserve">Stryphnodendron </w:t>
      </w:r>
      <w:r>
        <w:rPr>
          <w:rFonts w:ascii="Arial" w:hAnsi="Arial" w:cs="Arial"/>
        </w:rPr>
        <w:t>sp.), cajueiro (</w:t>
      </w:r>
      <w:r>
        <w:rPr>
          <w:rFonts w:ascii="Arial" w:hAnsi="Arial" w:cs="Arial"/>
          <w:i/>
        </w:rPr>
        <w:t>Anacardium occidentale L.</w:t>
      </w:r>
      <w:r>
        <w:rPr>
          <w:rFonts w:ascii="Arial" w:hAnsi="Arial" w:cs="Arial"/>
        </w:rPr>
        <w:t>), cana do brejo (</w:t>
      </w:r>
      <w:r>
        <w:rPr>
          <w:rFonts w:ascii="Arial" w:hAnsi="Arial" w:cs="Arial"/>
          <w:i/>
        </w:rPr>
        <w:t>Costus</w:t>
      </w:r>
      <w:r>
        <w:rPr>
          <w:rFonts w:ascii="Arial" w:hAnsi="Arial" w:cs="Arial"/>
        </w:rPr>
        <w:t xml:space="preserve"> sp), hortelã da folha grossa (</w:t>
      </w:r>
      <w:r>
        <w:rPr>
          <w:rFonts w:ascii="Arial" w:hAnsi="Arial" w:cs="Arial"/>
          <w:i/>
        </w:rPr>
        <w:t>Plectranthus amboinicus Lour.</w:t>
      </w:r>
      <w:r>
        <w:rPr>
          <w:rFonts w:ascii="Arial" w:hAnsi="Arial" w:cs="Arial"/>
        </w:rPr>
        <w:t>) hortelã da folha miúda (</w:t>
      </w:r>
      <w:r>
        <w:rPr>
          <w:rFonts w:ascii="Arial" w:hAnsi="Arial" w:cs="Arial"/>
          <w:i/>
        </w:rPr>
        <w:t>Mentha x villosa Hudds</w:t>
      </w:r>
      <w:r>
        <w:rPr>
          <w:rFonts w:ascii="Arial" w:hAnsi="Arial" w:cs="Arial"/>
        </w:rPr>
        <w:t>.) ipê roxo (</w:t>
      </w:r>
      <w:r>
        <w:rPr>
          <w:rFonts w:ascii="Arial" w:hAnsi="Arial" w:cs="Arial"/>
          <w:i/>
        </w:rPr>
        <w:t xml:space="preserve">Tabebuia avellanedae </w:t>
      </w:r>
      <w:r>
        <w:rPr>
          <w:rFonts w:ascii="Arial" w:hAnsi="Arial" w:cs="Arial"/>
        </w:rPr>
        <w:t xml:space="preserve">Lor. </w:t>
      </w:r>
      <w:r w:rsidR="00CD3A27">
        <w:rPr>
          <w:rFonts w:ascii="Arial" w:hAnsi="Arial" w:cs="Arial"/>
        </w:rPr>
        <w:t>e</w:t>
      </w:r>
      <w:r>
        <w:rPr>
          <w:rFonts w:ascii="Arial" w:hAnsi="Arial" w:cs="Arial"/>
        </w:rPr>
        <w:t>x. Griseb</w:t>
      </w:r>
      <w:r w:rsidR="00CD3A27">
        <w:rPr>
          <w:rFonts w:ascii="Arial" w:hAnsi="Arial" w:cs="Arial"/>
        </w:rPr>
        <w:t>.</w:t>
      </w:r>
      <w:r>
        <w:rPr>
          <w:rFonts w:ascii="Arial" w:hAnsi="Arial" w:cs="Arial"/>
        </w:rPr>
        <w:t>), mentrasto (</w:t>
      </w:r>
      <w:r>
        <w:rPr>
          <w:rFonts w:ascii="Arial" w:hAnsi="Arial" w:cs="Arial"/>
          <w:i/>
        </w:rPr>
        <w:t>Ageratum conyzoides L</w:t>
      </w:r>
      <w:r>
        <w:rPr>
          <w:rFonts w:ascii="Arial" w:hAnsi="Arial" w:cs="Arial"/>
        </w:rPr>
        <w:t>.), quebra-pedra (</w:t>
      </w:r>
      <w:r>
        <w:rPr>
          <w:rFonts w:ascii="Arial" w:hAnsi="Arial" w:cs="Arial"/>
          <w:i/>
        </w:rPr>
        <w:t>Phyllanthus niruri L.</w:t>
      </w:r>
      <w:r>
        <w:rPr>
          <w:rFonts w:ascii="Arial" w:hAnsi="Arial" w:cs="Arial"/>
        </w:rPr>
        <w:t>).</w:t>
      </w:r>
    </w:p>
    <w:p w:rsidR="00AE73C5" w:rsidRDefault="00AE73C5" w:rsidP="00AC675F">
      <w:pPr>
        <w:spacing w:line="240" w:lineRule="auto"/>
        <w:ind w:firstLine="709"/>
        <w:rPr>
          <w:rFonts w:ascii="Arial" w:hAnsi="Arial" w:cs="Arial"/>
        </w:rPr>
      </w:pPr>
    </w:p>
    <w:p w:rsidR="000A49B9" w:rsidRDefault="000A49B9" w:rsidP="00AC675F">
      <w:pPr>
        <w:spacing w:line="240" w:lineRule="auto"/>
        <w:ind w:firstLine="709"/>
        <w:rPr>
          <w:rFonts w:ascii="Arial" w:hAnsi="Arial" w:cs="Arial"/>
        </w:rPr>
      </w:pPr>
    </w:p>
    <w:p w:rsidR="000A49B9" w:rsidRPr="000A49B9" w:rsidRDefault="000A49B9" w:rsidP="00AC675F">
      <w:pPr>
        <w:spacing w:line="240" w:lineRule="auto"/>
        <w:rPr>
          <w:rFonts w:ascii="Arial" w:hAnsi="Arial" w:cs="Arial"/>
        </w:rPr>
      </w:pPr>
      <w:r>
        <w:rPr>
          <w:rFonts w:ascii="Arial" w:hAnsi="Arial" w:cs="Arial"/>
        </w:rPr>
        <w:t>1.1 Definição: Inflamação</w:t>
      </w:r>
    </w:p>
    <w:p w:rsidR="005146FC" w:rsidRDefault="005146FC" w:rsidP="00AC675F">
      <w:pPr>
        <w:spacing w:line="240" w:lineRule="auto"/>
        <w:ind w:firstLine="709"/>
        <w:rPr>
          <w:rFonts w:ascii="Arial" w:hAnsi="Arial" w:cs="Arial"/>
        </w:rPr>
      </w:pPr>
    </w:p>
    <w:p w:rsidR="005146FC" w:rsidRDefault="000A49B9" w:rsidP="00AC675F">
      <w:pPr>
        <w:spacing w:line="240" w:lineRule="auto"/>
        <w:ind w:firstLine="709"/>
        <w:rPr>
          <w:rFonts w:ascii="Arial" w:hAnsi="Arial" w:cs="Arial"/>
        </w:rPr>
      </w:pPr>
      <w:r>
        <w:rPr>
          <w:rFonts w:ascii="Arial" w:hAnsi="Arial" w:cs="Arial"/>
        </w:rPr>
        <w:t>São reações locais de tod</w:t>
      </w:r>
      <w:r w:rsidR="00CD3A27">
        <w:rPr>
          <w:rFonts w:ascii="Arial" w:hAnsi="Arial" w:cs="Arial"/>
        </w:rPr>
        <w:t>o</w:t>
      </w:r>
      <w:r>
        <w:rPr>
          <w:rFonts w:ascii="Arial" w:hAnsi="Arial" w:cs="Arial"/>
        </w:rPr>
        <w:t xml:space="preserve"> o tecido vivo às formas de lesão, agressão. Ela ocorre como resposta inespecífica caracterizada por uma série de alterações que tendem a limitar os efeitos da agressão. Envolve respostas vasculares, neurológicas, humorais e celulares. Estes desencadeia uma resposta defensiva. O d</w:t>
      </w:r>
      <w:r w:rsidR="00CD3A27">
        <w:rPr>
          <w:rFonts w:ascii="Arial" w:hAnsi="Arial" w:cs="Arial"/>
        </w:rPr>
        <w:t>a</w:t>
      </w:r>
      <w:r>
        <w:rPr>
          <w:rFonts w:ascii="Arial" w:hAnsi="Arial" w:cs="Arial"/>
        </w:rPr>
        <w:t>no pode ser causado por infecção microbiana, agentes físicos (como o calor energia radiante, eletricidade ou objetivos cortantes) ou químicos (ácidos, bases e gases) (ROBBINS, 1986; MONTENEGRO, 1999).</w:t>
      </w:r>
    </w:p>
    <w:p w:rsidR="000A49B9" w:rsidRDefault="000A49B9" w:rsidP="00AC675F">
      <w:pPr>
        <w:spacing w:line="240" w:lineRule="auto"/>
        <w:ind w:firstLine="709"/>
        <w:rPr>
          <w:rFonts w:ascii="Arial" w:hAnsi="Arial" w:cs="Arial"/>
        </w:rPr>
      </w:pPr>
      <w:r>
        <w:rPr>
          <w:rFonts w:ascii="Arial" w:hAnsi="Arial" w:cs="Arial"/>
        </w:rPr>
        <w:t>O processo inflamatório destrói, dilui ou engloba o agente agressor e abre caminho para a reparação do local danificado. Para a obtenção de seus objetivos, a reação inflamatória frequentemente desencadeia manifestações clínicas, tais como dor, calor, rubor, tumor (edema) (ROBBINS, 1986).</w:t>
      </w:r>
    </w:p>
    <w:p w:rsidR="000A49B9" w:rsidRDefault="000A49B9" w:rsidP="00AC675F">
      <w:pPr>
        <w:spacing w:line="240" w:lineRule="auto"/>
        <w:ind w:firstLine="709"/>
        <w:rPr>
          <w:rFonts w:ascii="Arial" w:hAnsi="Arial" w:cs="Arial"/>
        </w:rPr>
      </w:pPr>
      <w:r>
        <w:rPr>
          <w:rFonts w:ascii="Arial" w:hAnsi="Arial" w:cs="Arial"/>
        </w:rPr>
        <w:t>O rubor e o calor são o resultado de um aumento da circulação na área inflamada. O tumor é a consequência do aumento local do líquido intersticial e a dor depende do acúmulo, no local, de substâncias biológicas que atuam sobre as terminações nervosas (</w:t>
      </w:r>
      <w:r w:rsidR="00AC29DE">
        <w:rPr>
          <w:rFonts w:ascii="Arial" w:hAnsi="Arial" w:cs="Arial"/>
        </w:rPr>
        <w:t>MONTENEGRO, 1999).</w:t>
      </w:r>
    </w:p>
    <w:p w:rsidR="005146FC" w:rsidRDefault="00521B98" w:rsidP="00AC675F">
      <w:pPr>
        <w:spacing w:line="240" w:lineRule="auto"/>
        <w:ind w:firstLine="709"/>
        <w:rPr>
          <w:rFonts w:ascii="Arial" w:hAnsi="Arial" w:cs="Arial"/>
        </w:rPr>
      </w:pPr>
      <w:r>
        <w:rPr>
          <w:rFonts w:ascii="Arial" w:hAnsi="Arial" w:cs="Arial"/>
        </w:rPr>
        <w:t>Dependendo de sua duração, as inflamações são divididas em agudas e crônicas. Assim, inflamações que duram desde poucos minutos até poucos dias são chamadas de agudas</w:t>
      </w:r>
      <w:r w:rsidR="00AC29DE">
        <w:rPr>
          <w:rFonts w:ascii="Arial" w:hAnsi="Arial" w:cs="Arial"/>
        </w:rPr>
        <w:t>,</w:t>
      </w:r>
      <w:r>
        <w:rPr>
          <w:rFonts w:ascii="Arial" w:hAnsi="Arial" w:cs="Arial"/>
        </w:rPr>
        <w:t xml:space="preserve"> é uma reação imediata, precoce e rápido que envolve momentos vasculares e celulares a um agente agressor. Do ponto de vista funcional e morfológico, as inflamações agudas se caracterizam pelo predomínio daquilo que chamamos de fenômenos exsudativos, ou seja, consequentes a alterações da permeabilidade vascular, permitindo o acúmulo na região inflamada de líquido (edema), fibrina (que se forma no interstício pela interação entre componentes do plasma e fatores dos tecidos), leucócitos, especialmente neutrófilos, e hemácias. Nas inflamações crônicas persistem por semanas e meses, é a inflamação que o agente persiste no local, de forma lenta. Na verdade resulta de um estímulo agressivo que é persistente, ocorrem no local fenômenos produtivos, ou seja, proliferação de vasos, fibroblastos (em consequente deposição de colágeno), como também migração e proliferação local, de monócitos e linfócitos. Embora haja exceção, os dois conceitos – temporal e morfológico – coincidem (ROBBINS, 1986; MONTENEGRO, 1999).</w:t>
      </w:r>
    </w:p>
    <w:p w:rsidR="00521B98" w:rsidRDefault="00521B98" w:rsidP="00AC675F">
      <w:pPr>
        <w:spacing w:line="240" w:lineRule="auto"/>
        <w:ind w:firstLine="709"/>
        <w:rPr>
          <w:rFonts w:ascii="Arial" w:hAnsi="Arial" w:cs="Arial"/>
        </w:rPr>
      </w:pPr>
    </w:p>
    <w:p w:rsidR="00521B98" w:rsidRDefault="00521B98" w:rsidP="00AC675F">
      <w:pPr>
        <w:spacing w:line="240" w:lineRule="auto"/>
        <w:ind w:firstLine="709"/>
        <w:rPr>
          <w:rFonts w:ascii="Arial" w:hAnsi="Arial" w:cs="Arial"/>
        </w:rPr>
      </w:pPr>
    </w:p>
    <w:p w:rsidR="00AC29DE" w:rsidRDefault="00AC29DE" w:rsidP="00AC675F">
      <w:pPr>
        <w:spacing w:line="240" w:lineRule="auto"/>
        <w:ind w:firstLine="709"/>
        <w:rPr>
          <w:rFonts w:ascii="Arial" w:hAnsi="Arial" w:cs="Arial"/>
        </w:rPr>
      </w:pPr>
    </w:p>
    <w:p w:rsidR="00AC29DE" w:rsidRDefault="00AC29DE" w:rsidP="00AC675F">
      <w:pPr>
        <w:spacing w:line="240" w:lineRule="auto"/>
        <w:ind w:firstLine="709"/>
        <w:rPr>
          <w:rFonts w:ascii="Arial" w:hAnsi="Arial" w:cs="Arial"/>
        </w:rPr>
      </w:pPr>
    </w:p>
    <w:p w:rsidR="00521B98" w:rsidRDefault="00521B98" w:rsidP="00AC675F">
      <w:pPr>
        <w:spacing w:line="240" w:lineRule="auto"/>
        <w:rPr>
          <w:rFonts w:ascii="Arial" w:hAnsi="Arial" w:cs="Arial"/>
        </w:rPr>
      </w:pPr>
      <w:r>
        <w:rPr>
          <w:rFonts w:ascii="Arial" w:hAnsi="Arial" w:cs="Arial"/>
        </w:rPr>
        <w:t>1.2 Sistema Gênito-urinário</w:t>
      </w:r>
    </w:p>
    <w:p w:rsidR="00521B98" w:rsidRDefault="00521B98" w:rsidP="00AC675F">
      <w:pPr>
        <w:spacing w:line="240" w:lineRule="auto"/>
        <w:rPr>
          <w:rFonts w:ascii="Arial" w:hAnsi="Arial" w:cs="Arial"/>
        </w:rPr>
      </w:pPr>
    </w:p>
    <w:p w:rsidR="00521B98" w:rsidRDefault="00521B98" w:rsidP="00AC675F">
      <w:pPr>
        <w:spacing w:line="240" w:lineRule="auto"/>
        <w:rPr>
          <w:rFonts w:ascii="Arial" w:hAnsi="Arial" w:cs="Arial"/>
        </w:rPr>
      </w:pPr>
    </w:p>
    <w:p w:rsidR="00521B98" w:rsidRPr="000A49B9" w:rsidRDefault="00521B98" w:rsidP="00AC675F">
      <w:pPr>
        <w:spacing w:line="240" w:lineRule="auto"/>
        <w:rPr>
          <w:rFonts w:ascii="Arial" w:hAnsi="Arial" w:cs="Arial"/>
        </w:rPr>
      </w:pPr>
      <w:r>
        <w:rPr>
          <w:rFonts w:ascii="Arial" w:hAnsi="Arial" w:cs="Arial"/>
        </w:rPr>
        <w:t>1.2.1 Sistema reprodutor feminino</w:t>
      </w:r>
    </w:p>
    <w:p w:rsidR="005146FC" w:rsidRDefault="005146FC" w:rsidP="00AC675F">
      <w:pPr>
        <w:spacing w:line="240" w:lineRule="auto"/>
        <w:ind w:firstLine="709"/>
        <w:rPr>
          <w:rFonts w:ascii="Arial" w:hAnsi="Arial" w:cs="Arial"/>
        </w:rPr>
      </w:pPr>
    </w:p>
    <w:p w:rsidR="00521B98" w:rsidRDefault="00521B98" w:rsidP="00AC675F">
      <w:pPr>
        <w:spacing w:line="240" w:lineRule="auto"/>
        <w:ind w:firstLine="709"/>
        <w:rPr>
          <w:rFonts w:ascii="Arial" w:hAnsi="Arial" w:cs="Arial"/>
        </w:rPr>
      </w:pPr>
      <w:r>
        <w:rPr>
          <w:rFonts w:ascii="Arial" w:hAnsi="Arial" w:cs="Arial"/>
        </w:rPr>
        <w:t>Consiste em estruturas externas e internas. A genitália externa é composta de vulva, os grandes lábios, os pequenos lábios, clitóris. Entre os pequenos lábios, abaixo e posterior ao clitóris, está o meato urinário. Abaixo do orifício está uma abertura maior, o orifício vaginal ou introito. Em cada lado do orifício vaginal existe uma glândula vestibular (de Bartolim), uma estrutura com tamanho de caroço de feijão, que esvazia sua secreção mucosa através de um pequeno duto. A abertura do duto situa-se dentro dos pequenos lábios, externamente ao hímen. O tecido entre a genitália externa e o ânus é a fúrcula. Tod</w:t>
      </w:r>
      <w:r w:rsidR="00AC29DE">
        <w:rPr>
          <w:rFonts w:ascii="Arial" w:hAnsi="Arial" w:cs="Arial"/>
        </w:rPr>
        <w:t>o</w:t>
      </w:r>
      <w:r>
        <w:rPr>
          <w:rFonts w:ascii="Arial" w:hAnsi="Arial" w:cs="Arial"/>
        </w:rPr>
        <w:t>s os tecidos que constituem a genitália externa feminina são chamados de períneo. As estruturas reprodutoras internas constituem na vagina, útero, ovários e tubas ovarianas ou de Falópio (SMELTZER e BARE, 2005).</w:t>
      </w:r>
    </w:p>
    <w:p w:rsidR="006340AB" w:rsidRDefault="006340AB" w:rsidP="00AC675F">
      <w:pPr>
        <w:spacing w:line="240" w:lineRule="auto"/>
        <w:ind w:firstLine="709"/>
        <w:rPr>
          <w:rFonts w:ascii="Arial" w:hAnsi="Arial" w:cs="Arial"/>
        </w:rPr>
      </w:pPr>
    </w:p>
    <w:p w:rsidR="006340AB" w:rsidRDefault="006340AB" w:rsidP="00AC675F">
      <w:pPr>
        <w:spacing w:line="240" w:lineRule="auto"/>
        <w:ind w:firstLine="709"/>
        <w:rPr>
          <w:rFonts w:ascii="Arial" w:hAnsi="Arial" w:cs="Arial"/>
        </w:rPr>
      </w:pPr>
    </w:p>
    <w:p w:rsidR="006340AB" w:rsidRPr="000A49B9" w:rsidRDefault="006340AB" w:rsidP="00AC675F">
      <w:pPr>
        <w:spacing w:line="240" w:lineRule="auto"/>
        <w:rPr>
          <w:rFonts w:ascii="Arial" w:hAnsi="Arial" w:cs="Arial"/>
        </w:rPr>
      </w:pPr>
      <w:r>
        <w:rPr>
          <w:rFonts w:ascii="Arial" w:hAnsi="Arial" w:cs="Arial"/>
        </w:rPr>
        <w:t>1.2.2 Sistema Reprodutor Masculino</w:t>
      </w:r>
    </w:p>
    <w:p w:rsidR="006340AB" w:rsidRDefault="006340AB" w:rsidP="00AC675F">
      <w:pPr>
        <w:spacing w:line="240" w:lineRule="auto"/>
        <w:ind w:firstLine="709"/>
        <w:rPr>
          <w:rFonts w:ascii="Arial" w:hAnsi="Arial" w:cs="Arial"/>
        </w:rPr>
      </w:pPr>
    </w:p>
    <w:p w:rsidR="005146FC" w:rsidRDefault="006340AB" w:rsidP="00AC675F">
      <w:pPr>
        <w:spacing w:line="240" w:lineRule="auto"/>
        <w:ind w:firstLine="709"/>
        <w:rPr>
          <w:rFonts w:ascii="Arial" w:hAnsi="Arial" w:cs="Arial"/>
        </w:rPr>
      </w:pPr>
      <w:r>
        <w:rPr>
          <w:rFonts w:ascii="Arial" w:hAnsi="Arial" w:cs="Arial"/>
        </w:rPr>
        <w:t xml:space="preserve">As estruturas no sistema reprodutor masculino são os testículos, o canal deferente (vaso deferente) e as vesículas seminais, o pênis e determinadas glândulas acessórias, como a próstata e a glândula de Cowper (glândula bulbouretral). Os testículos apresentam uma função dual: a formação de espermatozoides, a partir das células germinativas dos túbulos seminíferos, e a secreção do hormônio sexual masculino testosterona que induz e preserva as características sexuais masculinas. A próstata situa-se exatamente abaixo do colo da bexiga. Ela circunda a uretra e é atravessada pelo canal ejaculatório, uma continuação do canal deferente. Essa glândula produz uma secreção que é química e fisiologicamente adequada às necessidades dos </w:t>
      </w:r>
      <w:r w:rsidR="00AC29DE">
        <w:rPr>
          <w:rFonts w:ascii="Arial" w:hAnsi="Arial" w:cs="Arial"/>
        </w:rPr>
        <w:t>espermatozoides</w:t>
      </w:r>
      <w:r>
        <w:rPr>
          <w:rFonts w:ascii="Arial" w:hAnsi="Arial" w:cs="Arial"/>
        </w:rPr>
        <w:t xml:space="preserve"> em sua passagem desde os testículos. A glândula de Cowper situa-se abaixo da próstata, dentro da face posterior da uretra. Essa glândula esvazia suas secreções para dentro da uretra no momento da ejaculação, fornecendo lubrificação. O pênis possui uma função dupla: ele é o órgão para a cópula e para a micção. Anatomicamente, ele é formado pela glande do pênis, por um corpo e uma raiz. A glande é a porção amolecida e arredonda na extremidade distal do pênis. A uretra, o conduto que carrega a urina e abre-se na extremidade do pênis. A glande é naturalmente coberta e protegida pela pele peniana alongada – o prepúcio – que pode ser retraído para expor a glande. O corpo do pênis é composto de tecidos eréteis, contendo numerosos vasos sanguíneos que se tornam distentidos, levando a uma ereção durante a excitação sexual. A uretra, que atravessa o pênis, estende-se desde a bexiga, atravessa a próstata e prolonga-se até a extremidade distal do pênis (</w:t>
      </w:r>
      <w:r w:rsidR="005146FC">
        <w:rPr>
          <w:rFonts w:ascii="Arial" w:hAnsi="Arial" w:cs="Arial"/>
        </w:rPr>
        <w:t>S</w:t>
      </w:r>
      <w:r>
        <w:rPr>
          <w:rFonts w:ascii="Arial" w:hAnsi="Arial" w:cs="Arial"/>
        </w:rPr>
        <w:t>MELTZER e BARE, 2005)</w:t>
      </w:r>
      <w:r w:rsidR="002E0424">
        <w:rPr>
          <w:rFonts w:ascii="Arial" w:hAnsi="Arial" w:cs="Arial"/>
        </w:rPr>
        <w:t>.</w:t>
      </w:r>
    </w:p>
    <w:p w:rsidR="002E0424" w:rsidRDefault="002E0424" w:rsidP="00AC675F">
      <w:pPr>
        <w:spacing w:line="240" w:lineRule="auto"/>
        <w:ind w:firstLine="709"/>
        <w:rPr>
          <w:rFonts w:ascii="Arial" w:hAnsi="Arial" w:cs="Arial"/>
        </w:rPr>
      </w:pPr>
    </w:p>
    <w:p w:rsidR="002E0424" w:rsidRDefault="002E0424" w:rsidP="00AC675F">
      <w:pPr>
        <w:spacing w:line="240" w:lineRule="auto"/>
        <w:ind w:firstLine="709"/>
        <w:rPr>
          <w:rFonts w:ascii="Arial" w:hAnsi="Arial" w:cs="Arial"/>
        </w:rPr>
      </w:pPr>
    </w:p>
    <w:p w:rsidR="00FA25F0" w:rsidRPr="000A49B9" w:rsidRDefault="00FA25F0" w:rsidP="00AC675F">
      <w:pPr>
        <w:spacing w:line="240" w:lineRule="auto"/>
        <w:rPr>
          <w:rFonts w:ascii="Arial" w:hAnsi="Arial" w:cs="Arial"/>
        </w:rPr>
      </w:pPr>
      <w:r>
        <w:rPr>
          <w:rFonts w:ascii="Arial" w:hAnsi="Arial" w:cs="Arial"/>
        </w:rPr>
        <w:t>1.2.3 Sistema Urinário</w:t>
      </w:r>
    </w:p>
    <w:p w:rsidR="005146FC" w:rsidRDefault="005146FC" w:rsidP="00AC675F">
      <w:pPr>
        <w:spacing w:line="240" w:lineRule="auto"/>
        <w:ind w:firstLine="709"/>
        <w:rPr>
          <w:rFonts w:ascii="Arial" w:hAnsi="Arial" w:cs="Arial"/>
        </w:rPr>
      </w:pPr>
    </w:p>
    <w:p w:rsidR="00D74EE2" w:rsidRDefault="00D74EE2" w:rsidP="00AC675F">
      <w:pPr>
        <w:spacing w:line="240" w:lineRule="auto"/>
        <w:ind w:firstLine="709"/>
        <w:rPr>
          <w:rFonts w:ascii="Arial" w:hAnsi="Arial" w:cs="Arial"/>
        </w:rPr>
      </w:pPr>
      <w:r>
        <w:rPr>
          <w:rFonts w:ascii="Arial" w:hAnsi="Arial" w:cs="Arial"/>
        </w:rPr>
        <w:t>O sistema urinário é composto pelos rins, ureteres, bexiga e uretra. Este realizam varias funções como excretoras, reguladoras e secretoras, cujas estruturas mantêm com o exatidão o ambiente químico interno do corpo. Essas funções incluem a formação da urina, excreção dos produtos de degradação. Regulação da excreção de eletrólitos, regulação da excreção de ácidos, regulação da excreção de água e auto-regulação da pressão arterial (SMELTZER e BARE, 2005)</w:t>
      </w:r>
    </w:p>
    <w:p w:rsidR="005146FC" w:rsidRDefault="005146FC" w:rsidP="00AC675F">
      <w:pPr>
        <w:spacing w:line="240" w:lineRule="auto"/>
        <w:ind w:firstLine="709"/>
        <w:rPr>
          <w:rFonts w:ascii="Arial" w:hAnsi="Arial" w:cs="Arial"/>
        </w:rPr>
      </w:pPr>
    </w:p>
    <w:p w:rsidR="005F6DDF" w:rsidRDefault="005F6DDF" w:rsidP="00AC675F">
      <w:pPr>
        <w:spacing w:line="240" w:lineRule="auto"/>
        <w:ind w:firstLine="709"/>
        <w:rPr>
          <w:rFonts w:ascii="Arial" w:hAnsi="Arial" w:cs="Arial"/>
        </w:rPr>
      </w:pPr>
    </w:p>
    <w:p w:rsidR="005F6DDF" w:rsidRDefault="005F6DDF" w:rsidP="00AC675F">
      <w:pPr>
        <w:spacing w:line="240" w:lineRule="auto"/>
        <w:rPr>
          <w:rFonts w:ascii="Arial" w:hAnsi="Arial" w:cs="Arial"/>
        </w:rPr>
      </w:pPr>
      <w:r>
        <w:rPr>
          <w:rFonts w:ascii="Arial" w:hAnsi="Arial" w:cs="Arial"/>
        </w:rPr>
        <w:t>1.3 Características gerais das plantas selecionadas</w:t>
      </w:r>
    </w:p>
    <w:p w:rsidR="005F6DDF" w:rsidRDefault="005F6DDF" w:rsidP="00AC675F">
      <w:pPr>
        <w:spacing w:line="240" w:lineRule="auto"/>
        <w:ind w:firstLine="709"/>
        <w:rPr>
          <w:rFonts w:ascii="Arial" w:hAnsi="Arial" w:cs="Arial"/>
        </w:rPr>
      </w:pPr>
    </w:p>
    <w:p w:rsidR="005146FC" w:rsidRDefault="005146FC" w:rsidP="00AC675F">
      <w:pPr>
        <w:spacing w:line="240" w:lineRule="auto"/>
        <w:ind w:firstLine="709"/>
        <w:rPr>
          <w:rFonts w:ascii="Arial" w:hAnsi="Arial" w:cs="Arial"/>
        </w:rPr>
      </w:pPr>
      <w:r>
        <w:rPr>
          <w:rFonts w:ascii="Arial" w:hAnsi="Arial" w:cs="Arial"/>
        </w:rPr>
        <w:t xml:space="preserve">A </w:t>
      </w:r>
      <w:r w:rsidR="005F6DDF">
        <w:rPr>
          <w:rFonts w:ascii="Arial" w:hAnsi="Arial" w:cs="Arial"/>
        </w:rPr>
        <w:t>aro</w:t>
      </w:r>
      <w:r>
        <w:rPr>
          <w:rFonts w:ascii="Arial" w:hAnsi="Arial" w:cs="Arial"/>
        </w:rPr>
        <w:t>e</w:t>
      </w:r>
      <w:r w:rsidR="005F6DDF">
        <w:rPr>
          <w:rFonts w:ascii="Arial" w:hAnsi="Arial" w:cs="Arial"/>
        </w:rPr>
        <w:t xml:space="preserve">ira, também conhecida como aroeira branca, tem nome científico de </w:t>
      </w:r>
      <w:r w:rsidR="005F6DDF">
        <w:rPr>
          <w:rFonts w:ascii="Arial" w:hAnsi="Arial" w:cs="Arial"/>
          <w:i/>
        </w:rPr>
        <w:t xml:space="preserve">Schinus terebinthifolius Raddi, </w:t>
      </w:r>
      <w:r w:rsidR="005F6DDF">
        <w:rPr>
          <w:rFonts w:ascii="Arial" w:hAnsi="Arial" w:cs="Arial"/>
        </w:rPr>
        <w:t>da família das Anacardiaceae; é uma árvore de altura e diâmetros variáveis, revestida de casca cinzento-escura e áspera, as folhas são pubescentes quando novas, flores pequenas, amarelo-pálidos, e fruto é uma pequena drupa carnosa de cor avermelhada. Foi detectada na casca, a presença de t</w:t>
      </w:r>
      <w:r w:rsidR="00D0184F">
        <w:rPr>
          <w:rFonts w:ascii="Arial" w:hAnsi="Arial" w:cs="Arial"/>
        </w:rPr>
        <w:t>a</w:t>
      </w:r>
      <w:r w:rsidR="005F6DDF">
        <w:rPr>
          <w:rFonts w:ascii="Arial" w:hAnsi="Arial" w:cs="Arial"/>
        </w:rPr>
        <w:t>ni</w:t>
      </w:r>
      <w:r w:rsidR="00D0184F">
        <w:rPr>
          <w:rFonts w:ascii="Arial" w:hAnsi="Arial" w:cs="Arial"/>
        </w:rPr>
        <w:t>n</w:t>
      </w:r>
      <w:r w:rsidR="005F6DDF">
        <w:rPr>
          <w:rFonts w:ascii="Arial" w:hAnsi="Arial" w:cs="Arial"/>
        </w:rPr>
        <w:t>os que conferem ação anti-inflamatória, adstringentes e desinfetante, sendo útil em cervicites e cérvico vaginites crônicas (SILVA et al, 2002; DINIZ et al, 1997; ARAÚJO et al, 1996; SILVA; OLIVEIRA, 1994)</w:t>
      </w:r>
    </w:p>
    <w:p w:rsidR="005146FC" w:rsidRDefault="005F6DDF" w:rsidP="00AC675F">
      <w:pPr>
        <w:spacing w:line="240" w:lineRule="auto"/>
        <w:ind w:firstLine="709"/>
        <w:rPr>
          <w:rFonts w:ascii="Arial" w:hAnsi="Arial" w:cs="Arial"/>
        </w:rPr>
      </w:pPr>
      <w:r>
        <w:rPr>
          <w:rFonts w:ascii="Arial" w:hAnsi="Arial" w:cs="Arial"/>
        </w:rPr>
        <w:t xml:space="preserve">A Artemísia, também conhecida como anador, tem nome científico </w:t>
      </w:r>
      <w:r>
        <w:rPr>
          <w:rFonts w:ascii="Arial" w:hAnsi="Arial" w:cs="Arial"/>
          <w:i/>
        </w:rPr>
        <w:t>Artemisia vulgaris L.</w:t>
      </w:r>
      <w:r w:rsidR="005146FC">
        <w:rPr>
          <w:rFonts w:ascii="Arial" w:hAnsi="Arial" w:cs="Arial"/>
        </w:rPr>
        <w:t xml:space="preserve">, </w:t>
      </w:r>
      <w:r>
        <w:rPr>
          <w:rFonts w:ascii="Arial" w:hAnsi="Arial" w:cs="Arial"/>
        </w:rPr>
        <w:t>da família das Asteraceae; é uma espécie de porte herbáceo, perene, ramosa e muito aromática, folhas de contorno oval de um verde acentuado no lado superior, sendo o lado inferior branco, com flores de cor branca, e os frutos são aquênios fusiformes e pequenos, por seu óleo essencial ser rico em taninos e resina, apresenta comprovada ação anti-inflamatória e bactericida. Sendo útil para distúrbios menstruais, corrimentos e vaginite (SILVA et al, 2002</w:t>
      </w:r>
      <w:r w:rsidR="00C128A3">
        <w:rPr>
          <w:rFonts w:ascii="Arial" w:hAnsi="Arial" w:cs="Arial"/>
        </w:rPr>
        <w:t>; DINIZ et al, 1997; CARRICONDE, 1995; SILVIA; OLIVEIRA, 1994; SALLÉ, 1996; CARRICONDE, 2002.</w:t>
      </w:r>
    </w:p>
    <w:p w:rsidR="005146FC" w:rsidRDefault="00C128A3" w:rsidP="00AC675F">
      <w:pPr>
        <w:spacing w:line="240" w:lineRule="auto"/>
        <w:ind w:firstLine="709"/>
        <w:rPr>
          <w:rFonts w:ascii="Arial" w:hAnsi="Arial" w:cs="Arial"/>
        </w:rPr>
      </w:pPr>
      <w:r>
        <w:rPr>
          <w:rFonts w:ascii="Arial" w:hAnsi="Arial" w:cs="Arial"/>
        </w:rPr>
        <w:t xml:space="preserve">O barbatimão, também conhecido como babatenon, tem nome científico </w:t>
      </w:r>
      <w:r>
        <w:rPr>
          <w:rFonts w:ascii="Arial" w:hAnsi="Arial" w:cs="Arial"/>
          <w:i/>
        </w:rPr>
        <w:t>Stryph nodendron sp</w:t>
      </w:r>
      <w:r>
        <w:rPr>
          <w:rFonts w:ascii="Arial" w:hAnsi="Arial" w:cs="Arial"/>
        </w:rPr>
        <w:t>., da família das Fabaceae (Leguminosae); é uma árvore de 5 a 7m de altura de ciclo perene, a casca do seu tronco é rugosa e sem espinho, as folhas são grandes e as flores em espigas, amarelas ou esbranquiçadas, pequenas e numerosas, vagens achatadas, séssil linear. O fruto é de coloração escura e reproduz-se por sementes; presenç</w:t>
      </w:r>
      <w:r w:rsidR="003915D6">
        <w:rPr>
          <w:rFonts w:ascii="Arial" w:hAnsi="Arial" w:cs="Arial"/>
        </w:rPr>
        <w:t>a de taninos na casca, conferem ação anti-inflamatória, adstringente, antileucorr</w:t>
      </w:r>
      <w:r w:rsidR="00D0184F">
        <w:rPr>
          <w:rFonts w:ascii="Arial" w:hAnsi="Arial" w:cs="Arial"/>
        </w:rPr>
        <w:t>é</w:t>
      </w:r>
      <w:r w:rsidR="003915D6">
        <w:rPr>
          <w:rFonts w:ascii="Arial" w:hAnsi="Arial" w:cs="Arial"/>
        </w:rPr>
        <w:t xml:space="preserve">ica </w:t>
      </w:r>
      <w:r w:rsidR="00D0184F">
        <w:rPr>
          <w:rFonts w:ascii="Arial" w:hAnsi="Arial" w:cs="Arial"/>
        </w:rPr>
        <w:t xml:space="preserve">e antibacteriana </w:t>
      </w:r>
      <w:r w:rsidR="003915D6">
        <w:rPr>
          <w:rFonts w:ascii="Arial" w:hAnsi="Arial" w:cs="Arial"/>
        </w:rPr>
        <w:t>sendo útil para feridas no colo do útero, leucorréia, hemorragias uterinas (SILVA et al, 2002; CARRICONDE, 1995)</w:t>
      </w:r>
      <w:r w:rsidR="005146FC">
        <w:rPr>
          <w:rFonts w:ascii="Arial" w:hAnsi="Arial" w:cs="Arial"/>
        </w:rPr>
        <w:t>.</w:t>
      </w:r>
    </w:p>
    <w:p w:rsidR="005146FC" w:rsidRDefault="003915D6" w:rsidP="00AC675F">
      <w:pPr>
        <w:spacing w:line="240" w:lineRule="auto"/>
        <w:ind w:firstLine="709"/>
        <w:rPr>
          <w:rFonts w:ascii="Arial" w:hAnsi="Arial" w:cs="Arial"/>
        </w:rPr>
      </w:pPr>
      <w:r>
        <w:rPr>
          <w:rFonts w:ascii="Arial" w:hAnsi="Arial" w:cs="Arial"/>
        </w:rPr>
        <w:t xml:space="preserve">O cajueiro, também conhecido como caju, tem nome científico de </w:t>
      </w:r>
      <w:r>
        <w:rPr>
          <w:rFonts w:ascii="Arial" w:hAnsi="Arial" w:cs="Arial"/>
          <w:i/>
        </w:rPr>
        <w:t>Anacardium occidentale L.</w:t>
      </w:r>
      <w:r>
        <w:rPr>
          <w:rFonts w:ascii="Arial" w:hAnsi="Arial" w:cs="Arial"/>
        </w:rPr>
        <w:t>, da família das Anacardiaceae; é uma árvore grande, em geral mostra um tronco atarracado, tortuoso, com folhas onduladas, verde-amareladas e roxo-avermelhadas e flores pequenas, polidas, avermelhadas ou púrpuras, a castanha, fruto de fato, lembra um rim comprimido lateralmente. A casca rica em taninos que confere ação anti</w:t>
      </w:r>
      <w:r w:rsidR="00D20ACC">
        <w:rPr>
          <w:rFonts w:ascii="Arial" w:hAnsi="Arial" w:cs="Arial"/>
        </w:rPr>
        <w:t>-inflamatório, e o ácido anacárdico da castanha mostrou atividade antimicrobiana, sendo útil para leucorréia (CARRICONDE, 20</w:t>
      </w:r>
      <w:r w:rsidR="00D0184F">
        <w:rPr>
          <w:rFonts w:ascii="Arial" w:hAnsi="Arial" w:cs="Arial"/>
        </w:rPr>
        <w:t>0</w:t>
      </w:r>
      <w:r w:rsidR="00D20ACC">
        <w:rPr>
          <w:rFonts w:ascii="Arial" w:hAnsi="Arial" w:cs="Arial"/>
        </w:rPr>
        <w:t>2; DINIZ et al, 1997; MOTA, 1982</w:t>
      </w:r>
      <w:r w:rsidR="005146FC">
        <w:rPr>
          <w:rFonts w:ascii="Arial" w:hAnsi="Arial" w:cs="Arial"/>
        </w:rPr>
        <w:t>)</w:t>
      </w:r>
      <w:r w:rsidR="00D20ACC">
        <w:rPr>
          <w:rFonts w:ascii="Arial" w:hAnsi="Arial" w:cs="Arial"/>
        </w:rPr>
        <w:t>.</w:t>
      </w:r>
    </w:p>
    <w:p w:rsidR="005146FC" w:rsidRPr="00D20ACC" w:rsidRDefault="00D20ACC" w:rsidP="00AC675F">
      <w:pPr>
        <w:spacing w:line="240" w:lineRule="auto"/>
        <w:ind w:firstLine="709"/>
        <w:rPr>
          <w:rFonts w:ascii="Arial" w:hAnsi="Arial" w:cs="Arial"/>
        </w:rPr>
      </w:pPr>
      <w:r>
        <w:rPr>
          <w:rFonts w:ascii="Arial" w:hAnsi="Arial" w:cs="Arial"/>
        </w:rPr>
        <w:t xml:space="preserve">A cana do brejo, também conhecida como cana-de-macaco, tem nome científico </w:t>
      </w:r>
      <w:r>
        <w:rPr>
          <w:rFonts w:ascii="Arial" w:hAnsi="Arial" w:cs="Arial"/>
          <w:i/>
        </w:rPr>
        <w:t>Costus sp</w:t>
      </w:r>
      <w:r>
        <w:rPr>
          <w:rFonts w:ascii="Arial" w:hAnsi="Arial" w:cs="Arial"/>
        </w:rPr>
        <w:t>., da família das Zingiberaceae; é uma planta herbácea, de ciclo perene, suas hastes são duras, cilíndricas, sua folha é verde escura, as flores são amarelas e o fruto é do tipo cápsula, com muitas sementes arredondadas no ápice. Por seu óleo essencial rico em taninos, apresenta comprovada ação anti-inflamatória e antilítica, sendo útil para infecção urinarias e cálculos renais (SILVA et al, 2002; DINIZ et al, 1997).</w:t>
      </w:r>
    </w:p>
    <w:p w:rsidR="005146FC" w:rsidRPr="00D20ACC" w:rsidRDefault="00D20ACC" w:rsidP="00AC675F">
      <w:pPr>
        <w:spacing w:line="240" w:lineRule="auto"/>
        <w:ind w:firstLine="709"/>
        <w:rPr>
          <w:rFonts w:ascii="Arial" w:hAnsi="Arial" w:cs="Arial"/>
        </w:rPr>
      </w:pPr>
      <w:r>
        <w:rPr>
          <w:rFonts w:ascii="Arial" w:hAnsi="Arial" w:cs="Arial"/>
        </w:rPr>
        <w:t xml:space="preserve">A hortelã da folha grossa, também conhecida como malva do reino, tem nome científico de </w:t>
      </w:r>
      <w:r>
        <w:rPr>
          <w:rFonts w:ascii="Arial" w:hAnsi="Arial" w:cs="Arial"/>
          <w:i/>
        </w:rPr>
        <w:t>Plectranthus amboinicus Lour</w:t>
      </w:r>
      <w:r>
        <w:rPr>
          <w:rFonts w:ascii="Arial" w:hAnsi="Arial" w:cs="Arial"/>
        </w:rPr>
        <w:t>., da família dos Labiatae; é uma grande erva subarbustiva, perene, cultivada em todo Brasil, suas folhas são bastante aromáticas, com formato ovalo-deltóides e pouco flexível. Por seu óleo essencial rico em timol, taninos e carvacrol, apresenta comprovada ação antibacteriana e anti-</w:t>
      </w:r>
      <w:r>
        <w:rPr>
          <w:rFonts w:ascii="Arial" w:hAnsi="Arial" w:cs="Arial"/>
        </w:rPr>
        <w:lastRenderedPageBreak/>
        <w:t>inflamatória, sendo útil para inflamação no colo do útero, antifúngica (SILVA et al, 2002; MATOS, 1998; DINIZ et al, 1997; CARRICONDE, 1995; CORN</w:t>
      </w:r>
      <w:r w:rsidR="00D0184F">
        <w:rPr>
          <w:rFonts w:ascii="Arial" w:hAnsi="Arial" w:cs="Arial"/>
        </w:rPr>
        <w:t>É</w:t>
      </w:r>
      <w:r>
        <w:rPr>
          <w:rFonts w:ascii="Arial" w:hAnsi="Arial" w:cs="Arial"/>
        </w:rPr>
        <w:t>LIO, 1992).</w:t>
      </w:r>
    </w:p>
    <w:p w:rsidR="005146FC" w:rsidRDefault="005146FC" w:rsidP="00AC675F">
      <w:pPr>
        <w:spacing w:line="240" w:lineRule="auto"/>
        <w:ind w:firstLine="709"/>
        <w:rPr>
          <w:rFonts w:ascii="Arial" w:hAnsi="Arial" w:cs="Arial"/>
        </w:rPr>
      </w:pPr>
      <w:r>
        <w:rPr>
          <w:rFonts w:ascii="Arial" w:hAnsi="Arial" w:cs="Arial"/>
        </w:rPr>
        <w:t xml:space="preserve">A </w:t>
      </w:r>
      <w:r w:rsidR="00D20ACC">
        <w:rPr>
          <w:rFonts w:ascii="Arial" w:hAnsi="Arial" w:cs="Arial"/>
        </w:rPr>
        <w:t xml:space="preserve">hortelã da folha miúda, também conhecida como hortelã da folha pequena, tem nome científico de </w:t>
      </w:r>
      <w:r w:rsidR="00146A41">
        <w:rPr>
          <w:rFonts w:ascii="Arial" w:hAnsi="Arial" w:cs="Arial"/>
          <w:i/>
        </w:rPr>
        <w:t xml:space="preserve">Mentha x villosa </w:t>
      </w:r>
      <w:r w:rsidR="00146A41" w:rsidRPr="00146A41">
        <w:rPr>
          <w:rFonts w:ascii="Arial" w:hAnsi="Arial" w:cs="Arial"/>
        </w:rPr>
        <w:t>Hudds</w:t>
      </w:r>
      <w:r w:rsidR="00146A41">
        <w:rPr>
          <w:rFonts w:ascii="Arial" w:hAnsi="Arial" w:cs="Arial"/>
        </w:rPr>
        <w:t>., da família das Lamiaeae; é uma planta herbácea e rasteira, com raiz fibrosa e caule avermelhado, ereto e possuidor de muitos ramos, as folhas são aromáticas com uma superfície rugosa, reproduz por estaquia, e é encontrada em todo o país. Por seu óleo essencial rico em monoterpenos e sesquiternos, responsável por promover analgesia, sendo útil para cólicas menstruais, e no tratamento para tricomaníase urogenital (DINIZ et al, 1997; SILVA et al, 2002; ARAÚJO et al, 1996; CARRICONDE, 1995)</w:t>
      </w:r>
    </w:p>
    <w:p w:rsidR="005146FC" w:rsidRDefault="00A65651" w:rsidP="00AC675F">
      <w:pPr>
        <w:spacing w:line="240" w:lineRule="auto"/>
        <w:ind w:firstLine="709"/>
        <w:rPr>
          <w:rFonts w:ascii="Arial" w:hAnsi="Arial" w:cs="Arial"/>
        </w:rPr>
      </w:pPr>
      <w:r>
        <w:rPr>
          <w:rFonts w:ascii="Arial" w:hAnsi="Arial" w:cs="Arial"/>
        </w:rPr>
        <w:t xml:space="preserve">O ipê roxo, também conhecido como pau d’arco, tem nome científico de </w:t>
      </w:r>
      <w:r>
        <w:rPr>
          <w:rFonts w:ascii="Arial" w:hAnsi="Arial" w:cs="Arial"/>
          <w:i/>
        </w:rPr>
        <w:t xml:space="preserve">Tabebuia avellanedae Lor. </w:t>
      </w:r>
      <w:r w:rsidR="00D0184F">
        <w:rPr>
          <w:rFonts w:ascii="Arial" w:hAnsi="Arial" w:cs="Arial"/>
          <w:i/>
        </w:rPr>
        <w:t>e</w:t>
      </w:r>
      <w:r>
        <w:rPr>
          <w:rFonts w:ascii="Arial" w:hAnsi="Arial" w:cs="Arial"/>
        </w:rPr>
        <w:t>x. Griseb., da família das Bignoniaceae; é uma árvore de médio e grande p</w:t>
      </w:r>
      <w:r w:rsidR="00EB3DE9">
        <w:rPr>
          <w:rFonts w:ascii="Arial" w:hAnsi="Arial" w:cs="Arial"/>
        </w:rPr>
        <w:t>o</w:t>
      </w:r>
      <w:r>
        <w:rPr>
          <w:rFonts w:ascii="Arial" w:hAnsi="Arial" w:cs="Arial"/>
        </w:rPr>
        <w:t xml:space="preserve">rte, pouco ramificado, o tronco tem cerne duro, cinza claro, durante a floração perde as folhas e reveste-se de flores, as flores podem ser roxas, róseas ou lilás e os frutos que são em cápsulas contém as sementes aladas, largamente encontrada no Brasil desde Amazonas até o Rio Grande do Sul. A presença de taninos e lapachol na casca, conferem ação anti-inflamatória e antibacteriana, sendo útil </w:t>
      </w:r>
      <w:r w:rsidR="002E656A">
        <w:rPr>
          <w:rFonts w:ascii="Arial" w:hAnsi="Arial" w:cs="Arial"/>
        </w:rPr>
        <w:t>para inflamações uterinas (SILVA et al, 2002; DINIZ et al, 1997; ARAÚJO et al, 1996; CORREA, 1984; COSTA, 1995; SOUSA et al, 1991; ALMEIDA, 1993).</w:t>
      </w:r>
    </w:p>
    <w:p w:rsidR="005146FC" w:rsidRPr="002E656A" w:rsidRDefault="002E656A" w:rsidP="00AC675F">
      <w:pPr>
        <w:spacing w:line="240" w:lineRule="auto"/>
        <w:ind w:firstLine="709"/>
        <w:rPr>
          <w:rFonts w:ascii="Arial" w:hAnsi="Arial" w:cs="Arial"/>
        </w:rPr>
      </w:pPr>
      <w:r>
        <w:rPr>
          <w:rFonts w:ascii="Arial" w:hAnsi="Arial" w:cs="Arial"/>
        </w:rPr>
        <w:t xml:space="preserve">O mentrasto, também conhecido como erva de São João, tem nome científico de </w:t>
      </w:r>
      <w:r>
        <w:rPr>
          <w:rFonts w:ascii="Arial" w:hAnsi="Arial" w:cs="Arial"/>
          <w:i/>
        </w:rPr>
        <w:t>Ageratum Conyzoides L.</w:t>
      </w:r>
      <w:r>
        <w:rPr>
          <w:rFonts w:ascii="Arial" w:hAnsi="Arial" w:cs="Arial"/>
        </w:rPr>
        <w:t>, da família das Asteraceae; é uma erva anual ereta de até 1 metro de altura, aromática com folhas pilosas, ásperos e f</w:t>
      </w:r>
      <w:r w:rsidR="00EB3DE9">
        <w:rPr>
          <w:rFonts w:ascii="Arial" w:hAnsi="Arial" w:cs="Arial"/>
        </w:rPr>
        <w:t>l</w:t>
      </w:r>
      <w:r>
        <w:rPr>
          <w:rFonts w:ascii="Arial" w:hAnsi="Arial" w:cs="Arial"/>
        </w:rPr>
        <w:t>ores em capítulos de cor branca ou lilás, reproduz-se por sementes ou estaquia, muito comum no Nordeste onde predomina em áreas úmidas. Por seu óleo essencial rico em tanino e flavanóides, apresenta comprovada ação anti-inflamatória e analgésica, sendo útil para cólicas menstruais. (DINIZ et al, 1997).</w:t>
      </w:r>
    </w:p>
    <w:p w:rsidR="005146FC" w:rsidRPr="002E656A" w:rsidRDefault="002E656A" w:rsidP="00AC675F">
      <w:pPr>
        <w:spacing w:line="240" w:lineRule="auto"/>
        <w:ind w:firstLine="709"/>
        <w:rPr>
          <w:rFonts w:ascii="Arial" w:hAnsi="Arial" w:cs="Arial"/>
        </w:rPr>
      </w:pPr>
      <w:r>
        <w:rPr>
          <w:rFonts w:ascii="Arial" w:hAnsi="Arial" w:cs="Arial"/>
        </w:rPr>
        <w:t>O quebra</w:t>
      </w:r>
      <w:r w:rsidR="00EB3DE9">
        <w:rPr>
          <w:rFonts w:ascii="Arial" w:hAnsi="Arial" w:cs="Arial"/>
        </w:rPr>
        <w:t>-</w:t>
      </w:r>
      <w:r>
        <w:rPr>
          <w:rFonts w:ascii="Arial" w:hAnsi="Arial" w:cs="Arial"/>
        </w:rPr>
        <w:t>ped</w:t>
      </w:r>
      <w:r w:rsidR="00EB3DE9">
        <w:rPr>
          <w:rFonts w:ascii="Arial" w:hAnsi="Arial" w:cs="Arial"/>
        </w:rPr>
        <w:t>r</w:t>
      </w:r>
      <w:r>
        <w:rPr>
          <w:rFonts w:ascii="Arial" w:hAnsi="Arial" w:cs="Arial"/>
        </w:rPr>
        <w:t xml:space="preserve">a, também conhecido como carrega nas costas, tem nome científico </w:t>
      </w:r>
      <w:r>
        <w:rPr>
          <w:rFonts w:ascii="Arial" w:hAnsi="Arial" w:cs="Arial"/>
          <w:i/>
        </w:rPr>
        <w:t>Phyllantus niruri L.</w:t>
      </w:r>
      <w:r>
        <w:rPr>
          <w:rFonts w:ascii="Arial" w:hAnsi="Arial" w:cs="Arial"/>
        </w:rPr>
        <w:t>, da família das Euphorbiaceae; é uma erva anual, atingido até 0,5 metro de altura, ramificada, folha com limbo alternas. Contém alcaloides e taninos, que e tem ação analgésica e anti-inflamatória, sendo útil para cálculos renais (SILVA; OLIVEIRA, 1994; DINIZ et al, 1997</w:t>
      </w:r>
      <w:r w:rsidR="00EB3DE9">
        <w:rPr>
          <w:rFonts w:ascii="Arial" w:hAnsi="Arial" w:cs="Arial"/>
        </w:rPr>
        <w:t>)</w:t>
      </w:r>
      <w:r>
        <w:rPr>
          <w:rFonts w:ascii="Arial" w:hAnsi="Arial" w:cs="Arial"/>
        </w:rPr>
        <w:t>.</w:t>
      </w:r>
    </w:p>
    <w:p w:rsidR="002E656A" w:rsidRDefault="002E656A" w:rsidP="00AC675F">
      <w:pPr>
        <w:spacing w:line="240" w:lineRule="auto"/>
        <w:rPr>
          <w:rFonts w:ascii="Arial" w:hAnsi="Arial" w:cs="Arial"/>
        </w:rPr>
      </w:pPr>
    </w:p>
    <w:p w:rsidR="002E656A" w:rsidRDefault="002E656A"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EB3DE9" w:rsidRDefault="00EB3DE9" w:rsidP="00AC675F">
      <w:pPr>
        <w:spacing w:line="240" w:lineRule="auto"/>
        <w:rPr>
          <w:rFonts w:ascii="Arial" w:hAnsi="Arial" w:cs="Arial"/>
        </w:rPr>
      </w:pPr>
    </w:p>
    <w:p w:rsidR="005146FC" w:rsidRDefault="005146FC" w:rsidP="00AC675F">
      <w:pPr>
        <w:spacing w:line="240" w:lineRule="auto"/>
        <w:rPr>
          <w:rFonts w:ascii="Arial" w:hAnsi="Arial" w:cs="Arial"/>
          <w:b/>
        </w:rPr>
      </w:pPr>
      <w:r>
        <w:rPr>
          <w:rFonts w:ascii="Arial" w:hAnsi="Arial" w:cs="Arial"/>
          <w:b/>
        </w:rPr>
        <w:t xml:space="preserve">2 </w:t>
      </w:r>
      <w:r w:rsidR="003072D2">
        <w:rPr>
          <w:rFonts w:ascii="Arial" w:hAnsi="Arial" w:cs="Arial"/>
          <w:b/>
        </w:rPr>
        <w:t>Revisão de Literatura</w:t>
      </w:r>
    </w:p>
    <w:p w:rsidR="003072D2" w:rsidRDefault="003072D2" w:rsidP="00AC675F">
      <w:pPr>
        <w:spacing w:line="240" w:lineRule="auto"/>
        <w:rPr>
          <w:rFonts w:ascii="Arial" w:hAnsi="Arial" w:cs="Arial"/>
          <w:b/>
        </w:rPr>
      </w:pPr>
    </w:p>
    <w:p w:rsidR="003072D2" w:rsidRDefault="003072D2" w:rsidP="00AC675F">
      <w:pPr>
        <w:spacing w:line="240" w:lineRule="auto"/>
        <w:rPr>
          <w:rFonts w:ascii="Arial" w:hAnsi="Arial" w:cs="Arial"/>
          <w:b/>
        </w:rPr>
      </w:pPr>
    </w:p>
    <w:p w:rsidR="003072D2" w:rsidRPr="003072D2" w:rsidRDefault="003072D2" w:rsidP="00AC675F">
      <w:pPr>
        <w:spacing w:line="240" w:lineRule="auto"/>
        <w:rPr>
          <w:rFonts w:ascii="Arial" w:hAnsi="Arial" w:cs="Arial"/>
        </w:rPr>
      </w:pPr>
      <w:r>
        <w:rPr>
          <w:rFonts w:ascii="Arial" w:hAnsi="Arial" w:cs="Arial"/>
        </w:rPr>
        <w:lastRenderedPageBreak/>
        <w:t>2.1 Aroeira</w:t>
      </w:r>
    </w:p>
    <w:p w:rsidR="005146FC" w:rsidRDefault="005146FC" w:rsidP="00AC675F">
      <w:pPr>
        <w:spacing w:line="240" w:lineRule="auto"/>
        <w:ind w:firstLine="426"/>
        <w:rPr>
          <w:rFonts w:ascii="Arial" w:hAnsi="Arial" w:cs="Arial"/>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3072D2" w:rsidTr="005B149A">
        <w:tc>
          <w:tcPr>
            <w:tcW w:w="4605" w:type="dxa"/>
          </w:tcPr>
          <w:p w:rsidR="003072D2" w:rsidRDefault="005B149A" w:rsidP="00AC675F">
            <w:pPr>
              <w:rPr>
                <w:rFonts w:ascii="Arial" w:hAnsi="Arial" w:cs="Arial"/>
                <w:szCs w:val="24"/>
              </w:rPr>
            </w:pPr>
            <w:r>
              <w:rPr>
                <w:noProof/>
                <w:lang w:eastAsia="pt-BR"/>
              </w:rPr>
              <w:drawing>
                <wp:anchor distT="0" distB="0" distL="114300" distR="114300" simplePos="0" relativeHeight="251675648" behindDoc="1" locked="0" layoutInCell="1" allowOverlap="1">
                  <wp:simplePos x="0" y="0"/>
                  <wp:positionH relativeFrom="column">
                    <wp:posOffset>-4445</wp:posOffset>
                  </wp:positionH>
                  <wp:positionV relativeFrom="paragraph">
                    <wp:posOffset>113665</wp:posOffset>
                  </wp:positionV>
                  <wp:extent cx="2764790" cy="4154805"/>
                  <wp:effectExtent l="0" t="0" r="0" b="0"/>
                  <wp:wrapTight wrapText="bothSides">
                    <wp:wrapPolygon edited="0">
                      <wp:start x="0" y="0"/>
                      <wp:lineTo x="0" y="21491"/>
                      <wp:lineTo x="21431" y="21491"/>
                      <wp:lineTo x="21431" y="0"/>
                      <wp:lineTo x="0" y="0"/>
                    </wp:wrapPolygon>
                  </wp:wrapTight>
                  <wp:docPr id="7" name="Imagem 7" descr="https://encrypted-tbn1.gstatic.com/images?q=tbn:ANd9GcTPAzIsxPa3Th2U-MunBSefK8qpZSLR59NpMZ58L7_B-xcbT2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1.gstatic.com/images?q=tbn:ANd9GcTPAzIsxPa3Th2U-MunBSefK8qpZSLR59NpMZ58L7_B-xcbT2F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4790" cy="4154805"/>
                          </a:xfrm>
                          <a:prstGeom prst="rect">
                            <a:avLst/>
                          </a:prstGeom>
                          <a:noFill/>
                          <a:ln>
                            <a:noFill/>
                          </a:ln>
                        </pic:spPr>
                      </pic:pic>
                    </a:graphicData>
                  </a:graphic>
                </wp:anchor>
              </w:drawing>
            </w:r>
          </w:p>
        </w:tc>
        <w:tc>
          <w:tcPr>
            <w:tcW w:w="4606" w:type="dxa"/>
          </w:tcPr>
          <w:p w:rsidR="003072D2" w:rsidRDefault="003072D2" w:rsidP="00AC675F">
            <w:pPr>
              <w:rPr>
                <w:rFonts w:ascii="Arial" w:hAnsi="Arial" w:cs="Arial"/>
                <w:szCs w:val="24"/>
              </w:rPr>
            </w:pPr>
            <w:r>
              <w:rPr>
                <w:noProof/>
                <w:lang w:eastAsia="pt-BR"/>
              </w:rPr>
              <w:drawing>
                <wp:anchor distT="0" distB="0" distL="114300" distR="114300" simplePos="0" relativeHeight="251674624" behindDoc="1" locked="0" layoutInCell="1" allowOverlap="1">
                  <wp:simplePos x="0" y="0"/>
                  <wp:positionH relativeFrom="column">
                    <wp:posOffset>42545</wp:posOffset>
                  </wp:positionH>
                  <wp:positionV relativeFrom="paragraph">
                    <wp:posOffset>112395</wp:posOffset>
                  </wp:positionV>
                  <wp:extent cx="2635250" cy="4161155"/>
                  <wp:effectExtent l="0" t="0" r="0" b="0"/>
                  <wp:wrapTight wrapText="bothSides">
                    <wp:wrapPolygon edited="0">
                      <wp:start x="0" y="0"/>
                      <wp:lineTo x="0" y="21458"/>
                      <wp:lineTo x="21392" y="21458"/>
                      <wp:lineTo x="21392" y="0"/>
                      <wp:lineTo x="0" y="0"/>
                    </wp:wrapPolygon>
                  </wp:wrapTight>
                  <wp:docPr id="6" name="Imagem 6" descr="https://encrypted-tbn2.gstatic.com/images?q=tbn:ANd9GcTrDqZArecbkXoPjR-H23itG7SohtFRCTh94K0fwpcHk_gs5V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TrDqZArecbkXoPjR-H23itG7SohtFRCTh94K0fwpcHk_gs5VR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5250" cy="4161155"/>
                          </a:xfrm>
                          <a:prstGeom prst="rect">
                            <a:avLst/>
                          </a:prstGeom>
                          <a:noFill/>
                          <a:ln>
                            <a:noFill/>
                          </a:ln>
                        </pic:spPr>
                      </pic:pic>
                    </a:graphicData>
                  </a:graphic>
                </wp:anchor>
              </w:drawing>
            </w:r>
          </w:p>
        </w:tc>
      </w:tr>
    </w:tbl>
    <w:p w:rsidR="003072D2" w:rsidRDefault="005B149A" w:rsidP="00AC675F">
      <w:pPr>
        <w:spacing w:line="240" w:lineRule="auto"/>
        <w:rPr>
          <w:rFonts w:ascii="Arial" w:hAnsi="Arial" w:cs="Arial"/>
          <w:szCs w:val="24"/>
        </w:rPr>
      </w:pPr>
      <w:r>
        <w:rPr>
          <w:rFonts w:ascii="Arial" w:hAnsi="Arial" w:cs="Arial"/>
          <w:b/>
          <w:szCs w:val="24"/>
        </w:rPr>
        <w:t>Nome científico</w:t>
      </w:r>
      <w:r>
        <w:rPr>
          <w:rFonts w:ascii="Arial" w:hAnsi="Arial" w:cs="Arial"/>
          <w:i/>
          <w:szCs w:val="24"/>
        </w:rPr>
        <w:t xml:space="preserve">: Schinus terebenthifolius </w:t>
      </w:r>
      <w:r>
        <w:rPr>
          <w:rFonts w:ascii="Arial" w:hAnsi="Arial" w:cs="Arial"/>
          <w:szCs w:val="24"/>
        </w:rPr>
        <w:t>Raddi</w:t>
      </w:r>
    </w:p>
    <w:p w:rsidR="005B149A" w:rsidRDefault="005B149A" w:rsidP="00AC675F">
      <w:pPr>
        <w:spacing w:line="240" w:lineRule="auto"/>
        <w:rPr>
          <w:rFonts w:ascii="Arial" w:hAnsi="Arial" w:cs="Arial"/>
          <w:szCs w:val="24"/>
        </w:rPr>
      </w:pPr>
    </w:p>
    <w:p w:rsidR="005B149A" w:rsidRDefault="005B149A" w:rsidP="00AC675F">
      <w:pPr>
        <w:spacing w:line="240" w:lineRule="auto"/>
        <w:rPr>
          <w:rFonts w:ascii="Arial" w:hAnsi="Arial" w:cs="Arial"/>
          <w:szCs w:val="24"/>
        </w:rPr>
      </w:pPr>
      <w:r>
        <w:rPr>
          <w:rFonts w:ascii="Arial" w:hAnsi="Arial" w:cs="Arial"/>
          <w:b/>
          <w:szCs w:val="24"/>
        </w:rPr>
        <w:t>Família</w:t>
      </w:r>
      <w:r>
        <w:rPr>
          <w:rFonts w:ascii="Arial" w:hAnsi="Arial" w:cs="Arial"/>
          <w:szCs w:val="24"/>
        </w:rPr>
        <w:t>: Anacardiaceae</w:t>
      </w:r>
    </w:p>
    <w:p w:rsidR="003519DB" w:rsidRDefault="003519DB" w:rsidP="00AC675F">
      <w:pPr>
        <w:spacing w:line="240" w:lineRule="auto"/>
        <w:rPr>
          <w:rFonts w:ascii="Arial" w:hAnsi="Arial" w:cs="Arial"/>
          <w:szCs w:val="24"/>
        </w:rPr>
      </w:pPr>
    </w:p>
    <w:p w:rsidR="005B149A" w:rsidRPr="005B149A" w:rsidRDefault="005B149A" w:rsidP="00AC675F">
      <w:pPr>
        <w:spacing w:line="240" w:lineRule="auto"/>
        <w:rPr>
          <w:rFonts w:ascii="Arial" w:hAnsi="Arial" w:cs="Arial"/>
          <w:szCs w:val="24"/>
        </w:rPr>
      </w:pPr>
      <w:r>
        <w:rPr>
          <w:rFonts w:ascii="Arial" w:hAnsi="Arial" w:cs="Arial"/>
          <w:b/>
          <w:szCs w:val="24"/>
        </w:rPr>
        <w:t>Nome(s) Popular(es)</w:t>
      </w:r>
      <w:r>
        <w:rPr>
          <w:rFonts w:ascii="Arial" w:hAnsi="Arial" w:cs="Arial"/>
          <w:szCs w:val="24"/>
        </w:rPr>
        <w:t xml:space="preserve">: </w:t>
      </w:r>
    </w:p>
    <w:p w:rsidR="003072D2" w:rsidRDefault="005B149A" w:rsidP="00AC675F">
      <w:pPr>
        <w:spacing w:line="240" w:lineRule="auto"/>
        <w:ind w:firstLine="709"/>
        <w:rPr>
          <w:rFonts w:ascii="Arial" w:hAnsi="Arial" w:cs="Arial"/>
          <w:szCs w:val="24"/>
        </w:rPr>
      </w:pPr>
      <w:r>
        <w:rPr>
          <w:rFonts w:ascii="Arial" w:hAnsi="Arial" w:cs="Arial"/>
          <w:szCs w:val="24"/>
        </w:rPr>
        <w:t xml:space="preserve">Aroeira, aroeira branca, aroeira do brejo, aroeira do Paraná, aroeira mansa, aroeira vermelha, aroeira pimenteira, </w:t>
      </w:r>
      <w:r w:rsidR="00EB3DE9">
        <w:rPr>
          <w:rFonts w:ascii="Arial" w:hAnsi="Arial" w:cs="Arial"/>
          <w:szCs w:val="24"/>
        </w:rPr>
        <w:t xml:space="preserve">aroeira </w:t>
      </w:r>
      <w:r>
        <w:rPr>
          <w:rFonts w:ascii="Arial" w:hAnsi="Arial" w:cs="Arial"/>
          <w:szCs w:val="24"/>
        </w:rPr>
        <w:t>precoce e aroeira negra.</w:t>
      </w:r>
    </w:p>
    <w:p w:rsidR="005B149A" w:rsidRDefault="005B149A" w:rsidP="00AC675F">
      <w:pPr>
        <w:spacing w:line="240" w:lineRule="auto"/>
        <w:ind w:firstLine="709"/>
        <w:rPr>
          <w:rFonts w:ascii="Arial" w:hAnsi="Arial" w:cs="Arial"/>
          <w:szCs w:val="24"/>
        </w:rPr>
      </w:pPr>
    </w:p>
    <w:p w:rsidR="003072D2" w:rsidRPr="005B149A" w:rsidRDefault="005B149A" w:rsidP="00AC675F">
      <w:pPr>
        <w:spacing w:line="240" w:lineRule="auto"/>
        <w:rPr>
          <w:rFonts w:ascii="Arial" w:hAnsi="Arial" w:cs="Arial"/>
          <w:b/>
          <w:szCs w:val="24"/>
        </w:rPr>
      </w:pPr>
      <w:r>
        <w:rPr>
          <w:rFonts w:ascii="Arial" w:hAnsi="Arial" w:cs="Arial"/>
          <w:b/>
          <w:szCs w:val="24"/>
        </w:rPr>
        <w:t>Características Botânicas:</w:t>
      </w:r>
    </w:p>
    <w:p w:rsidR="005146FC" w:rsidRDefault="005B149A" w:rsidP="00AC675F">
      <w:pPr>
        <w:spacing w:line="240" w:lineRule="auto"/>
        <w:ind w:firstLine="709"/>
        <w:rPr>
          <w:rFonts w:ascii="Arial" w:hAnsi="Arial" w:cs="Arial"/>
          <w:szCs w:val="24"/>
        </w:rPr>
      </w:pPr>
      <w:r>
        <w:rPr>
          <w:rFonts w:ascii="Arial" w:hAnsi="Arial" w:cs="Arial"/>
          <w:szCs w:val="24"/>
        </w:rPr>
        <w:t>Árvore de altura e diâmetros variáveis, revestida de casca cinzento-escura e áspera. A copa apresenta formato ovóide, com ramos desenvolvidos. As folhas são pubescentes quando novas, de folíolos sésseis. Flores pequenas, amarelo-pálidas. O fruto é uma pequena drupa carnosa de cor avermelhada (SILVA et al, 2002; DINIZ et al, 1997; SILVA; OLIVEIRA, 1994)</w:t>
      </w:r>
      <w:r w:rsidR="005146FC">
        <w:rPr>
          <w:rFonts w:ascii="Arial" w:hAnsi="Arial" w:cs="Arial"/>
          <w:szCs w:val="24"/>
        </w:rPr>
        <w:t>.</w:t>
      </w:r>
    </w:p>
    <w:p w:rsidR="005B149A" w:rsidRDefault="005B149A" w:rsidP="00AC675F">
      <w:pPr>
        <w:spacing w:line="240" w:lineRule="auto"/>
        <w:ind w:firstLine="709"/>
        <w:rPr>
          <w:rFonts w:ascii="Arial" w:hAnsi="Arial" w:cs="Arial"/>
          <w:szCs w:val="24"/>
        </w:rPr>
      </w:pPr>
    </w:p>
    <w:p w:rsidR="005B149A" w:rsidRPr="005B149A" w:rsidRDefault="005B149A" w:rsidP="00AC675F">
      <w:pPr>
        <w:spacing w:line="240" w:lineRule="auto"/>
        <w:rPr>
          <w:rFonts w:ascii="Arial" w:hAnsi="Arial" w:cs="Arial"/>
          <w:b/>
          <w:szCs w:val="24"/>
        </w:rPr>
      </w:pPr>
      <w:r>
        <w:rPr>
          <w:rFonts w:ascii="Arial" w:hAnsi="Arial" w:cs="Arial"/>
          <w:b/>
          <w:szCs w:val="24"/>
        </w:rPr>
        <w:t>Composição Química:</w:t>
      </w:r>
    </w:p>
    <w:p w:rsidR="005146FC" w:rsidRDefault="005B149A" w:rsidP="00AC675F">
      <w:pPr>
        <w:spacing w:line="240" w:lineRule="auto"/>
        <w:ind w:firstLine="709"/>
        <w:rPr>
          <w:rFonts w:ascii="Arial" w:hAnsi="Arial" w:cs="Arial"/>
        </w:rPr>
      </w:pPr>
      <w:r>
        <w:rPr>
          <w:rFonts w:ascii="Arial" w:hAnsi="Arial" w:cs="Arial"/>
        </w:rPr>
        <w:t xml:space="preserve">Seu óleo essencial apresenta mais de 40 substâncias, tais como canfeno, limoneno, pineno, monoterpeno, terpineno, felandreno, etc. </w:t>
      </w:r>
      <w:r w:rsidR="005146FC">
        <w:rPr>
          <w:rFonts w:ascii="Arial" w:hAnsi="Arial" w:cs="Arial"/>
        </w:rPr>
        <w:t>E</w:t>
      </w:r>
      <w:r>
        <w:rPr>
          <w:rFonts w:ascii="Arial" w:hAnsi="Arial" w:cs="Arial"/>
        </w:rPr>
        <w:t>steróides, flavanóides, taninos (SILVA et al, 2002; CARRICONDE, 2002; DINIZ et al, 1997; SILVA; OLIVEIRA, 1994).</w:t>
      </w:r>
    </w:p>
    <w:p w:rsidR="005B149A" w:rsidRDefault="005B149A" w:rsidP="00AC675F">
      <w:pPr>
        <w:spacing w:line="240" w:lineRule="auto"/>
        <w:ind w:firstLine="709"/>
        <w:rPr>
          <w:rFonts w:ascii="Arial" w:hAnsi="Arial" w:cs="Arial"/>
        </w:rPr>
      </w:pPr>
    </w:p>
    <w:p w:rsidR="005B149A" w:rsidRPr="005B149A" w:rsidRDefault="005B149A" w:rsidP="00AC675F">
      <w:pPr>
        <w:spacing w:line="240" w:lineRule="auto"/>
        <w:rPr>
          <w:rFonts w:ascii="Arial" w:hAnsi="Arial" w:cs="Arial"/>
          <w:b/>
        </w:rPr>
      </w:pPr>
      <w:r>
        <w:rPr>
          <w:rFonts w:ascii="Arial" w:hAnsi="Arial" w:cs="Arial"/>
          <w:b/>
        </w:rPr>
        <w:t xml:space="preserve">Propriedades </w:t>
      </w:r>
      <w:r w:rsidR="00EB3DE9">
        <w:rPr>
          <w:rFonts w:ascii="Arial" w:hAnsi="Arial" w:cs="Arial"/>
          <w:b/>
        </w:rPr>
        <w:t>Terapêuticas</w:t>
      </w:r>
      <w:r>
        <w:rPr>
          <w:rFonts w:ascii="Arial" w:hAnsi="Arial" w:cs="Arial"/>
          <w:b/>
        </w:rPr>
        <w:t>:</w:t>
      </w:r>
    </w:p>
    <w:p w:rsidR="00E96224" w:rsidRDefault="00E96224" w:rsidP="00AC675F">
      <w:pPr>
        <w:spacing w:line="240" w:lineRule="auto"/>
        <w:ind w:firstLine="709"/>
        <w:rPr>
          <w:rFonts w:ascii="Arial" w:hAnsi="Arial" w:cs="Arial"/>
        </w:rPr>
      </w:pPr>
      <w:r>
        <w:rPr>
          <w:rFonts w:ascii="Arial" w:hAnsi="Arial" w:cs="Arial"/>
        </w:rPr>
        <w:lastRenderedPageBreak/>
        <w:t>Adstringente, anti-inflamatório ou antiflogístico, antirreumático, emolientes, febrífuga, hemostático, desinfetante, aniulcerogênico (SILVA et al, 2002; CARRICONDE, 2002; DINIZ et al, 1997; ARAÚJO et al, 1996).</w:t>
      </w:r>
    </w:p>
    <w:p w:rsidR="00E96224" w:rsidRDefault="00E96224" w:rsidP="00AC675F">
      <w:pPr>
        <w:spacing w:line="240" w:lineRule="auto"/>
        <w:ind w:firstLine="709"/>
        <w:rPr>
          <w:rFonts w:ascii="Arial" w:hAnsi="Arial" w:cs="Arial"/>
        </w:rPr>
      </w:pPr>
    </w:p>
    <w:p w:rsidR="00E96224" w:rsidRPr="00E96224" w:rsidRDefault="00E96224" w:rsidP="00AC675F">
      <w:pPr>
        <w:spacing w:line="240" w:lineRule="auto"/>
        <w:rPr>
          <w:rFonts w:ascii="Arial" w:hAnsi="Arial" w:cs="Arial"/>
          <w:b/>
        </w:rPr>
      </w:pPr>
      <w:r>
        <w:rPr>
          <w:rFonts w:ascii="Arial" w:hAnsi="Arial" w:cs="Arial"/>
          <w:b/>
        </w:rPr>
        <w:t>Indicações para fins anti-inflamatórios:</w:t>
      </w:r>
    </w:p>
    <w:p w:rsidR="00E96224" w:rsidRDefault="00EB3DE9" w:rsidP="00AC675F">
      <w:pPr>
        <w:spacing w:line="240" w:lineRule="auto"/>
        <w:ind w:firstLine="709"/>
        <w:rPr>
          <w:rFonts w:ascii="Arial" w:hAnsi="Arial" w:cs="Arial"/>
        </w:rPr>
      </w:pPr>
      <w:r>
        <w:rPr>
          <w:rFonts w:ascii="Arial" w:hAnsi="Arial" w:cs="Arial"/>
        </w:rPr>
        <w:t>C</w:t>
      </w:r>
      <w:r w:rsidR="00E96224">
        <w:rPr>
          <w:rFonts w:ascii="Arial" w:hAnsi="Arial" w:cs="Arial"/>
        </w:rPr>
        <w:t>ervicite</w:t>
      </w:r>
      <w:r w:rsidR="005146FC">
        <w:rPr>
          <w:rFonts w:ascii="Arial" w:hAnsi="Arial" w:cs="Arial"/>
        </w:rPr>
        <w:t xml:space="preserve">s </w:t>
      </w:r>
      <w:r w:rsidR="00E96224">
        <w:rPr>
          <w:rFonts w:ascii="Arial" w:hAnsi="Arial" w:cs="Arial"/>
        </w:rPr>
        <w:t>e cérvico vaginites crônicas, vulvovaginites (SILVA et al, 2002; DINIZ et al, 1997; ARAÚJO et al, 1996; SILVA, OLIVEIRA, 1994).</w:t>
      </w:r>
    </w:p>
    <w:p w:rsidR="00E96224" w:rsidRDefault="00E96224" w:rsidP="00AC675F">
      <w:pPr>
        <w:spacing w:line="240" w:lineRule="auto"/>
        <w:ind w:firstLine="709"/>
        <w:rPr>
          <w:rFonts w:ascii="Arial" w:hAnsi="Arial" w:cs="Arial"/>
        </w:rPr>
      </w:pPr>
    </w:p>
    <w:p w:rsidR="00E96224" w:rsidRPr="00E96224" w:rsidRDefault="00E96224" w:rsidP="00AC675F">
      <w:pPr>
        <w:spacing w:line="240" w:lineRule="auto"/>
        <w:rPr>
          <w:rFonts w:ascii="Arial" w:hAnsi="Arial" w:cs="Arial"/>
          <w:b/>
        </w:rPr>
      </w:pPr>
      <w:r>
        <w:rPr>
          <w:rFonts w:ascii="Arial" w:hAnsi="Arial" w:cs="Arial"/>
          <w:b/>
        </w:rPr>
        <w:t>Estudos científicos:</w:t>
      </w:r>
    </w:p>
    <w:p w:rsidR="005146FC" w:rsidRDefault="00E96224" w:rsidP="00AC675F">
      <w:pPr>
        <w:spacing w:line="240" w:lineRule="auto"/>
        <w:ind w:firstLine="709"/>
        <w:rPr>
          <w:rFonts w:ascii="Arial" w:hAnsi="Arial" w:cs="Arial"/>
        </w:rPr>
      </w:pPr>
      <w:r>
        <w:rPr>
          <w:rFonts w:ascii="Arial" w:hAnsi="Arial" w:cs="Arial"/>
        </w:rPr>
        <w:t xml:space="preserve">Foi detectado na casca, a presença de taninos que conferem ação adstringente, desinfetante e anti-inflamatória a essa planta. Foi também comprovada a ação terapêutica em cervicites e cérvico vaginites crônicas, utilizando tampões intravaginais de gazes impregnados com extrato hidroalcóolico de aroeira mantendo em contato com a cérvix durante 2 horas comprovada a ação contra </w:t>
      </w:r>
      <w:r>
        <w:rPr>
          <w:rFonts w:ascii="Arial" w:hAnsi="Arial" w:cs="Arial"/>
          <w:i/>
        </w:rPr>
        <w:t xml:space="preserve">Staphilococcus aureus </w:t>
      </w:r>
      <w:r>
        <w:rPr>
          <w:rFonts w:ascii="Arial" w:hAnsi="Arial" w:cs="Arial"/>
        </w:rPr>
        <w:t>(DINIZ et al, 1997; SILVA et al, 2002; ARAÚJO et al, 1996; SILVA; OLIVEIRA, 1994).</w:t>
      </w:r>
    </w:p>
    <w:p w:rsidR="00EB3DE9" w:rsidRDefault="00EB3DE9" w:rsidP="00AC675F">
      <w:pPr>
        <w:spacing w:line="240" w:lineRule="auto"/>
        <w:ind w:firstLine="709"/>
        <w:rPr>
          <w:rFonts w:ascii="Arial" w:hAnsi="Arial" w:cs="Arial"/>
        </w:rPr>
      </w:pPr>
    </w:p>
    <w:p w:rsidR="00E96224" w:rsidRPr="00E96224" w:rsidRDefault="00E96224" w:rsidP="00AC675F">
      <w:pPr>
        <w:spacing w:line="240" w:lineRule="auto"/>
        <w:rPr>
          <w:rFonts w:ascii="Arial" w:hAnsi="Arial" w:cs="Arial"/>
          <w:b/>
        </w:rPr>
      </w:pPr>
      <w:r>
        <w:rPr>
          <w:rFonts w:ascii="Arial" w:hAnsi="Arial" w:cs="Arial"/>
          <w:b/>
        </w:rPr>
        <w:t>Parte usada:</w:t>
      </w:r>
    </w:p>
    <w:p w:rsidR="005146FC" w:rsidRDefault="00E96224" w:rsidP="00AC675F">
      <w:pPr>
        <w:spacing w:line="240" w:lineRule="auto"/>
        <w:ind w:firstLine="709"/>
        <w:rPr>
          <w:rFonts w:ascii="Arial" w:hAnsi="Arial" w:cs="Arial"/>
        </w:rPr>
      </w:pPr>
      <w:r>
        <w:rPr>
          <w:rFonts w:ascii="Arial" w:hAnsi="Arial" w:cs="Arial"/>
        </w:rPr>
        <w:t>Folhas, entrecasca e casca do caule (SILVA et al, 2002; DINIZ et al, 1997; ARAÚJO et al, 1996; SILVA; OLIVEIRA, 1994).</w:t>
      </w:r>
    </w:p>
    <w:p w:rsidR="00E96224" w:rsidRDefault="00E96224" w:rsidP="00AC675F">
      <w:pPr>
        <w:spacing w:line="240" w:lineRule="auto"/>
        <w:ind w:firstLine="709"/>
        <w:rPr>
          <w:rFonts w:ascii="Arial" w:hAnsi="Arial" w:cs="Arial"/>
        </w:rPr>
      </w:pPr>
    </w:p>
    <w:p w:rsidR="00E96224" w:rsidRPr="00E96224" w:rsidRDefault="00E96224" w:rsidP="00AC675F">
      <w:pPr>
        <w:spacing w:line="240" w:lineRule="auto"/>
        <w:rPr>
          <w:rFonts w:ascii="Arial" w:hAnsi="Arial" w:cs="Arial"/>
          <w:b/>
        </w:rPr>
      </w:pPr>
      <w:r>
        <w:rPr>
          <w:rFonts w:ascii="Arial" w:hAnsi="Arial" w:cs="Arial"/>
          <w:b/>
        </w:rPr>
        <w:t>Modo de usar:</w:t>
      </w:r>
    </w:p>
    <w:p w:rsidR="00E96224" w:rsidRDefault="00E96224" w:rsidP="00AC675F">
      <w:pPr>
        <w:spacing w:line="240" w:lineRule="auto"/>
        <w:ind w:firstLine="709"/>
        <w:rPr>
          <w:rFonts w:ascii="Arial" w:hAnsi="Arial" w:cs="Arial"/>
        </w:rPr>
      </w:pPr>
      <w:r>
        <w:rPr>
          <w:rFonts w:ascii="Arial" w:hAnsi="Arial" w:cs="Arial"/>
        </w:rPr>
        <w:t xml:space="preserve">O chá é preparado através da decocção. Coloca-se a casca do caule na água fria e levar até a fervura (ebulição). A água deve se manter em ebulição por 15 minutos. Após o cozimento, deixar em repouso de 10 a 15 minutos, coar em seguida e fazer banhos de </w:t>
      </w:r>
      <w:r w:rsidR="00673D4B">
        <w:rPr>
          <w:rFonts w:ascii="Arial" w:hAnsi="Arial" w:cs="Arial"/>
        </w:rPr>
        <w:t>assentos, tampões intravaginais fazer com 3</w:t>
      </w:r>
      <w:r w:rsidR="00EB3DE9">
        <w:rPr>
          <w:rFonts w:ascii="Arial" w:hAnsi="Arial" w:cs="Arial"/>
        </w:rPr>
        <w:t>0</w:t>
      </w:r>
      <w:r w:rsidR="00673D4B">
        <w:rPr>
          <w:rFonts w:ascii="Arial" w:hAnsi="Arial" w:cs="Arial"/>
        </w:rPr>
        <w:t xml:space="preserve"> gotas três vezes ao dia. A lavagem vaginal deve ser diária e por cinco dias seguidos, repouso por dois dias onde se deve aplicar com a ducha, mais ou menos 200cc do soro do leite, antes de deitar. A função do soro é a de repor a flora vaginal. Conforme a patologia poderá ser repetido até 2 meses, com acompanhamento médico (COSTA et al, 1992; SILVA et al, 2002; DINIZ et al, 1997; ARAÚJO et al, 1996; CARRICONDE, 2002; SILVA; OLIVEIRA, 1994).</w:t>
      </w:r>
    </w:p>
    <w:p w:rsidR="00673D4B" w:rsidRDefault="00673D4B" w:rsidP="00AC675F">
      <w:pPr>
        <w:spacing w:line="240" w:lineRule="auto"/>
        <w:ind w:firstLine="709"/>
        <w:rPr>
          <w:rFonts w:ascii="Arial" w:hAnsi="Arial" w:cs="Arial"/>
        </w:rPr>
      </w:pPr>
    </w:p>
    <w:p w:rsidR="00673D4B" w:rsidRPr="00673D4B" w:rsidRDefault="00673D4B" w:rsidP="00AC675F">
      <w:pPr>
        <w:spacing w:line="240" w:lineRule="auto"/>
        <w:rPr>
          <w:rFonts w:ascii="Arial" w:hAnsi="Arial" w:cs="Arial"/>
          <w:b/>
        </w:rPr>
      </w:pPr>
      <w:r>
        <w:rPr>
          <w:rFonts w:ascii="Arial" w:hAnsi="Arial" w:cs="Arial"/>
          <w:b/>
        </w:rPr>
        <w:t>Toxicidade e/ou advertências:</w:t>
      </w:r>
    </w:p>
    <w:p w:rsidR="00673D4B" w:rsidRDefault="00673D4B" w:rsidP="00AC675F">
      <w:pPr>
        <w:spacing w:line="240" w:lineRule="auto"/>
        <w:ind w:firstLine="709"/>
        <w:rPr>
          <w:rFonts w:ascii="Arial" w:hAnsi="Arial" w:cs="Arial"/>
        </w:rPr>
      </w:pPr>
      <w:r>
        <w:rPr>
          <w:rFonts w:ascii="Arial" w:hAnsi="Arial" w:cs="Arial"/>
        </w:rPr>
        <w:t>A emanação do óleo (resina produzida pela aroeira) em contato com a pele causa dermatite. A ingestão dos frutos é capaz de provocar intoxicações com vômitos e diarreias. Com a ingestão de apenas dois frutos dessa planta, foram observadas inflamação das mucosas e irritação estomacal. As inalações desta planta produzem erupções da pele, semelhante ao sarampo e à escarlatina. Recomenda-se, portanto, cuidado com os frutos da espécie. Não utilizar em mulheres grávidas (SILVA et al, 2002; DINIZ et al, 1997; ARAÚJO et al, 1996; CARRICONDE, 2002; SILVA, OLIVEIRA, 1994).</w:t>
      </w:r>
    </w:p>
    <w:p w:rsidR="00673D4B" w:rsidRDefault="00673D4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673D4B" w:rsidRDefault="00673D4B" w:rsidP="00AC675F">
      <w:pPr>
        <w:spacing w:line="240" w:lineRule="auto"/>
        <w:rPr>
          <w:rFonts w:ascii="Arial" w:hAnsi="Arial" w:cs="Arial"/>
        </w:rPr>
      </w:pPr>
      <w:r>
        <w:rPr>
          <w:rFonts w:ascii="Arial" w:hAnsi="Arial" w:cs="Arial"/>
        </w:rPr>
        <w:t>2.2 Artemísia</w:t>
      </w:r>
    </w:p>
    <w:p w:rsidR="00673D4B" w:rsidRDefault="00673D4B" w:rsidP="00AC675F">
      <w:pPr>
        <w:spacing w:line="240" w:lineRule="auto"/>
        <w:ind w:firstLine="709"/>
        <w:rPr>
          <w:rFonts w:ascii="Arial" w:hAnsi="Arial" w:cs="Arial"/>
        </w:rPr>
      </w:pPr>
    </w:p>
    <w:p w:rsidR="001B287F" w:rsidRDefault="00C05883" w:rsidP="00AC675F">
      <w:pPr>
        <w:spacing w:line="240" w:lineRule="auto"/>
        <w:ind w:firstLine="709"/>
        <w:rPr>
          <w:rFonts w:ascii="Arial" w:hAnsi="Arial" w:cs="Arial"/>
        </w:rPr>
      </w:pPr>
      <w:r>
        <w:rPr>
          <w:noProof/>
          <w:lang w:eastAsia="pt-BR"/>
        </w:rPr>
        <w:lastRenderedPageBreak/>
        <w:drawing>
          <wp:anchor distT="0" distB="0" distL="114300" distR="114300" simplePos="0" relativeHeight="251707392" behindDoc="1" locked="0" layoutInCell="1" allowOverlap="1">
            <wp:simplePos x="0" y="0"/>
            <wp:positionH relativeFrom="column">
              <wp:posOffset>452755</wp:posOffset>
            </wp:positionH>
            <wp:positionV relativeFrom="paragraph">
              <wp:posOffset>-5715</wp:posOffset>
            </wp:positionV>
            <wp:extent cx="4082415" cy="3455670"/>
            <wp:effectExtent l="0" t="0" r="0" b="0"/>
            <wp:wrapTight wrapText="bothSides">
              <wp:wrapPolygon edited="0">
                <wp:start x="0" y="0"/>
                <wp:lineTo x="0" y="21433"/>
                <wp:lineTo x="21469" y="21433"/>
                <wp:lineTo x="21469" y="0"/>
                <wp:lineTo x="0" y="0"/>
              </wp:wrapPolygon>
            </wp:wrapTight>
            <wp:docPr id="10" name="Imagem 10" descr="https://encrypted-tbn2.gstatic.com/images?q=tbn:ANd9GcS2bHBztKWOgCTryTEFzIN-f55JencIWFHu3-aD-mKEdL6w-Kez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S2bHBztKWOgCTryTEFzIN-f55JencIWFHu3-aD-mKEdL6w-Kezb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2415" cy="3455670"/>
                    </a:xfrm>
                    <a:prstGeom prst="rect">
                      <a:avLst/>
                    </a:prstGeom>
                    <a:noFill/>
                    <a:ln>
                      <a:noFill/>
                    </a:ln>
                  </pic:spPr>
                </pic:pic>
              </a:graphicData>
            </a:graphic>
          </wp:anchor>
        </w:drawing>
      </w:r>
    </w:p>
    <w:p w:rsidR="007942DE" w:rsidRDefault="007942DE" w:rsidP="00AC675F">
      <w:pPr>
        <w:spacing w:line="240" w:lineRule="auto"/>
        <w:ind w:firstLine="709"/>
        <w:rPr>
          <w:rFonts w:ascii="Arial" w:hAnsi="Arial" w:cs="Arial"/>
        </w:rPr>
      </w:pPr>
    </w:p>
    <w:p w:rsidR="007942DE" w:rsidRDefault="007942DE" w:rsidP="00AC675F">
      <w:pPr>
        <w:spacing w:line="240" w:lineRule="auto"/>
        <w:ind w:firstLine="709"/>
        <w:rPr>
          <w:rFonts w:ascii="Arial" w:hAnsi="Arial" w:cs="Arial"/>
        </w:rPr>
      </w:pPr>
    </w:p>
    <w:p w:rsidR="007942DE" w:rsidRDefault="007942DE" w:rsidP="00AC675F">
      <w:pPr>
        <w:spacing w:line="240" w:lineRule="auto"/>
        <w:ind w:firstLine="709"/>
        <w:rPr>
          <w:rFonts w:ascii="Arial" w:hAnsi="Arial" w:cs="Arial"/>
        </w:rPr>
      </w:pPr>
    </w:p>
    <w:p w:rsidR="007942DE" w:rsidRDefault="007942DE" w:rsidP="00AC675F">
      <w:pPr>
        <w:spacing w:line="240" w:lineRule="auto"/>
        <w:ind w:firstLine="709"/>
        <w:rPr>
          <w:rFonts w:ascii="Arial" w:hAnsi="Arial" w:cs="Arial"/>
        </w:rPr>
      </w:pPr>
    </w:p>
    <w:p w:rsidR="007942DE" w:rsidRDefault="007942DE" w:rsidP="00AC675F">
      <w:pPr>
        <w:spacing w:line="240" w:lineRule="auto"/>
        <w:ind w:firstLine="709"/>
        <w:rPr>
          <w:rFonts w:ascii="Arial" w:hAnsi="Arial" w:cs="Arial"/>
        </w:rPr>
      </w:pPr>
    </w:p>
    <w:p w:rsidR="007942DE" w:rsidRDefault="007942DE" w:rsidP="00AC675F">
      <w:pPr>
        <w:spacing w:line="240" w:lineRule="auto"/>
        <w:ind w:firstLine="709"/>
        <w:rPr>
          <w:rFonts w:ascii="Arial" w:hAnsi="Arial" w:cs="Arial"/>
        </w:rPr>
      </w:pPr>
    </w:p>
    <w:p w:rsidR="007942DE" w:rsidRDefault="007942DE"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rPr>
          <w:rFonts w:ascii="Arial" w:hAnsi="Arial" w:cs="Arial"/>
          <w:b/>
        </w:rPr>
      </w:pPr>
    </w:p>
    <w:p w:rsidR="00C05883" w:rsidRDefault="00C05883" w:rsidP="00AC675F">
      <w:pPr>
        <w:spacing w:line="240" w:lineRule="auto"/>
        <w:rPr>
          <w:rFonts w:ascii="Arial" w:hAnsi="Arial" w:cs="Arial"/>
          <w:b/>
        </w:rPr>
      </w:pPr>
    </w:p>
    <w:p w:rsidR="00C05883" w:rsidRDefault="00C05883" w:rsidP="00AC675F">
      <w:pPr>
        <w:spacing w:line="240" w:lineRule="auto"/>
        <w:rPr>
          <w:rFonts w:ascii="Arial" w:hAnsi="Arial" w:cs="Arial"/>
          <w:b/>
        </w:rPr>
      </w:pPr>
    </w:p>
    <w:p w:rsidR="00C05883" w:rsidRDefault="00C05883" w:rsidP="00AC675F">
      <w:pPr>
        <w:spacing w:line="240" w:lineRule="auto"/>
        <w:rPr>
          <w:rFonts w:ascii="Arial" w:hAnsi="Arial" w:cs="Arial"/>
          <w:b/>
        </w:rPr>
      </w:pPr>
    </w:p>
    <w:p w:rsidR="00C05883" w:rsidRDefault="00C05883" w:rsidP="00AC675F">
      <w:pPr>
        <w:spacing w:line="240" w:lineRule="auto"/>
        <w:rPr>
          <w:rFonts w:ascii="Arial" w:hAnsi="Arial" w:cs="Arial"/>
          <w:b/>
        </w:rPr>
      </w:pPr>
    </w:p>
    <w:p w:rsidR="00C05883" w:rsidRDefault="00C05883" w:rsidP="00AC675F">
      <w:pPr>
        <w:spacing w:line="240" w:lineRule="auto"/>
        <w:rPr>
          <w:rFonts w:ascii="Arial" w:hAnsi="Arial" w:cs="Arial"/>
          <w:b/>
        </w:rPr>
      </w:pPr>
    </w:p>
    <w:p w:rsidR="00673D4B" w:rsidRDefault="007942DE" w:rsidP="00AC675F">
      <w:pPr>
        <w:spacing w:line="240" w:lineRule="auto"/>
        <w:rPr>
          <w:rFonts w:ascii="Arial" w:hAnsi="Arial" w:cs="Arial"/>
        </w:rPr>
      </w:pPr>
      <w:r>
        <w:rPr>
          <w:rFonts w:ascii="Arial" w:hAnsi="Arial" w:cs="Arial"/>
          <w:b/>
        </w:rPr>
        <w:t xml:space="preserve">Nomes científico: </w:t>
      </w:r>
      <w:r>
        <w:rPr>
          <w:rFonts w:ascii="Arial" w:hAnsi="Arial" w:cs="Arial"/>
          <w:i/>
        </w:rPr>
        <w:t>Artemisia vulgaris L.</w:t>
      </w:r>
    </w:p>
    <w:p w:rsidR="00C05883" w:rsidRDefault="00C05883" w:rsidP="00AC675F">
      <w:pPr>
        <w:spacing w:line="240" w:lineRule="auto"/>
        <w:rPr>
          <w:rFonts w:ascii="Arial" w:hAnsi="Arial" w:cs="Arial"/>
        </w:rPr>
      </w:pPr>
    </w:p>
    <w:p w:rsidR="007942DE" w:rsidRDefault="007942DE" w:rsidP="00AC675F">
      <w:pPr>
        <w:spacing w:line="240" w:lineRule="auto"/>
        <w:rPr>
          <w:rFonts w:ascii="Arial" w:hAnsi="Arial" w:cs="Arial"/>
        </w:rPr>
      </w:pPr>
      <w:r>
        <w:rPr>
          <w:rFonts w:ascii="Arial" w:hAnsi="Arial" w:cs="Arial"/>
          <w:b/>
        </w:rPr>
        <w:t>Família</w:t>
      </w:r>
      <w:r w:rsidRPr="007942DE">
        <w:rPr>
          <w:rFonts w:ascii="Arial" w:hAnsi="Arial" w:cs="Arial"/>
          <w:b/>
        </w:rPr>
        <w:t>:</w:t>
      </w:r>
      <w:r>
        <w:rPr>
          <w:rFonts w:ascii="Arial" w:hAnsi="Arial" w:cs="Arial"/>
        </w:rPr>
        <w:t xml:space="preserve"> Asteraceae</w:t>
      </w:r>
    </w:p>
    <w:p w:rsidR="007942DE" w:rsidRDefault="007942DE" w:rsidP="00AC675F">
      <w:pPr>
        <w:spacing w:line="240" w:lineRule="auto"/>
        <w:rPr>
          <w:rFonts w:ascii="Arial" w:hAnsi="Arial" w:cs="Arial"/>
        </w:rPr>
      </w:pPr>
    </w:p>
    <w:p w:rsidR="007942DE" w:rsidRPr="007942DE" w:rsidRDefault="007942DE" w:rsidP="00AC675F">
      <w:pPr>
        <w:spacing w:line="240" w:lineRule="auto"/>
        <w:rPr>
          <w:rFonts w:ascii="Arial" w:hAnsi="Arial" w:cs="Arial"/>
          <w:b/>
        </w:rPr>
      </w:pPr>
      <w:r>
        <w:rPr>
          <w:rFonts w:ascii="Arial" w:hAnsi="Arial" w:cs="Arial"/>
          <w:b/>
        </w:rPr>
        <w:t>Nome(s) popular(es):</w:t>
      </w:r>
    </w:p>
    <w:p w:rsidR="005146FC" w:rsidRDefault="007942DE" w:rsidP="00AC675F">
      <w:pPr>
        <w:spacing w:line="240" w:lineRule="auto"/>
        <w:ind w:firstLine="709"/>
        <w:rPr>
          <w:rFonts w:ascii="Arial" w:hAnsi="Arial" w:cs="Arial"/>
        </w:rPr>
      </w:pPr>
      <w:r>
        <w:rPr>
          <w:rFonts w:ascii="Arial" w:hAnsi="Arial" w:cs="Arial"/>
        </w:rPr>
        <w:t>Artemísia, artemige, artemígio, flor de São João, anador, artemija, coroa de São João Batista, erva de fogo, erva das cem luvas.</w:t>
      </w:r>
    </w:p>
    <w:p w:rsidR="007942DE" w:rsidRDefault="007942DE" w:rsidP="00AC675F">
      <w:pPr>
        <w:spacing w:line="240" w:lineRule="auto"/>
        <w:ind w:firstLine="709"/>
        <w:rPr>
          <w:rFonts w:ascii="Arial" w:hAnsi="Arial" w:cs="Arial"/>
        </w:rPr>
      </w:pPr>
    </w:p>
    <w:p w:rsidR="007942DE" w:rsidRPr="007942DE" w:rsidRDefault="007942DE" w:rsidP="00AC675F">
      <w:pPr>
        <w:spacing w:line="240" w:lineRule="auto"/>
        <w:rPr>
          <w:rFonts w:ascii="Arial" w:hAnsi="Arial" w:cs="Arial"/>
          <w:b/>
        </w:rPr>
      </w:pPr>
      <w:r>
        <w:rPr>
          <w:rFonts w:ascii="Arial" w:hAnsi="Arial" w:cs="Arial"/>
          <w:b/>
        </w:rPr>
        <w:t>Características botânicas:</w:t>
      </w:r>
    </w:p>
    <w:p w:rsidR="007942DE" w:rsidRDefault="007942DE" w:rsidP="00AC675F">
      <w:pPr>
        <w:spacing w:line="240" w:lineRule="auto"/>
        <w:ind w:firstLine="709"/>
        <w:rPr>
          <w:rFonts w:ascii="Arial" w:hAnsi="Arial" w:cs="Arial"/>
        </w:rPr>
      </w:pPr>
      <w:r>
        <w:rPr>
          <w:rFonts w:ascii="Arial" w:hAnsi="Arial" w:cs="Arial"/>
        </w:rPr>
        <w:t>Espécie de porte herbáceo, perene, ramosa e muito aromática. Folhas alternadas, de contorno oval e de um verde acentuado no lado superior, sendo o lado inferior branco. Flores de cor branca, perfumadas. Os frutos são aquênios fusiformes e pequenos (SILVA et al, 2002; DINIZ et al, 1997; CARRICONDE, 2002; SILVA; OLIVEIRA, 1994).</w:t>
      </w:r>
    </w:p>
    <w:p w:rsidR="007942DE" w:rsidRDefault="007942DE" w:rsidP="00AC675F">
      <w:pPr>
        <w:spacing w:line="240" w:lineRule="auto"/>
        <w:ind w:firstLine="709"/>
        <w:rPr>
          <w:rFonts w:ascii="Arial" w:hAnsi="Arial" w:cs="Arial"/>
        </w:rPr>
      </w:pPr>
    </w:p>
    <w:p w:rsidR="007942DE" w:rsidRPr="007942DE" w:rsidRDefault="007942DE" w:rsidP="00AC675F">
      <w:pPr>
        <w:spacing w:line="240" w:lineRule="auto"/>
        <w:rPr>
          <w:rFonts w:ascii="Arial" w:hAnsi="Arial" w:cs="Arial"/>
          <w:b/>
        </w:rPr>
      </w:pPr>
      <w:r>
        <w:rPr>
          <w:rFonts w:ascii="Arial" w:hAnsi="Arial" w:cs="Arial"/>
          <w:b/>
        </w:rPr>
        <w:t>Composição química:</w:t>
      </w:r>
    </w:p>
    <w:p w:rsidR="007942DE" w:rsidRDefault="007942DE" w:rsidP="00AC675F">
      <w:pPr>
        <w:spacing w:line="240" w:lineRule="auto"/>
        <w:ind w:firstLine="709"/>
        <w:rPr>
          <w:rFonts w:ascii="Arial" w:hAnsi="Arial" w:cs="Arial"/>
        </w:rPr>
      </w:pPr>
      <w:r>
        <w:rPr>
          <w:rFonts w:ascii="Arial" w:hAnsi="Arial" w:cs="Arial"/>
        </w:rPr>
        <w:t>Artemisina, óleo essencial rico em cineol (eucaliptol). Resina e tanino. Flavanóides Tujona é um terpeno tipo cetona (SILVA et al, 2002; DINIZ et al, 1997; CARRICONDE, 2002; SALLÉ, 1996).</w:t>
      </w:r>
    </w:p>
    <w:p w:rsidR="003519DB" w:rsidRDefault="003519DB" w:rsidP="00AC675F">
      <w:pPr>
        <w:spacing w:line="240" w:lineRule="auto"/>
        <w:ind w:firstLine="709"/>
        <w:rPr>
          <w:rFonts w:ascii="Arial" w:hAnsi="Arial" w:cs="Arial"/>
        </w:rPr>
      </w:pPr>
    </w:p>
    <w:p w:rsidR="007942DE" w:rsidRPr="007942DE" w:rsidRDefault="007942DE" w:rsidP="00AC675F">
      <w:pPr>
        <w:spacing w:line="240" w:lineRule="auto"/>
        <w:rPr>
          <w:rFonts w:ascii="Arial" w:hAnsi="Arial" w:cs="Arial"/>
          <w:b/>
        </w:rPr>
      </w:pPr>
      <w:r>
        <w:rPr>
          <w:rFonts w:ascii="Arial" w:hAnsi="Arial" w:cs="Arial"/>
          <w:b/>
        </w:rPr>
        <w:t>Propriedades terapêuticas:</w:t>
      </w:r>
    </w:p>
    <w:p w:rsidR="005146FC" w:rsidRDefault="007942DE" w:rsidP="00AC675F">
      <w:pPr>
        <w:spacing w:line="240" w:lineRule="auto"/>
        <w:ind w:firstLine="709"/>
        <w:rPr>
          <w:rFonts w:ascii="Arial" w:hAnsi="Arial" w:cs="Arial"/>
        </w:rPr>
      </w:pPr>
      <w:r>
        <w:rPr>
          <w:rFonts w:ascii="Arial" w:hAnsi="Arial" w:cs="Arial"/>
        </w:rPr>
        <w:t>Anti-inflamatória, bactericida, antitumoral, emenagoga, colerética, estomáquica, diurética, carminativa, anti-helmíntica, aperitivo, antisséptico, antimicrobiana, hipoglicemiante, anticonvulsivante, antiespasmódico (SILVA et al, 2002; DINIZ et al, 1997; ARAÚJO et al, 1996; SALLÉ, 1996; CARRICONDE, 2002).</w:t>
      </w:r>
    </w:p>
    <w:p w:rsidR="007942DE" w:rsidRDefault="007942DE"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7942DE" w:rsidRPr="007942DE" w:rsidRDefault="007942DE" w:rsidP="00AC675F">
      <w:pPr>
        <w:spacing w:line="240" w:lineRule="auto"/>
        <w:rPr>
          <w:rFonts w:ascii="Arial" w:hAnsi="Arial" w:cs="Arial"/>
          <w:b/>
        </w:rPr>
      </w:pPr>
      <w:r>
        <w:rPr>
          <w:rFonts w:ascii="Arial" w:hAnsi="Arial" w:cs="Arial"/>
          <w:b/>
        </w:rPr>
        <w:t>Indicações para fins anti-inflamatória:</w:t>
      </w:r>
    </w:p>
    <w:p w:rsidR="007942DE" w:rsidRDefault="007942DE" w:rsidP="00AC675F">
      <w:pPr>
        <w:spacing w:line="240" w:lineRule="auto"/>
        <w:ind w:firstLine="709"/>
        <w:rPr>
          <w:rFonts w:ascii="Arial" w:hAnsi="Arial" w:cs="Arial"/>
        </w:rPr>
      </w:pPr>
      <w:r>
        <w:rPr>
          <w:rFonts w:ascii="Arial" w:hAnsi="Arial" w:cs="Arial"/>
        </w:rPr>
        <w:lastRenderedPageBreak/>
        <w:t>Disfunções menstruais, corrimento e vaginite (SILVA et al, 2002; DINIZ et al, 1997; CARRICONDE, 1995; SILVA; OLIVEIRA, 1994).</w:t>
      </w:r>
    </w:p>
    <w:p w:rsidR="007942DE" w:rsidRDefault="007942DE" w:rsidP="00AC675F">
      <w:pPr>
        <w:spacing w:line="240" w:lineRule="auto"/>
        <w:ind w:firstLine="709"/>
        <w:rPr>
          <w:rFonts w:ascii="Arial" w:hAnsi="Arial" w:cs="Arial"/>
        </w:rPr>
      </w:pPr>
    </w:p>
    <w:p w:rsidR="007942DE" w:rsidRPr="00D94699" w:rsidRDefault="00D94699" w:rsidP="00AC675F">
      <w:pPr>
        <w:spacing w:line="240" w:lineRule="auto"/>
        <w:rPr>
          <w:rFonts w:ascii="Arial" w:hAnsi="Arial" w:cs="Arial"/>
          <w:b/>
        </w:rPr>
      </w:pPr>
      <w:r>
        <w:rPr>
          <w:rFonts w:ascii="Arial" w:hAnsi="Arial" w:cs="Arial"/>
          <w:b/>
        </w:rPr>
        <w:t>Estudos científicos:</w:t>
      </w:r>
    </w:p>
    <w:p w:rsidR="00D94699" w:rsidRDefault="00D94699" w:rsidP="00AC675F">
      <w:pPr>
        <w:spacing w:line="240" w:lineRule="auto"/>
        <w:ind w:firstLine="709"/>
        <w:rPr>
          <w:rFonts w:ascii="Arial" w:hAnsi="Arial" w:cs="Arial"/>
        </w:rPr>
      </w:pPr>
      <w:r>
        <w:rPr>
          <w:rFonts w:ascii="Arial" w:hAnsi="Arial" w:cs="Arial"/>
        </w:rPr>
        <w:t>Artemisina, princípio amargo. Óleo essencial apresentou uma certa quantidade de tanino, que age determinando uma congestão uterina, sendo por isso útil em amenorreias de origem anêmica. O cineol isolado das folhas tem propriedade antisséptica. As folhas contêm vitaminas A1, B1, B2 e C. As folhas foram efetivas contra bactérias gram positivas e apresentaram atividade hipoglicemiante. Flavanóides Tujona é um terpeno tipo cetona. Pode causar espasmos epileptiformes (SILVA et al, 2002; DINIZ et al, 1997; SALLÉ, 1996; CARRICONDE, 2002; SILVA; OLIVEIRA, 1994).</w:t>
      </w:r>
    </w:p>
    <w:p w:rsidR="00D94699" w:rsidRDefault="00D94699" w:rsidP="00AC675F">
      <w:pPr>
        <w:spacing w:line="240" w:lineRule="auto"/>
        <w:ind w:firstLine="709"/>
        <w:rPr>
          <w:rFonts w:ascii="Arial" w:hAnsi="Arial" w:cs="Arial"/>
        </w:rPr>
      </w:pPr>
    </w:p>
    <w:p w:rsidR="00D94699" w:rsidRPr="00D94699" w:rsidRDefault="00D94699" w:rsidP="00AC675F">
      <w:pPr>
        <w:spacing w:line="240" w:lineRule="auto"/>
        <w:rPr>
          <w:rFonts w:ascii="Arial" w:hAnsi="Arial" w:cs="Arial"/>
          <w:b/>
        </w:rPr>
      </w:pPr>
      <w:r>
        <w:rPr>
          <w:rFonts w:ascii="Arial" w:hAnsi="Arial" w:cs="Arial"/>
          <w:b/>
        </w:rPr>
        <w:t>Parte usada:</w:t>
      </w:r>
    </w:p>
    <w:p w:rsidR="00D94699" w:rsidRDefault="00D94699" w:rsidP="00AC675F">
      <w:pPr>
        <w:spacing w:line="240" w:lineRule="auto"/>
        <w:ind w:firstLine="709"/>
        <w:rPr>
          <w:rFonts w:ascii="Arial" w:hAnsi="Arial" w:cs="Arial"/>
        </w:rPr>
      </w:pPr>
      <w:r>
        <w:rPr>
          <w:rFonts w:ascii="Arial" w:hAnsi="Arial" w:cs="Arial"/>
        </w:rPr>
        <w:t>Folhas, flor</w:t>
      </w:r>
      <w:r w:rsidR="00C05883">
        <w:rPr>
          <w:rFonts w:ascii="Arial" w:hAnsi="Arial" w:cs="Arial"/>
        </w:rPr>
        <w:t>,</w:t>
      </w:r>
      <w:r>
        <w:rPr>
          <w:rFonts w:ascii="Arial" w:hAnsi="Arial" w:cs="Arial"/>
        </w:rPr>
        <w:t xml:space="preserve"> raiz (SILVA et al, 2002; DINIZ et al, 1997; ARAÚJO et al, 1996; CARRICONDE, 2002; SILVA; OLIVEIRA, 1994).</w:t>
      </w:r>
    </w:p>
    <w:p w:rsidR="00D94699" w:rsidRDefault="00D94699" w:rsidP="00AC675F">
      <w:pPr>
        <w:spacing w:line="240" w:lineRule="auto"/>
        <w:ind w:firstLine="709"/>
        <w:rPr>
          <w:rFonts w:ascii="Arial" w:hAnsi="Arial" w:cs="Arial"/>
        </w:rPr>
      </w:pPr>
    </w:p>
    <w:p w:rsidR="00D94699" w:rsidRPr="00D94699" w:rsidRDefault="00D94699" w:rsidP="00AC675F">
      <w:pPr>
        <w:spacing w:line="240" w:lineRule="auto"/>
        <w:rPr>
          <w:rFonts w:ascii="Arial" w:hAnsi="Arial" w:cs="Arial"/>
          <w:b/>
        </w:rPr>
      </w:pPr>
      <w:r>
        <w:rPr>
          <w:rFonts w:ascii="Arial" w:hAnsi="Arial" w:cs="Arial"/>
          <w:b/>
        </w:rPr>
        <w:t>Modo de usar:</w:t>
      </w:r>
    </w:p>
    <w:p w:rsidR="00D94699" w:rsidRDefault="00D94699" w:rsidP="00AC675F">
      <w:pPr>
        <w:spacing w:line="240" w:lineRule="auto"/>
        <w:ind w:firstLine="709"/>
        <w:rPr>
          <w:rFonts w:ascii="Arial" w:hAnsi="Arial" w:cs="Arial"/>
        </w:rPr>
      </w:pPr>
      <w:r>
        <w:rPr>
          <w:rFonts w:ascii="Arial" w:hAnsi="Arial" w:cs="Arial"/>
        </w:rPr>
        <w:t>O chá é preparado através da infusão. Colocar de 10 a 15 folhas (3g) em uma xícara de água fervente, abafa e deixar de 5 a 10 minutos em repouso, coando em seguida e para dores menstruais tomar no máximo duas a três vezes ao dia. Para amenorreia, atraso menstrual, fazer a infusão com 50 a 75 folhas (15g) para um litro de água fervendo por 15 minutos e tomar o chá dez dias antes da menstruação n</w:t>
      </w:r>
      <w:r w:rsidR="00C05883">
        <w:rPr>
          <w:rFonts w:ascii="Arial" w:hAnsi="Arial" w:cs="Arial"/>
        </w:rPr>
        <w:t>a</w:t>
      </w:r>
      <w:r>
        <w:rPr>
          <w:rFonts w:ascii="Arial" w:hAnsi="Arial" w:cs="Arial"/>
        </w:rPr>
        <w:t xml:space="preserve"> dose de 200ml (um copo) três vezes ao dia (</w:t>
      </w:r>
      <w:r w:rsidR="005146FC">
        <w:rPr>
          <w:rFonts w:ascii="Arial" w:hAnsi="Arial" w:cs="Arial"/>
        </w:rPr>
        <w:t>A</w:t>
      </w:r>
      <w:r>
        <w:rPr>
          <w:rFonts w:ascii="Arial" w:hAnsi="Arial" w:cs="Arial"/>
        </w:rPr>
        <w:t>RAÚJO et al, 1996; DINIZ et al, 1997; SALLÉ, 1996; CARRICONDE, 2002).</w:t>
      </w:r>
    </w:p>
    <w:p w:rsidR="00D94699" w:rsidRDefault="00D94699" w:rsidP="00AC675F">
      <w:pPr>
        <w:spacing w:line="240" w:lineRule="auto"/>
        <w:ind w:firstLine="709"/>
        <w:rPr>
          <w:rFonts w:ascii="Arial" w:hAnsi="Arial" w:cs="Arial"/>
        </w:rPr>
      </w:pPr>
    </w:p>
    <w:p w:rsidR="00D94699" w:rsidRPr="002C73D8" w:rsidRDefault="002C73D8" w:rsidP="00AC675F">
      <w:pPr>
        <w:spacing w:line="240" w:lineRule="auto"/>
        <w:rPr>
          <w:rFonts w:ascii="Arial" w:hAnsi="Arial" w:cs="Arial"/>
          <w:b/>
        </w:rPr>
      </w:pPr>
      <w:r>
        <w:rPr>
          <w:rFonts w:ascii="Arial" w:hAnsi="Arial" w:cs="Arial"/>
          <w:b/>
        </w:rPr>
        <w:t>Toxicidade e/ou advertências:</w:t>
      </w:r>
    </w:p>
    <w:p w:rsidR="002C73D8" w:rsidRDefault="002C73D8" w:rsidP="00AC675F">
      <w:pPr>
        <w:spacing w:line="240" w:lineRule="auto"/>
        <w:ind w:firstLine="709"/>
        <w:rPr>
          <w:rFonts w:ascii="Arial" w:hAnsi="Arial" w:cs="Arial"/>
        </w:rPr>
      </w:pPr>
      <w:r>
        <w:rPr>
          <w:rFonts w:ascii="Arial" w:hAnsi="Arial" w:cs="Arial"/>
        </w:rPr>
        <w:t xml:space="preserve">A ingestão do óleo essencial de </w:t>
      </w:r>
      <w:r>
        <w:rPr>
          <w:rFonts w:ascii="Arial" w:hAnsi="Arial" w:cs="Arial"/>
          <w:i/>
        </w:rPr>
        <w:t xml:space="preserve">A. vulgaris </w:t>
      </w:r>
      <w:r w:rsidR="005146FC">
        <w:rPr>
          <w:rFonts w:ascii="Arial" w:hAnsi="Arial" w:cs="Arial"/>
        </w:rPr>
        <w:t>p</w:t>
      </w:r>
      <w:r>
        <w:rPr>
          <w:rFonts w:ascii="Arial" w:hAnsi="Arial" w:cs="Arial"/>
        </w:rPr>
        <w:t>o</w:t>
      </w:r>
      <w:r w:rsidR="005146FC">
        <w:rPr>
          <w:rFonts w:ascii="Arial" w:hAnsi="Arial" w:cs="Arial"/>
        </w:rPr>
        <w:t xml:space="preserve">r </w:t>
      </w:r>
      <w:r>
        <w:rPr>
          <w:rFonts w:ascii="Arial" w:hAnsi="Arial" w:cs="Arial"/>
        </w:rPr>
        <w:t>via oral em coelhos e porquinhos da Índia produz nefrites hemorrágicas, degeneração não gordurosa do fígado, edema pulmonar e algumas vezes, aborto. A planta é proibida para as mulheres grávidas e lactentes, o pólen é alergênico. Mesmo em doses pequenas, o uso prolongado do óleo essencial, que é constituído de terpenos diversos, dentre eles a tujona pode provocar distúrbios nervosos graves com tremores, vertigens e alucinações; seguidas de sonolência e longa prostração quando tomadas em doses elevadas (SILVA et al, 2002; ARAÚJO et al, 1996; DINIZ et al, 1997; CARRICONDE, 2002; SILVA; OLIVEIRA, 1994).</w:t>
      </w:r>
    </w:p>
    <w:p w:rsidR="002C73D8" w:rsidRDefault="002C73D8"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C05883" w:rsidRDefault="00C05883" w:rsidP="00AC675F">
      <w:pPr>
        <w:spacing w:line="240" w:lineRule="auto"/>
        <w:ind w:firstLine="709"/>
        <w:rPr>
          <w:rFonts w:ascii="Arial" w:hAnsi="Arial" w:cs="Arial"/>
        </w:rPr>
      </w:pPr>
    </w:p>
    <w:p w:rsidR="002C73D8" w:rsidRDefault="002C73D8" w:rsidP="00AC675F">
      <w:pPr>
        <w:spacing w:line="240" w:lineRule="auto"/>
        <w:ind w:firstLine="709"/>
        <w:rPr>
          <w:rFonts w:ascii="Arial" w:hAnsi="Arial" w:cs="Arial"/>
        </w:rPr>
      </w:pPr>
    </w:p>
    <w:p w:rsidR="002C73D8" w:rsidRDefault="002C73D8" w:rsidP="00AC675F">
      <w:pPr>
        <w:spacing w:line="240" w:lineRule="auto"/>
        <w:rPr>
          <w:rFonts w:ascii="Arial" w:hAnsi="Arial" w:cs="Arial"/>
        </w:rPr>
      </w:pPr>
      <w:r>
        <w:rPr>
          <w:rFonts w:ascii="Arial" w:hAnsi="Arial" w:cs="Arial"/>
        </w:rPr>
        <w:t xml:space="preserve">2.3 Barbatimão </w:t>
      </w:r>
    </w:p>
    <w:p w:rsidR="002C73D8" w:rsidRDefault="002C73D8" w:rsidP="00AC675F">
      <w:pPr>
        <w:spacing w:line="240" w:lineRule="auto"/>
        <w:ind w:firstLine="709"/>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381"/>
      </w:tblGrid>
      <w:tr w:rsidR="002C73D8" w:rsidTr="00D95B73">
        <w:tc>
          <w:tcPr>
            <w:tcW w:w="4605" w:type="dxa"/>
          </w:tcPr>
          <w:p w:rsidR="002C73D8" w:rsidRDefault="00820531" w:rsidP="00AC675F">
            <w:pPr>
              <w:rPr>
                <w:rFonts w:ascii="Arial" w:hAnsi="Arial" w:cs="Arial"/>
                <w:szCs w:val="24"/>
              </w:rPr>
            </w:pPr>
            <w:r>
              <w:rPr>
                <w:noProof/>
                <w:lang w:eastAsia="pt-BR"/>
              </w:rPr>
              <w:drawing>
                <wp:anchor distT="0" distB="0" distL="114300" distR="114300" simplePos="0" relativeHeight="251679744" behindDoc="1" locked="0" layoutInCell="1" allowOverlap="1">
                  <wp:simplePos x="0" y="0"/>
                  <wp:positionH relativeFrom="column">
                    <wp:posOffset>-71755</wp:posOffset>
                  </wp:positionH>
                  <wp:positionV relativeFrom="paragraph">
                    <wp:posOffset>208915</wp:posOffset>
                  </wp:positionV>
                  <wp:extent cx="3065780" cy="4033520"/>
                  <wp:effectExtent l="0" t="0" r="1270" b="5080"/>
                  <wp:wrapTight wrapText="bothSides">
                    <wp:wrapPolygon edited="0">
                      <wp:start x="0" y="0"/>
                      <wp:lineTo x="0" y="21525"/>
                      <wp:lineTo x="21475" y="21525"/>
                      <wp:lineTo x="21475" y="0"/>
                      <wp:lineTo x="0" y="0"/>
                    </wp:wrapPolygon>
                  </wp:wrapTight>
                  <wp:docPr id="15" name="Imagem 15" descr="http://2.bp.blogspot.com/_ypnwZJvO0Jg/TKJeOuu4tSI/AAAAAAAAAd0/CIc7VbMDwxY/s1600/barbatima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ypnwZJvO0Jg/TKJeOuu4tSI/AAAAAAAAAd0/CIc7VbMDwxY/s1600/barbatimao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65780" cy="4033520"/>
                          </a:xfrm>
                          <a:prstGeom prst="rect">
                            <a:avLst/>
                          </a:prstGeom>
                          <a:noFill/>
                          <a:ln>
                            <a:noFill/>
                          </a:ln>
                        </pic:spPr>
                      </pic:pic>
                    </a:graphicData>
                  </a:graphic>
                </wp:anchor>
              </w:drawing>
            </w:r>
          </w:p>
        </w:tc>
        <w:tc>
          <w:tcPr>
            <w:tcW w:w="4606" w:type="dxa"/>
          </w:tcPr>
          <w:p w:rsidR="002C73D8" w:rsidRDefault="00820531" w:rsidP="00AC675F">
            <w:pPr>
              <w:rPr>
                <w:rFonts w:ascii="Arial" w:hAnsi="Arial" w:cs="Arial"/>
                <w:szCs w:val="24"/>
              </w:rPr>
            </w:pPr>
            <w:r>
              <w:rPr>
                <w:noProof/>
                <w:lang w:eastAsia="pt-BR"/>
              </w:rPr>
              <w:drawing>
                <wp:anchor distT="0" distB="0" distL="114300" distR="114300" simplePos="0" relativeHeight="251680768" behindDoc="1" locked="0" layoutInCell="1" allowOverlap="1">
                  <wp:simplePos x="0" y="0"/>
                  <wp:positionH relativeFrom="column">
                    <wp:posOffset>-10795</wp:posOffset>
                  </wp:positionH>
                  <wp:positionV relativeFrom="paragraph">
                    <wp:posOffset>200025</wp:posOffset>
                  </wp:positionV>
                  <wp:extent cx="2719705" cy="4006850"/>
                  <wp:effectExtent l="0" t="0" r="4445" b="0"/>
                  <wp:wrapTight wrapText="bothSides">
                    <wp:wrapPolygon edited="0">
                      <wp:start x="0" y="0"/>
                      <wp:lineTo x="0" y="21463"/>
                      <wp:lineTo x="21484" y="21463"/>
                      <wp:lineTo x="21484" y="0"/>
                      <wp:lineTo x="0" y="0"/>
                    </wp:wrapPolygon>
                  </wp:wrapTight>
                  <wp:docPr id="16" name="Imagem 16" descr="http://www.trt3.jus.br/socioambiental/img/Vocepodefazer/barbatim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rt3.jus.br/socioambiental/img/Vocepodefazer/barbatima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9705" cy="4006850"/>
                          </a:xfrm>
                          <a:prstGeom prst="rect">
                            <a:avLst/>
                          </a:prstGeom>
                          <a:noFill/>
                          <a:ln>
                            <a:noFill/>
                          </a:ln>
                        </pic:spPr>
                      </pic:pic>
                    </a:graphicData>
                  </a:graphic>
                </wp:anchor>
              </w:drawing>
            </w:r>
          </w:p>
        </w:tc>
      </w:tr>
    </w:tbl>
    <w:p w:rsidR="002C73D8" w:rsidRDefault="002C73D8" w:rsidP="00AC675F">
      <w:pPr>
        <w:spacing w:line="240" w:lineRule="auto"/>
        <w:ind w:firstLine="709"/>
        <w:rPr>
          <w:rFonts w:ascii="Arial" w:hAnsi="Arial" w:cs="Arial"/>
        </w:rPr>
      </w:pPr>
    </w:p>
    <w:p w:rsidR="002C73D8" w:rsidRDefault="00B75017" w:rsidP="00AC675F">
      <w:pPr>
        <w:spacing w:line="240" w:lineRule="auto"/>
        <w:rPr>
          <w:rFonts w:ascii="Arial" w:hAnsi="Arial" w:cs="Arial"/>
        </w:rPr>
      </w:pPr>
      <w:r>
        <w:rPr>
          <w:rFonts w:ascii="Arial" w:hAnsi="Arial" w:cs="Arial"/>
          <w:b/>
        </w:rPr>
        <w:t xml:space="preserve">Nome científico: </w:t>
      </w:r>
      <w:r>
        <w:rPr>
          <w:rFonts w:ascii="Arial" w:hAnsi="Arial" w:cs="Arial"/>
          <w:i/>
        </w:rPr>
        <w:t>Steyphnodendron sp</w:t>
      </w:r>
      <w:r>
        <w:rPr>
          <w:rFonts w:ascii="Arial" w:hAnsi="Arial" w:cs="Arial"/>
        </w:rPr>
        <w:t>.</w:t>
      </w:r>
    </w:p>
    <w:p w:rsidR="00B75017" w:rsidRDefault="00B75017" w:rsidP="00AC675F">
      <w:pPr>
        <w:spacing w:line="240" w:lineRule="auto"/>
        <w:rPr>
          <w:rFonts w:ascii="Arial" w:hAnsi="Arial" w:cs="Arial"/>
        </w:rPr>
      </w:pPr>
    </w:p>
    <w:p w:rsidR="00B75017" w:rsidRDefault="00B75017" w:rsidP="00AC675F">
      <w:pPr>
        <w:spacing w:line="240" w:lineRule="auto"/>
        <w:rPr>
          <w:rFonts w:ascii="Arial" w:hAnsi="Arial" w:cs="Arial"/>
        </w:rPr>
      </w:pPr>
      <w:r>
        <w:rPr>
          <w:rFonts w:ascii="Arial" w:hAnsi="Arial" w:cs="Arial"/>
          <w:b/>
        </w:rPr>
        <w:t xml:space="preserve">Família: </w:t>
      </w:r>
      <w:r>
        <w:rPr>
          <w:rFonts w:ascii="Arial" w:hAnsi="Arial" w:cs="Arial"/>
        </w:rPr>
        <w:t>Fabaceae (Leguminosae)</w:t>
      </w:r>
    </w:p>
    <w:p w:rsidR="00722540" w:rsidRDefault="00722540" w:rsidP="00AC675F">
      <w:pPr>
        <w:spacing w:line="240" w:lineRule="auto"/>
        <w:rPr>
          <w:rFonts w:ascii="Arial" w:hAnsi="Arial" w:cs="Arial"/>
          <w:b/>
        </w:rPr>
      </w:pPr>
    </w:p>
    <w:p w:rsidR="00B75017" w:rsidRPr="00B75017" w:rsidRDefault="00B75017" w:rsidP="00AC675F">
      <w:pPr>
        <w:spacing w:line="240" w:lineRule="auto"/>
        <w:rPr>
          <w:rFonts w:ascii="Arial" w:hAnsi="Arial" w:cs="Arial"/>
        </w:rPr>
      </w:pPr>
      <w:r>
        <w:rPr>
          <w:rFonts w:ascii="Arial" w:hAnsi="Arial" w:cs="Arial"/>
          <w:b/>
        </w:rPr>
        <w:t>Nome(s) popular(es):</w:t>
      </w:r>
    </w:p>
    <w:p w:rsidR="002C73D8" w:rsidRDefault="00B75017" w:rsidP="00AC675F">
      <w:pPr>
        <w:spacing w:line="240" w:lineRule="auto"/>
        <w:ind w:firstLine="709"/>
        <w:rPr>
          <w:rFonts w:ascii="Arial" w:hAnsi="Arial" w:cs="Arial"/>
        </w:rPr>
      </w:pPr>
      <w:r>
        <w:rPr>
          <w:rFonts w:ascii="Arial" w:hAnsi="Arial" w:cs="Arial"/>
        </w:rPr>
        <w:t>Barbatimão, barbatimão-verdadeiro, barba-de-timan, babatenon, casca-de-mocidade, casca-da-virgindade, iba-timão, ibatimô, chorãozinho roxo, ubatimó, paricarana, yabatimkó.</w:t>
      </w:r>
    </w:p>
    <w:p w:rsidR="002C73D8" w:rsidRDefault="002C73D8" w:rsidP="00AC675F">
      <w:pPr>
        <w:spacing w:line="240" w:lineRule="auto"/>
        <w:ind w:firstLine="709"/>
        <w:rPr>
          <w:rFonts w:ascii="Arial" w:hAnsi="Arial" w:cs="Arial"/>
        </w:rPr>
      </w:pPr>
    </w:p>
    <w:p w:rsidR="002C73D8" w:rsidRPr="00B75017" w:rsidRDefault="00B75017" w:rsidP="00AC675F">
      <w:pPr>
        <w:spacing w:line="240" w:lineRule="auto"/>
        <w:rPr>
          <w:rFonts w:ascii="Arial" w:hAnsi="Arial" w:cs="Arial"/>
          <w:b/>
        </w:rPr>
      </w:pPr>
      <w:r>
        <w:rPr>
          <w:rFonts w:ascii="Arial" w:hAnsi="Arial" w:cs="Arial"/>
          <w:b/>
        </w:rPr>
        <w:t>Características botânicas:</w:t>
      </w:r>
    </w:p>
    <w:p w:rsidR="005146FC" w:rsidRDefault="00B75017" w:rsidP="00AC675F">
      <w:pPr>
        <w:spacing w:line="240" w:lineRule="auto"/>
        <w:ind w:firstLine="709"/>
        <w:rPr>
          <w:rFonts w:ascii="Arial" w:hAnsi="Arial" w:cs="Arial"/>
        </w:rPr>
      </w:pPr>
      <w:r>
        <w:rPr>
          <w:rFonts w:ascii="Arial" w:hAnsi="Arial" w:cs="Arial"/>
        </w:rPr>
        <w:t>Árvore de 5 a 7m de altura de ciclo perene, tortuosa, inerme e a casca do seu tronco é rugosa e sem espinhos e é revestido por córtex espesso. As folhas são bipenadas, grandes, alternas e com bases assimétricas e as flores em espigas, são amarelas ou esbranquiçadas, pequenas e numerosas. Folíolos coriáceos e com ausência de pelos. Vagens achatadas, curvas e alongadas, séssil linear. O fruto é de coloração escura e nasce diretamente no caule. Reproduz-se por sementes (DINIZ et al, 1997; SILVA et al, 2002; CARRICONDE, 2002; BOLETIM DE VOLTA ÀS RAÍZES, 1987)</w:t>
      </w:r>
      <w:r w:rsidR="005146FC">
        <w:rPr>
          <w:rFonts w:ascii="Arial" w:hAnsi="Arial" w:cs="Arial"/>
        </w:rPr>
        <w:t>.</w:t>
      </w:r>
    </w:p>
    <w:p w:rsidR="00B75017" w:rsidRDefault="00B75017" w:rsidP="00AC675F">
      <w:pPr>
        <w:spacing w:line="240" w:lineRule="auto"/>
        <w:ind w:firstLine="709"/>
        <w:rPr>
          <w:rFonts w:ascii="Arial" w:hAnsi="Arial" w:cs="Arial"/>
        </w:rPr>
      </w:pPr>
    </w:p>
    <w:p w:rsidR="00B75017" w:rsidRPr="00B75017" w:rsidRDefault="00B75017" w:rsidP="00AC675F">
      <w:pPr>
        <w:spacing w:line="240" w:lineRule="auto"/>
        <w:rPr>
          <w:rFonts w:ascii="Arial" w:hAnsi="Arial" w:cs="Arial"/>
          <w:b/>
        </w:rPr>
      </w:pPr>
      <w:r>
        <w:rPr>
          <w:rFonts w:ascii="Arial" w:hAnsi="Arial" w:cs="Arial"/>
          <w:b/>
        </w:rPr>
        <w:t>Composição química:</w:t>
      </w:r>
    </w:p>
    <w:p w:rsidR="00B75017" w:rsidRDefault="00B75017" w:rsidP="00AC675F">
      <w:pPr>
        <w:spacing w:line="240" w:lineRule="auto"/>
        <w:ind w:firstLine="709"/>
        <w:rPr>
          <w:rFonts w:ascii="Arial" w:hAnsi="Arial" w:cs="Arial"/>
        </w:rPr>
      </w:pPr>
      <w:r>
        <w:rPr>
          <w:rFonts w:ascii="Arial" w:hAnsi="Arial" w:cs="Arial"/>
        </w:rPr>
        <w:t>Taninos condensados, mucilagens, flavanóides, corante vermelho, açúcar solúvel, proantocianidinas, resinas, amido, esteroides (SILVA et al, 2002; CARRICONDE, 1995; BOLETIM DE VOLTA ÀS RAÍZES, 1987).</w:t>
      </w:r>
    </w:p>
    <w:p w:rsidR="00B75017" w:rsidRPr="00B75017" w:rsidRDefault="00B75017" w:rsidP="00AC675F">
      <w:pPr>
        <w:spacing w:line="240" w:lineRule="auto"/>
        <w:rPr>
          <w:rFonts w:ascii="Arial" w:hAnsi="Arial" w:cs="Arial"/>
          <w:b/>
        </w:rPr>
      </w:pPr>
      <w:r>
        <w:rPr>
          <w:rFonts w:ascii="Arial" w:hAnsi="Arial" w:cs="Arial"/>
          <w:b/>
        </w:rPr>
        <w:t>Propriedades terapêuticas:</w:t>
      </w:r>
    </w:p>
    <w:p w:rsidR="00AB2010" w:rsidRDefault="00AB2010" w:rsidP="00AC675F">
      <w:pPr>
        <w:spacing w:line="240" w:lineRule="auto"/>
        <w:ind w:firstLine="709"/>
        <w:rPr>
          <w:rFonts w:ascii="Arial" w:hAnsi="Arial" w:cs="Arial"/>
        </w:rPr>
      </w:pPr>
      <w:r>
        <w:rPr>
          <w:rFonts w:ascii="Arial" w:hAnsi="Arial" w:cs="Arial"/>
        </w:rPr>
        <w:lastRenderedPageBreak/>
        <w:t>Anti-inflamatória, adstringente, anti-séptica, antibarcteriana, anti-hemorrágica, tônica, antidiabética, antidiarr</w:t>
      </w:r>
      <w:r w:rsidR="00722540">
        <w:rPr>
          <w:rFonts w:ascii="Arial" w:hAnsi="Arial" w:cs="Arial"/>
        </w:rPr>
        <w:t>e</w:t>
      </w:r>
      <w:r>
        <w:rPr>
          <w:rFonts w:ascii="Arial" w:hAnsi="Arial" w:cs="Arial"/>
        </w:rPr>
        <w:t>i</w:t>
      </w:r>
      <w:r w:rsidR="00722540">
        <w:rPr>
          <w:rFonts w:ascii="Arial" w:hAnsi="Arial" w:cs="Arial"/>
        </w:rPr>
        <w:t>c</w:t>
      </w:r>
      <w:r>
        <w:rPr>
          <w:rFonts w:ascii="Arial" w:hAnsi="Arial" w:cs="Arial"/>
        </w:rPr>
        <w:t xml:space="preserve">a, depurativa, cicatrizante, hemostática, antileucorreica, anti-escobútica, fungicida, antibiótica, eficaz contra </w:t>
      </w:r>
      <w:r>
        <w:rPr>
          <w:rFonts w:ascii="Arial" w:hAnsi="Arial" w:cs="Arial"/>
          <w:i/>
        </w:rPr>
        <w:t>Staphylococcus aureus</w:t>
      </w:r>
      <w:r w:rsidR="005146FC">
        <w:rPr>
          <w:rFonts w:ascii="Arial" w:hAnsi="Arial" w:cs="Arial"/>
        </w:rPr>
        <w:t xml:space="preserve"> e</w:t>
      </w:r>
      <w:r>
        <w:rPr>
          <w:rFonts w:ascii="Arial" w:hAnsi="Arial" w:cs="Arial"/>
        </w:rPr>
        <w:t xml:space="preserve"> </w:t>
      </w:r>
      <w:r>
        <w:rPr>
          <w:rFonts w:ascii="Arial" w:hAnsi="Arial" w:cs="Arial"/>
          <w:i/>
        </w:rPr>
        <w:t>Pseudomonas aeruginosa</w:t>
      </w:r>
      <w:r>
        <w:rPr>
          <w:rFonts w:ascii="Arial" w:hAnsi="Arial" w:cs="Arial"/>
        </w:rPr>
        <w:t>. (SILVA et al, 2002; CARRICONDE, 1995; BOLETIM DE VOLTA ÀS RAÍZES, 1987).</w:t>
      </w:r>
    </w:p>
    <w:p w:rsidR="00AB2010" w:rsidRDefault="00AB2010" w:rsidP="00AC675F">
      <w:pPr>
        <w:spacing w:line="240" w:lineRule="auto"/>
        <w:ind w:firstLine="709"/>
        <w:rPr>
          <w:rFonts w:ascii="Arial" w:hAnsi="Arial" w:cs="Arial"/>
        </w:rPr>
      </w:pPr>
    </w:p>
    <w:p w:rsidR="00AB2010" w:rsidRPr="00AB2010" w:rsidRDefault="00AB2010" w:rsidP="00AC675F">
      <w:pPr>
        <w:spacing w:line="240" w:lineRule="auto"/>
        <w:rPr>
          <w:rFonts w:ascii="Arial" w:hAnsi="Arial" w:cs="Arial"/>
          <w:b/>
        </w:rPr>
      </w:pPr>
      <w:r>
        <w:rPr>
          <w:rFonts w:ascii="Arial" w:hAnsi="Arial" w:cs="Arial"/>
          <w:b/>
        </w:rPr>
        <w:t>Indicações para fins anti-inflamatórios:</w:t>
      </w:r>
    </w:p>
    <w:p w:rsidR="005146FC" w:rsidRDefault="00720B75" w:rsidP="00AC675F">
      <w:pPr>
        <w:spacing w:line="240" w:lineRule="auto"/>
        <w:ind w:firstLine="709"/>
        <w:rPr>
          <w:rFonts w:ascii="Arial" w:hAnsi="Arial" w:cs="Arial"/>
        </w:rPr>
      </w:pPr>
      <w:r>
        <w:rPr>
          <w:rFonts w:ascii="Arial" w:hAnsi="Arial" w:cs="Arial"/>
        </w:rPr>
        <w:t>Corrimento vaginal; hemorragias uterinas, feridas no colo do útero, leucorréia (SILVA et al, 2002; CARRICONDE, 1995; BOLETIM DE VOLTA ÀS RAÍZES, 1987).</w:t>
      </w:r>
    </w:p>
    <w:p w:rsidR="00720B75" w:rsidRDefault="00720B75" w:rsidP="00AC675F">
      <w:pPr>
        <w:spacing w:line="240" w:lineRule="auto"/>
        <w:ind w:firstLine="709"/>
        <w:rPr>
          <w:rFonts w:ascii="Arial" w:hAnsi="Arial" w:cs="Arial"/>
        </w:rPr>
      </w:pPr>
    </w:p>
    <w:p w:rsidR="00720B75" w:rsidRPr="00720B75" w:rsidRDefault="00720B75" w:rsidP="00AC675F">
      <w:pPr>
        <w:spacing w:line="240" w:lineRule="auto"/>
        <w:rPr>
          <w:rFonts w:ascii="Arial" w:hAnsi="Arial" w:cs="Arial"/>
          <w:b/>
        </w:rPr>
      </w:pPr>
      <w:r>
        <w:rPr>
          <w:rFonts w:ascii="Arial" w:hAnsi="Arial" w:cs="Arial"/>
          <w:b/>
        </w:rPr>
        <w:t>Estudos científicos:</w:t>
      </w:r>
    </w:p>
    <w:p w:rsidR="005146FC" w:rsidRDefault="00720B75" w:rsidP="00AC675F">
      <w:pPr>
        <w:spacing w:line="240" w:lineRule="auto"/>
        <w:ind w:firstLine="709"/>
        <w:rPr>
          <w:rFonts w:ascii="Arial" w:hAnsi="Arial" w:cs="Arial"/>
        </w:rPr>
      </w:pPr>
      <w:r>
        <w:rPr>
          <w:rFonts w:ascii="Arial" w:hAnsi="Arial" w:cs="Arial"/>
        </w:rPr>
        <w:t xml:space="preserve">A planta demonstrou poder de reparar o tecido danificado de ratos devidos aos taninos presentes na casca e uma ação adstringente. Por serem adstringentes, eles eliminam a água de dentro das células, provocando uma contração das fibras. Isso facilitar a cicatrização e diminui as hemorragias. A casca da árvore foi bastante eficaz contra as bactérias </w:t>
      </w:r>
      <w:r>
        <w:rPr>
          <w:rFonts w:ascii="Arial" w:hAnsi="Arial" w:cs="Arial"/>
          <w:i/>
        </w:rPr>
        <w:t xml:space="preserve">Staphylococcus aureus </w:t>
      </w:r>
      <w:r w:rsidR="005146FC">
        <w:rPr>
          <w:rFonts w:ascii="Arial" w:hAnsi="Arial" w:cs="Arial"/>
        </w:rPr>
        <w:t>e</w:t>
      </w:r>
      <w:r>
        <w:rPr>
          <w:rFonts w:ascii="Arial" w:hAnsi="Arial" w:cs="Arial"/>
        </w:rPr>
        <w:t xml:space="preserve"> </w:t>
      </w:r>
      <w:r>
        <w:rPr>
          <w:rFonts w:ascii="Arial" w:hAnsi="Arial" w:cs="Arial"/>
          <w:i/>
        </w:rPr>
        <w:t>Pseudomonas aeruginosa</w:t>
      </w:r>
      <w:r w:rsidR="005146FC">
        <w:rPr>
          <w:rFonts w:ascii="Arial" w:hAnsi="Arial" w:cs="Arial"/>
        </w:rPr>
        <w:t xml:space="preserve"> </w:t>
      </w:r>
      <w:r>
        <w:rPr>
          <w:rFonts w:ascii="Arial" w:hAnsi="Arial" w:cs="Arial"/>
        </w:rPr>
        <w:t>(SILVA et al, 2002; CARRICONDE, 1995; BOLETIM DE VOLTA ÀS RAÍZES, 1987).</w:t>
      </w:r>
    </w:p>
    <w:p w:rsidR="00720B75" w:rsidRDefault="00720B75" w:rsidP="00AC675F">
      <w:pPr>
        <w:spacing w:line="240" w:lineRule="auto"/>
        <w:ind w:firstLine="709"/>
        <w:rPr>
          <w:rFonts w:ascii="Arial" w:hAnsi="Arial" w:cs="Arial"/>
        </w:rPr>
      </w:pPr>
    </w:p>
    <w:p w:rsidR="00720B75" w:rsidRPr="00720B75" w:rsidRDefault="00720B75" w:rsidP="00AC675F">
      <w:pPr>
        <w:spacing w:line="240" w:lineRule="auto"/>
        <w:rPr>
          <w:rFonts w:ascii="Arial" w:hAnsi="Arial" w:cs="Arial"/>
          <w:b/>
        </w:rPr>
      </w:pPr>
      <w:r>
        <w:rPr>
          <w:rFonts w:ascii="Arial" w:hAnsi="Arial" w:cs="Arial"/>
          <w:b/>
        </w:rPr>
        <w:t>Parte usada:</w:t>
      </w:r>
    </w:p>
    <w:p w:rsidR="00720B75" w:rsidRDefault="00720B75" w:rsidP="00AC675F">
      <w:pPr>
        <w:spacing w:line="240" w:lineRule="auto"/>
        <w:ind w:firstLine="709"/>
        <w:rPr>
          <w:rFonts w:ascii="Arial" w:hAnsi="Arial" w:cs="Arial"/>
        </w:rPr>
      </w:pPr>
      <w:r>
        <w:rPr>
          <w:rFonts w:ascii="Arial" w:hAnsi="Arial" w:cs="Arial"/>
        </w:rPr>
        <w:t>Casca do caule, folha e raiz (SILVA et al, 2002; CARRICONDE, 1995; BOLETIM DE VOLTA ÀS RAÍZES,1987).</w:t>
      </w:r>
    </w:p>
    <w:p w:rsidR="00720B75" w:rsidRDefault="00720B75" w:rsidP="00AC675F">
      <w:pPr>
        <w:spacing w:line="240" w:lineRule="auto"/>
        <w:ind w:firstLine="709"/>
        <w:rPr>
          <w:rFonts w:ascii="Arial" w:hAnsi="Arial" w:cs="Arial"/>
        </w:rPr>
      </w:pPr>
    </w:p>
    <w:p w:rsidR="00720B75" w:rsidRPr="00720B75" w:rsidRDefault="00720B75" w:rsidP="00AC675F">
      <w:pPr>
        <w:spacing w:line="240" w:lineRule="auto"/>
        <w:rPr>
          <w:rFonts w:ascii="Arial" w:hAnsi="Arial" w:cs="Arial"/>
          <w:b/>
        </w:rPr>
      </w:pPr>
      <w:r>
        <w:rPr>
          <w:rFonts w:ascii="Arial" w:hAnsi="Arial" w:cs="Arial"/>
          <w:b/>
        </w:rPr>
        <w:t>Modo de usar:</w:t>
      </w:r>
    </w:p>
    <w:p w:rsidR="00720B75" w:rsidRDefault="00720B75" w:rsidP="00AC675F">
      <w:pPr>
        <w:spacing w:line="240" w:lineRule="auto"/>
        <w:ind w:firstLine="709"/>
        <w:rPr>
          <w:rFonts w:ascii="Arial" w:hAnsi="Arial" w:cs="Arial"/>
        </w:rPr>
      </w:pPr>
      <w:r>
        <w:rPr>
          <w:rFonts w:ascii="Arial" w:hAnsi="Arial" w:cs="Arial"/>
        </w:rPr>
        <w:t>O chá é preparado através da decocção. Colocar a casca do caule na água fria e levar até a fervura (</w:t>
      </w:r>
      <w:r>
        <w:rPr>
          <w:rFonts w:ascii="Arial" w:hAnsi="Arial" w:cs="Arial"/>
          <w:i/>
        </w:rPr>
        <w:t>ebulição</w:t>
      </w:r>
      <w:r>
        <w:rPr>
          <w:rFonts w:ascii="Arial" w:hAnsi="Arial" w:cs="Arial"/>
        </w:rPr>
        <w:t>). A água deve se manter em fervura por 15 minutos. Após o cozimento deixar em repouso de 10 a 15 minutos, coar em seguida fazer banhos de assentos. A lavagem vaginal deve ser diária e por cinco dias seguidos e usar à noite, repouso por dois a três dias onde se deve aplicar com a ducha, mais ou menos 200 cc de soro do leite (soro de coalhada), antes de deitar. A função do soro é de repor a flora vaginal. Conforme a patologia ser repetido até 2 meses, com acompanhamento médico. Para sangramento do útero (</w:t>
      </w:r>
      <w:r>
        <w:rPr>
          <w:rFonts w:ascii="Arial" w:hAnsi="Arial" w:cs="Arial"/>
          <w:i/>
        </w:rPr>
        <w:t>metrorragias</w:t>
      </w:r>
      <w:r>
        <w:rPr>
          <w:rFonts w:ascii="Arial" w:hAnsi="Arial" w:cs="Arial"/>
        </w:rPr>
        <w:t>) fazer o decocto. Cozinhar 3g de casca pra uma xícara d’água e tomar uma xícara 2 a 3 vezes ao dia (SILVA et al, 2002; CARRICONDE, 1995).</w:t>
      </w:r>
    </w:p>
    <w:p w:rsidR="00720B75" w:rsidRDefault="00720B75" w:rsidP="00AC675F">
      <w:pPr>
        <w:spacing w:line="240" w:lineRule="auto"/>
        <w:ind w:firstLine="709"/>
        <w:rPr>
          <w:rFonts w:ascii="Arial" w:hAnsi="Arial" w:cs="Arial"/>
        </w:rPr>
      </w:pPr>
    </w:p>
    <w:p w:rsidR="00720B75" w:rsidRPr="00720B75" w:rsidRDefault="00720B75" w:rsidP="00AC675F">
      <w:pPr>
        <w:spacing w:line="240" w:lineRule="auto"/>
        <w:rPr>
          <w:rFonts w:ascii="Arial" w:hAnsi="Arial" w:cs="Arial"/>
          <w:b/>
        </w:rPr>
      </w:pPr>
      <w:r>
        <w:rPr>
          <w:rFonts w:ascii="Arial" w:hAnsi="Arial" w:cs="Arial"/>
          <w:b/>
        </w:rPr>
        <w:t>Toxicidade e/ou advertências:</w:t>
      </w:r>
    </w:p>
    <w:p w:rsidR="005146FC" w:rsidRDefault="00720B75" w:rsidP="00AC675F">
      <w:pPr>
        <w:spacing w:line="240" w:lineRule="auto"/>
        <w:ind w:firstLine="709"/>
        <w:rPr>
          <w:rFonts w:ascii="Arial" w:hAnsi="Arial" w:cs="Arial"/>
        </w:rPr>
      </w:pPr>
      <w:r>
        <w:rPr>
          <w:rFonts w:ascii="Arial" w:hAnsi="Arial" w:cs="Arial"/>
        </w:rPr>
        <w:t xml:space="preserve">As favas (vagens) são consideradas tóxicas para o gado, devido a presença de saponinas que podem causar fotossensibilização e em </w:t>
      </w:r>
      <w:r w:rsidR="00D32403">
        <w:rPr>
          <w:rFonts w:ascii="Arial" w:hAnsi="Arial" w:cs="Arial"/>
        </w:rPr>
        <w:t>casos severos, até a morte. Os taninos, em geral, ligam-se às enzimas digestivas destruindo-as e dificultando a digestão (Ex: indigestão causada por frutos verdes). Atrapalham também a absorção de alguns alimentos em nível de intestino, daí a importância de usar os preparados longe do período das refeições. O uso prolongado de plantas ricas em taninos (travosas) pode causar distúrbios por má absorção alimentar. É he</w:t>
      </w:r>
      <w:r w:rsidR="00722540">
        <w:rPr>
          <w:rFonts w:ascii="Arial" w:hAnsi="Arial" w:cs="Arial"/>
        </w:rPr>
        <w:t>p</w:t>
      </w:r>
      <w:r w:rsidR="00D32403">
        <w:rPr>
          <w:rFonts w:ascii="Arial" w:hAnsi="Arial" w:cs="Arial"/>
        </w:rPr>
        <w:t>atotóxica e nefrotóxica. Deve-se evitar o uso prolongado e doses elevadas por via oral (SILVA et al, 2002; CARRICONDE, 1995)</w:t>
      </w:r>
      <w:r w:rsidR="005146FC">
        <w:rPr>
          <w:rFonts w:ascii="Arial" w:hAnsi="Arial" w:cs="Arial"/>
        </w:rPr>
        <w:t>.</w:t>
      </w:r>
    </w:p>
    <w:p w:rsidR="005146FC" w:rsidRDefault="005146FC" w:rsidP="00AC675F">
      <w:pPr>
        <w:spacing w:line="240" w:lineRule="auto"/>
        <w:ind w:firstLine="709"/>
        <w:rPr>
          <w:rFonts w:ascii="Arial" w:hAnsi="Arial" w:cs="Arial"/>
        </w:rPr>
      </w:pPr>
    </w:p>
    <w:p w:rsidR="005146FC" w:rsidRDefault="005146FC" w:rsidP="00AC675F">
      <w:pPr>
        <w:spacing w:line="240" w:lineRule="auto"/>
        <w:ind w:firstLine="709"/>
        <w:rPr>
          <w:rFonts w:ascii="Arial" w:hAnsi="Arial" w:cs="Arial"/>
        </w:rPr>
      </w:pPr>
    </w:p>
    <w:p w:rsidR="00D32403" w:rsidRDefault="00D32403" w:rsidP="00AC675F">
      <w:pPr>
        <w:spacing w:line="240" w:lineRule="auto"/>
        <w:ind w:firstLine="709"/>
        <w:rPr>
          <w:rFonts w:ascii="Arial" w:hAnsi="Arial" w:cs="Arial"/>
        </w:rPr>
      </w:pPr>
    </w:p>
    <w:p w:rsidR="00722540" w:rsidRDefault="00722540" w:rsidP="00AC675F">
      <w:pPr>
        <w:spacing w:line="240" w:lineRule="auto"/>
        <w:ind w:firstLine="709"/>
        <w:rPr>
          <w:rFonts w:ascii="Arial" w:hAnsi="Arial" w:cs="Arial"/>
        </w:rPr>
      </w:pPr>
    </w:p>
    <w:p w:rsidR="00722540" w:rsidRDefault="00722540" w:rsidP="00AC675F">
      <w:pPr>
        <w:spacing w:line="240" w:lineRule="auto"/>
        <w:ind w:firstLine="709"/>
        <w:rPr>
          <w:rFonts w:ascii="Arial" w:hAnsi="Arial" w:cs="Arial"/>
        </w:rPr>
      </w:pPr>
    </w:p>
    <w:p w:rsidR="00D32403" w:rsidRDefault="00D32403" w:rsidP="00AC675F">
      <w:pPr>
        <w:spacing w:line="240" w:lineRule="auto"/>
        <w:rPr>
          <w:rFonts w:ascii="Arial" w:hAnsi="Arial" w:cs="Arial"/>
        </w:rPr>
      </w:pPr>
      <w:r>
        <w:rPr>
          <w:rFonts w:ascii="Arial" w:hAnsi="Arial" w:cs="Arial"/>
        </w:rPr>
        <w:t>2.4 Cajueiro</w:t>
      </w:r>
    </w:p>
    <w:p w:rsidR="00D32403" w:rsidRDefault="00D32403" w:rsidP="00AC675F">
      <w:pPr>
        <w:spacing w:line="240" w:lineRule="auto"/>
        <w:ind w:firstLine="709"/>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4394"/>
      </w:tblGrid>
      <w:tr w:rsidR="00D32403" w:rsidTr="00D95B73">
        <w:tc>
          <w:tcPr>
            <w:tcW w:w="4605" w:type="dxa"/>
          </w:tcPr>
          <w:p w:rsidR="00D32403" w:rsidRDefault="009A57DD" w:rsidP="00AC675F">
            <w:pPr>
              <w:rPr>
                <w:rFonts w:ascii="Arial" w:hAnsi="Arial" w:cs="Arial"/>
                <w:szCs w:val="24"/>
              </w:rPr>
            </w:pPr>
            <w:r>
              <w:rPr>
                <w:noProof/>
                <w:lang w:eastAsia="pt-BR"/>
              </w:rPr>
              <w:drawing>
                <wp:anchor distT="0" distB="0" distL="114300" distR="114300" simplePos="0" relativeHeight="251686912" behindDoc="1" locked="0" layoutInCell="1" allowOverlap="1">
                  <wp:simplePos x="0" y="0"/>
                  <wp:positionH relativeFrom="column">
                    <wp:posOffset>40005</wp:posOffset>
                  </wp:positionH>
                  <wp:positionV relativeFrom="paragraph">
                    <wp:posOffset>144145</wp:posOffset>
                  </wp:positionV>
                  <wp:extent cx="2707640" cy="4030980"/>
                  <wp:effectExtent l="0" t="0" r="0" b="7620"/>
                  <wp:wrapTight wrapText="bothSides">
                    <wp:wrapPolygon edited="0">
                      <wp:start x="0" y="0"/>
                      <wp:lineTo x="0" y="21539"/>
                      <wp:lineTo x="21428" y="21539"/>
                      <wp:lineTo x="21428" y="0"/>
                      <wp:lineTo x="0" y="0"/>
                    </wp:wrapPolygon>
                  </wp:wrapTight>
                  <wp:docPr id="21" name="Imagem 21" descr="https://encrypted-tbn1.gstatic.com/images?q=tbn:ANd9GcSK_1GEeKMEdLxi8Cm2TleXClfWwGcoELRdyMd42tn482p3OoKR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ncrypted-tbn1.gstatic.com/images?q=tbn:ANd9GcSK_1GEeKMEdLxi8Cm2TleXClfWwGcoELRdyMd42tn482p3OoKRTQ"/>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7640" cy="4030980"/>
                          </a:xfrm>
                          <a:prstGeom prst="rect">
                            <a:avLst/>
                          </a:prstGeom>
                          <a:noFill/>
                          <a:ln>
                            <a:noFill/>
                          </a:ln>
                        </pic:spPr>
                      </pic:pic>
                    </a:graphicData>
                  </a:graphic>
                </wp:anchor>
              </w:drawing>
            </w:r>
          </w:p>
        </w:tc>
        <w:tc>
          <w:tcPr>
            <w:tcW w:w="4606" w:type="dxa"/>
          </w:tcPr>
          <w:p w:rsidR="00D32403" w:rsidRDefault="00884529" w:rsidP="00AC675F">
            <w:pPr>
              <w:rPr>
                <w:rFonts w:ascii="Arial" w:hAnsi="Arial" w:cs="Arial"/>
                <w:szCs w:val="24"/>
              </w:rPr>
            </w:pPr>
            <w:r>
              <w:rPr>
                <w:noProof/>
                <w:lang w:eastAsia="pt-BR"/>
              </w:rPr>
              <w:drawing>
                <wp:anchor distT="0" distB="0" distL="114300" distR="114300" simplePos="0" relativeHeight="251687936" behindDoc="1" locked="0" layoutInCell="1" allowOverlap="1">
                  <wp:simplePos x="0" y="0"/>
                  <wp:positionH relativeFrom="column">
                    <wp:posOffset>-5080</wp:posOffset>
                  </wp:positionH>
                  <wp:positionV relativeFrom="paragraph">
                    <wp:posOffset>969645</wp:posOffset>
                  </wp:positionV>
                  <wp:extent cx="2764155" cy="2073275"/>
                  <wp:effectExtent l="0" t="0" r="0" b="3175"/>
                  <wp:wrapTight wrapText="bothSides">
                    <wp:wrapPolygon edited="0">
                      <wp:start x="0" y="0"/>
                      <wp:lineTo x="0" y="21435"/>
                      <wp:lineTo x="21436" y="21435"/>
                      <wp:lineTo x="21436" y="0"/>
                      <wp:lineTo x="0" y="0"/>
                    </wp:wrapPolygon>
                  </wp:wrapTight>
                  <wp:docPr id="23" name="Imagem 23" descr="https://encrypted-tbn2.gstatic.com/images?q=tbn:ANd9GcRTAKzw6xZSe60IwFW9GxKAocbocrU9go15JgR_fZ3YpJpgAa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2.gstatic.com/images?q=tbn:ANd9GcRTAKzw6xZSe60IwFW9GxKAocbocrU9go15JgR_fZ3YpJpgAasX"/>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64155" cy="2073275"/>
                          </a:xfrm>
                          <a:prstGeom prst="rect">
                            <a:avLst/>
                          </a:prstGeom>
                          <a:noFill/>
                          <a:ln>
                            <a:noFill/>
                          </a:ln>
                        </pic:spPr>
                      </pic:pic>
                    </a:graphicData>
                  </a:graphic>
                </wp:anchor>
              </w:drawing>
            </w:r>
          </w:p>
        </w:tc>
      </w:tr>
      <w:tr w:rsidR="009A57DD" w:rsidTr="00D95B73">
        <w:tc>
          <w:tcPr>
            <w:tcW w:w="4605" w:type="dxa"/>
          </w:tcPr>
          <w:p w:rsidR="009A57DD" w:rsidRDefault="009A57DD" w:rsidP="00AC675F">
            <w:pPr>
              <w:rPr>
                <w:noProof/>
                <w:lang w:eastAsia="pt-BR"/>
              </w:rPr>
            </w:pPr>
          </w:p>
          <w:p w:rsidR="009A57DD" w:rsidRDefault="009A57DD" w:rsidP="00AC675F">
            <w:pPr>
              <w:rPr>
                <w:noProof/>
                <w:lang w:eastAsia="pt-BR"/>
              </w:rPr>
            </w:pPr>
          </w:p>
          <w:p w:rsidR="009A57DD" w:rsidRDefault="009A57DD" w:rsidP="00AC675F">
            <w:pPr>
              <w:rPr>
                <w:noProof/>
                <w:lang w:eastAsia="pt-BR"/>
              </w:rPr>
            </w:pPr>
          </w:p>
          <w:p w:rsidR="009A57DD" w:rsidRDefault="009A57DD" w:rsidP="00AC675F">
            <w:pPr>
              <w:rPr>
                <w:noProof/>
                <w:lang w:eastAsia="pt-BR"/>
              </w:rPr>
            </w:pPr>
            <w:r>
              <w:rPr>
                <w:noProof/>
                <w:lang w:eastAsia="pt-BR"/>
              </w:rPr>
              <w:drawing>
                <wp:anchor distT="0" distB="0" distL="114300" distR="114300" simplePos="0" relativeHeight="251685888" behindDoc="1" locked="0" layoutInCell="1" allowOverlap="1">
                  <wp:simplePos x="0" y="0"/>
                  <wp:positionH relativeFrom="column">
                    <wp:posOffset>-62865</wp:posOffset>
                  </wp:positionH>
                  <wp:positionV relativeFrom="paragraph">
                    <wp:posOffset>71755</wp:posOffset>
                  </wp:positionV>
                  <wp:extent cx="3094355" cy="2317750"/>
                  <wp:effectExtent l="0" t="0" r="0" b="6350"/>
                  <wp:wrapTight wrapText="bothSides">
                    <wp:wrapPolygon edited="0">
                      <wp:start x="0" y="0"/>
                      <wp:lineTo x="0" y="21482"/>
                      <wp:lineTo x="21409" y="21482"/>
                      <wp:lineTo x="21409" y="0"/>
                      <wp:lineTo x="0" y="0"/>
                    </wp:wrapPolygon>
                  </wp:wrapTight>
                  <wp:docPr id="20" name="Imagem 20" descr="http://wwwdelivery.superstock.com/WI/223/1566/PreviewComp/SuperStock_1566-522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elivery.superstock.com/WI/223/1566/PreviewComp/SuperStock_1566-52283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4355" cy="2317750"/>
                          </a:xfrm>
                          <a:prstGeom prst="rect">
                            <a:avLst/>
                          </a:prstGeom>
                          <a:noFill/>
                          <a:ln>
                            <a:noFill/>
                          </a:ln>
                        </pic:spPr>
                      </pic:pic>
                    </a:graphicData>
                  </a:graphic>
                </wp:anchor>
              </w:drawing>
            </w:r>
          </w:p>
          <w:p w:rsidR="009A57DD" w:rsidRDefault="009A57DD" w:rsidP="00AC675F">
            <w:pPr>
              <w:rPr>
                <w:noProof/>
                <w:lang w:eastAsia="pt-BR"/>
              </w:rPr>
            </w:pPr>
          </w:p>
          <w:p w:rsidR="009A57DD" w:rsidRDefault="009A57DD" w:rsidP="00AC675F">
            <w:pPr>
              <w:rPr>
                <w:noProof/>
                <w:lang w:eastAsia="pt-BR"/>
              </w:rPr>
            </w:pPr>
          </w:p>
          <w:p w:rsidR="009A57DD" w:rsidRDefault="009A57DD" w:rsidP="00AC675F">
            <w:pPr>
              <w:rPr>
                <w:noProof/>
                <w:lang w:eastAsia="pt-BR"/>
              </w:rPr>
            </w:pPr>
          </w:p>
          <w:p w:rsidR="009A57DD" w:rsidRDefault="009A57DD" w:rsidP="00AC675F">
            <w:pPr>
              <w:rPr>
                <w:noProof/>
                <w:lang w:eastAsia="pt-BR"/>
              </w:rPr>
            </w:pPr>
          </w:p>
        </w:tc>
        <w:tc>
          <w:tcPr>
            <w:tcW w:w="4606" w:type="dxa"/>
          </w:tcPr>
          <w:p w:rsidR="009A57DD" w:rsidRDefault="009A57DD" w:rsidP="00AC675F">
            <w:pPr>
              <w:rPr>
                <w:noProof/>
                <w:lang w:eastAsia="pt-BR"/>
              </w:rPr>
            </w:pPr>
            <w:r>
              <w:rPr>
                <w:noProof/>
                <w:lang w:eastAsia="pt-BR"/>
              </w:rPr>
              <w:drawing>
                <wp:anchor distT="0" distB="0" distL="114300" distR="114300" simplePos="0" relativeHeight="251684864" behindDoc="1" locked="0" layoutInCell="1" allowOverlap="1">
                  <wp:simplePos x="0" y="0"/>
                  <wp:positionH relativeFrom="column">
                    <wp:posOffset>0</wp:posOffset>
                  </wp:positionH>
                  <wp:positionV relativeFrom="paragraph">
                    <wp:posOffset>635</wp:posOffset>
                  </wp:positionV>
                  <wp:extent cx="2715895" cy="3670300"/>
                  <wp:effectExtent l="0" t="0" r="8255" b="6350"/>
                  <wp:wrapTight wrapText="bothSides">
                    <wp:wrapPolygon edited="0">
                      <wp:start x="0" y="0"/>
                      <wp:lineTo x="0" y="21525"/>
                      <wp:lineTo x="21514" y="21525"/>
                      <wp:lineTo x="21514" y="0"/>
                      <wp:lineTo x="0" y="0"/>
                    </wp:wrapPolygon>
                  </wp:wrapTight>
                  <wp:docPr id="19" name="Imagem 19" descr="https://encrypted-tbn0.gstatic.com/images?q=tbn:ANd9GcRuxPhW75K9AdPLLAc_WM0oP-CBOCiavR0ucl85DoUhV01cby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0.gstatic.com/images?q=tbn:ANd9GcRuxPhW75K9AdPLLAc_WM0oP-CBOCiavR0ucl85DoUhV01cbyE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5895" cy="3670300"/>
                          </a:xfrm>
                          <a:prstGeom prst="rect">
                            <a:avLst/>
                          </a:prstGeom>
                          <a:noFill/>
                          <a:ln>
                            <a:noFill/>
                          </a:ln>
                        </pic:spPr>
                      </pic:pic>
                    </a:graphicData>
                  </a:graphic>
                </wp:anchor>
              </w:drawing>
            </w:r>
          </w:p>
        </w:tc>
      </w:tr>
    </w:tbl>
    <w:p w:rsidR="00D32403" w:rsidRDefault="00D32403" w:rsidP="00AC675F">
      <w:pPr>
        <w:spacing w:line="240" w:lineRule="auto"/>
        <w:ind w:firstLine="709"/>
        <w:rPr>
          <w:rFonts w:ascii="Arial" w:hAnsi="Arial" w:cs="Arial"/>
        </w:rPr>
      </w:pPr>
    </w:p>
    <w:p w:rsidR="00722540" w:rsidRDefault="00722540" w:rsidP="00AC675F">
      <w:pPr>
        <w:spacing w:line="240" w:lineRule="auto"/>
        <w:ind w:firstLine="709"/>
        <w:rPr>
          <w:rFonts w:ascii="Arial" w:hAnsi="Arial" w:cs="Arial"/>
        </w:rPr>
      </w:pPr>
    </w:p>
    <w:p w:rsidR="00D32403" w:rsidRDefault="00D32403" w:rsidP="00AC675F">
      <w:pPr>
        <w:spacing w:line="240" w:lineRule="auto"/>
        <w:rPr>
          <w:rFonts w:ascii="Arial" w:hAnsi="Arial" w:cs="Arial"/>
        </w:rPr>
      </w:pPr>
      <w:r>
        <w:rPr>
          <w:rFonts w:ascii="Arial" w:hAnsi="Arial" w:cs="Arial"/>
          <w:b/>
        </w:rPr>
        <w:t xml:space="preserve">Nome científico: </w:t>
      </w:r>
      <w:r w:rsidR="00884529">
        <w:rPr>
          <w:rFonts w:ascii="Arial" w:hAnsi="Arial" w:cs="Arial"/>
          <w:i/>
        </w:rPr>
        <w:t>Anacardium occidentale L.</w:t>
      </w:r>
    </w:p>
    <w:p w:rsidR="00D32403" w:rsidRDefault="00D32403" w:rsidP="00AC675F">
      <w:pPr>
        <w:spacing w:line="240" w:lineRule="auto"/>
        <w:rPr>
          <w:rFonts w:ascii="Arial" w:hAnsi="Arial" w:cs="Arial"/>
        </w:rPr>
      </w:pPr>
    </w:p>
    <w:p w:rsidR="00D32403" w:rsidRDefault="00D32403" w:rsidP="00AC675F">
      <w:pPr>
        <w:spacing w:line="240" w:lineRule="auto"/>
        <w:rPr>
          <w:rFonts w:ascii="Arial" w:hAnsi="Arial" w:cs="Arial"/>
        </w:rPr>
      </w:pPr>
      <w:r>
        <w:rPr>
          <w:rFonts w:ascii="Arial" w:hAnsi="Arial" w:cs="Arial"/>
          <w:b/>
        </w:rPr>
        <w:t xml:space="preserve">Família: </w:t>
      </w:r>
      <w:r w:rsidR="00884529">
        <w:rPr>
          <w:rFonts w:ascii="Arial" w:hAnsi="Arial" w:cs="Arial"/>
        </w:rPr>
        <w:t>An</w:t>
      </w:r>
      <w:r>
        <w:rPr>
          <w:rFonts w:ascii="Arial" w:hAnsi="Arial" w:cs="Arial"/>
        </w:rPr>
        <w:t>a</w:t>
      </w:r>
      <w:r w:rsidR="00884529">
        <w:rPr>
          <w:rFonts w:ascii="Arial" w:hAnsi="Arial" w:cs="Arial"/>
        </w:rPr>
        <w:t>cardiaceae</w:t>
      </w:r>
    </w:p>
    <w:p w:rsidR="00D32403" w:rsidRDefault="00D32403" w:rsidP="00AC675F">
      <w:pPr>
        <w:spacing w:line="240" w:lineRule="auto"/>
        <w:rPr>
          <w:rFonts w:ascii="Arial" w:hAnsi="Arial" w:cs="Arial"/>
        </w:rPr>
      </w:pPr>
    </w:p>
    <w:p w:rsidR="00D32403" w:rsidRPr="00B75017" w:rsidRDefault="00D32403" w:rsidP="00AC675F">
      <w:pPr>
        <w:spacing w:line="240" w:lineRule="auto"/>
        <w:rPr>
          <w:rFonts w:ascii="Arial" w:hAnsi="Arial" w:cs="Arial"/>
        </w:rPr>
      </w:pPr>
      <w:r>
        <w:rPr>
          <w:rFonts w:ascii="Arial" w:hAnsi="Arial" w:cs="Arial"/>
          <w:b/>
        </w:rPr>
        <w:t>Nome(s) popular(es):</w:t>
      </w:r>
    </w:p>
    <w:p w:rsidR="00D32403" w:rsidRDefault="00884529" w:rsidP="00AC675F">
      <w:pPr>
        <w:spacing w:line="240" w:lineRule="auto"/>
        <w:ind w:firstLine="709"/>
        <w:rPr>
          <w:rFonts w:ascii="Arial" w:hAnsi="Arial" w:cs="Arial"/>
        </w:rPr>
      </w:pPr>
      <w:r>
        <w:rPr>
          <w:rFonts w:ascii="Arial" w:hAnsi="Arial" w:cs="Arial"/>
        </w:rPr>
        <w:t>Cajueiro, caju, acaju, acajuba, acajuíba, caju manso, caju roxo, casca antidiabética, fruta de macado.</w:t>
      </w:r>
    </w:p>
    <w:p w:rsidR="00D32403" w:rsidRDefault="00D32403" w:rsidP="00AC675F">
      <w:pPr>
        <w:spacing w:line="240" w:lineRule="auto"/>
        <w:ind w:firstLine="709"/>
        <w:rPr>
          <w:rFonts w:ascii="Arial" w:hAnsi="Arial" w:cs="Arial"/>
        </w:rPr>
      </w:pPr>
    </w:p>
    <w:p w:rsidR="00D32403" w:rsidRPr="00B75017" w:rsidRDefault="00D32403" w:rsidP="00AC675F">
      <w:pPr>
        <w:spacing w:line="240" w:lineRule="auto"/>
        <w:rPr>
          <w:rFonts w:ascii="Arial" w:hAnsi="Arial" w:cs="Arial"/>
          <w:b/>
        </w:rPr>
      </w:pPr>
      <w:r>
        <w:rPr>
          <w:rFonts w:ascii="Arial" w:hAnsi="Arial" w:cs="Arial"/>
          <w:b/>
        </w:rPr>
        <w:t>Características botânicas:</w:t>
      </w:r>
    </w:p>
    <w:p w:rsidR="00D32403" w:rsidRDefault="007D4BFE" w:rsidP="00AC675F">
      <w:pPr>
        <w:spacing w:line="240" w:lineRule="auto"/>
        <w:ind w:firstLine="709"/>
        <w:rPr>
          <w:rFonts w:ascii="Arial" w:hAnsi="Arial" w:cs="Arial"/>
        </w:rPr>
      </w:pPr>
      <w:r>
        <w:rPr>
          <w:rFonts w:ascii="Arial" w:hAnsi="Arial" w:cs="Arial"/>
        </w:rPr>
        <w:t xml:space="preserve">Árvore que pode atingir até mais de 10 metros de altura, em geral mostra um tronco atarracado, tortuoso e espalhado, a partir da base com ramos longos e sinuosos. Folhas são alternas, onduladas, pecioladas, obtusas, subconvexas, simples, verde-amareladas e roxa-avermelhadas, quando novas. Flores pequenas, pálidas, avermelhadas ou purpurinas. </w:t>
      </w:r>
      <w:r w:rsidR="00884529">
        <w:rPr>
          <w:rFonts w:ascii="Arial" w:hAnsi="Arial" w:cs="Arial"/>
        </w:rPr>
        <w:t>O</w:t>
      </w:r>
      <w:r>
        <w:rPr>
          <w:rFonts w:ascii="Arial" w:hAnsi="Arial" w:cs="Arial"/>
        </w:rPr>
        <w:t xml:space="preserve"> pedúnculo (pseudo-fruto) pode ser vermelho-vivo, vermelho-claro, amarelo-esbranquiçado, amarelo-avermelhado, com carne branca, branca-avermelhada ou creme. A castanha, fruto de fato, lembra um rim comprimido lateralmente. Possui folhas alternas, flores em espigas e frutos com a forma de minúsculos corações</w:t>
      </w:r>
      <w:r w:rsidR="00D32403">
        <w:rPr>
          <w:rFonts w:ascii="Arial" w:hAnsi="Arial" w:cs="Arial"/>
        </w:rPr>
        <w:t xml:space="preserve"> (DINIZ et al, 1997; </w:t>
      </w:r>
      <w:r>
        <w:rPr>
          <w:rFonts w:ascii="Arial" w:hAnsi="Arial" w:cs="Arial"/>
        </w:rPr>
        <w:t>BALMÉ</w:t>
      </w:r>
      <w:r w:rsidR="00D32403">
        <w:rPr>
          <w:rFonts w:ascii="Arial" w:hAnsi="Arial" w:cs="Arial"/>
        </w:rPr>
        <w:t xml:space="preserve">, </w:t>
      </w:r>
      <w:r>
        <w:rPr>
          <w:rFonts w:ascii="Arial" w:hAnsi="Arial" w:cs="Arial"/>
        </w:rPr>
        <w:t>1978</w:t>
      </w:r>
      <w:r w:rsidR="00D32403">
        <w:rPr>
          <w:rFonts w:ascii="Arial" w:hAnsi="Arial" w:cs="Arial"/>
        </w:rPr>
        <w:t>; C</w:t>
      </w:r>
      <w:r>
        <w:rPr>
          <w:rFonts w:ascii="Arial" w:hAnsi="Arial" w:cs="Arial"/>
        </w:rPr>
        <w:t>ORREA, 1984; MOTA</w:t>
      </w:r>
      <w:r w:rsidR="00D32403">
        <w:rPr>
          <w:rFonts w:ascii="Arial" w:hAnsi="Arial" w:cs="Arial"/>
        </w:rPr>
        <w:t>, 198</w:t>
      </w:r>
      <w:r>
        <w:rPr>
          <w:rFonts w:ascii="Arial" w:hAnsi="Arial" w:cs="Arial"/>
        </w:rPr>
        <w:t>2</w:t>
      </w:r>
      <w:r w:rsidR="00D32403">
        <w:rPr>
          <w:rFonts w:ascii="Arial" w:hAnsi="Arial" w:cs="Arial"/>
        </w:rPr>
        <w:t>).</w:t>
      </w:r>
    </w:p>
    <w:p w:rsidR="00D32403" w:rsidRDefault="00D32403" w:rsidP="00AC675F">
      <w:pPr>
        <w:spacing w:line="240" w:lineRule="auto"/>
        <w:ind w:firstLine="709"/>
        <w:rPr>
          <w:rFonts w:ascii="Arial" w:hAnsi="Arial" w:cs="Arial"/>
        </w:rPr>
      </w:pPr>
    </w:p>
    <w:p w:rsidR="00D32403" w:rsidRPr="00B75017" w:rsidRDefault="00D32403" w:rsidP="00AC675F">
      <w:pPr>
        <w:spacing w:line="240" w:lineRule="auto"/>
        <w:rPr>
          <w:rFonts w:ascii="Arial" w:hAnsi="Arial" w:cs="Arial"/>
          <w:b/>
        </w:rPr>
      </w:pPr>
      <w:r>
        <w:rPr>
          <w:rFonts w:ascii="Arial" w:hAnsi="Arial" w:cs="Arial"/>
          <w:b/>
        </w:rPr>
        <w:t>Composição química:</w:t>
      </w:r>
    </w:p>
    <w:p w:rsidR="00D32403" w:rsidRDefault="00D32403" w:rsidP="00AC675F">
      <w:pPr>
        <w:spacing w:line="240" w:lineRule="auto"/>
        <w:ind w:firstLine="709"/>
        <w:rPr>
          <w:rFonts w:ascii="Arial" w:hAnsi="Arial" w:cs="Arial"/>
        </w:rPr>
      </w:pPr>
      <w:r>
        <w:rPr>
          <w:rFonts w:ascii="Arial" w:hAnsi="Arial" w:cs="Arial"/>
        </w:rPr>
        <w:t>Taninos</w:t>
      </w:r>
      <w:r w:rsidR="007D4BFE">
        <w:rPr>
          <w:rFonts w:ascii="Arial" w:hAnsi="Arial" w:cs="Arial"/>
        </w:rPr>
        <w:t xml:space="preserve">, alcalóides, flavanóides, esteroides, saponinas, glicosídeos, anacardina, ácido anacárdico e matéria corante </w:t>
      </w:r>
      <w:r>
        <w:rPr>
          <w:rFonts w:ascii="Arial" w:hAnsi="Arial" w:cs="Arial"/>
        </w:rPr>
        <w:t>(</w:t>
      </w:r>
      <w:r w:rsidR="007D4BFE">
        <w:rPr>
          <w:rFonts w:ascii="Arial" w:hAnsi="Arial" w:cs="Arial"/>
        </w:rPr>
        <w:t xml:space="preserve">DINIZ </w:t>
      </w:r>
      <w:r>
        <w:rPr>
          <w:rFonts w:ascii="Arial" w:hAnsi="Arial" w:cs="Arial"/>
        </w:rPr>
        <w:t xml:space="preserve">et al, </w:t>
      </w:r>
      <w:r w:rsidR="007D4BFE">
        <w:rPr>
          <w:rFonts w:ascii="Arial" w:hAnsi="Arial" w:cs="Arial"/>
        </w:rPr>
        <w:t>1</w:t>
      </w:r>
      <w:r w:rsidR="00643383">
        <w:rPr>
          <w:rFonts w:ascii="Arial" w:hAnsi="Arial" w:cs="Arial"/>
        </w:rPr>
        <w:t>99</w:t>
      </w:r>
      <w:r w:rsidR="007D4BFE">
        <w:rPr>
          <w:rFonts w:ascii="Arial" w:hAnsi="Arial" w:cs="Arial"/>
        </w:rPr>
        <w:t>7</w:t>
      </w:r>
      <w:r>
        <w:rPr>
          <w:rFonts w:ascii="Arial" w:hAnsi="Arial" w:cs="Arial"/>
        </w:rPr>
        <w:t xml:space="preserve">; </w:t>
      </w:r>
      <w:r w:rsidR="007D4BFE">
        <w:rPr>
          <w:rFonts w:ascii="Arial" w:hAnsi="Arial" w:cs="Arial"/>
        </w:rPr>
        <w:t xml:space="preserve">MOTA, 1982; </w:t>
      </w:r>
      <w:r>
        <w:rPr>
          <w:rFonts w:ascii="Arial" w:hAnsi="Arial" w:cs="Arial"/>
        </w:rPr>
        <w:t xml:space="preserve">CARRICONDE, </w:t>
      </w:r>
      <w:r w:rsidR="007D4BFE">
        <w:rPr>
          <w:rFonts w:ascii="Arial" w:hAnsi="Arial" w:cs="Arial"/>
        </w:rPr>
        <w:t>2002</w:t>
      </w:r>
      <w:r>
        <w:rPr>
          <w:rFonts w:ascii="Arial" w:hAnsi="Arial" w:cs="Arial"/>
        </w:rPr>
        <w:t>).</w:t>
      </w:r>
    </w:p>
    <w:p w:rsidR="00D32403" w:rsidRDefault="00D32403" w:rsidP="00AC675F">
      <w:pPr>
        <w:spacing w:line="240" w:lineRule="auto"/>
        <w:ind w:firstLine="709"/>
        <w:rPr>
          <w:rFonts w:ascii="Arial" w:hAnsi="Arial" w:cs="Arial"/>
        </w:rPr>
      </w:pPr>
    </w:p>
    <w:p w:rsidR="00D32403" w:rsidRPr="00B75017" w:rsidRDefault="00D32403" w:rsidP="00AC675F">
      <w:pPr>
        <w:spacing w:line="240" w:lineRule="auto"/>
        <w:rPr>
          <w:rFonts w:ascii="Arial" w:hAnsi="Arial" w:cs="Arial"/>
          <w:b/>
        </w:rPr>
      </w:pPr>
      <w:r>
        <w:rPr>
          <w:rFonts w:ascii="Arial" w:hAnsi="Arial" w:cs="Arial"/>
          <w:b/>
        </w:rPr>
        <w:t>Propriedades terapêuticas:</w:t>
      </w:r>
    </w:p>
    <w:p w:rsidR="00D32403" w:rsidRDefault="00D32403" w:rsidP="00AC675F">
      <w:pPr>
        <w:spacing w:line="240" w:lineRule="auto"/>
        <w:ind w:firstLine="709"/>
        <w:rPr>
          <w:rFonts w:ascii="Arial" w:hAnsi="Arial" w:cs="Arial"/>
        </w:rPr>
      </w:pPr>
      <w:r>
        <w:rPr>
          <w:rFonts w:ascii="Arial" w:hAnsi="Arial" w:cs="Arial"/>
        </w:rPr>
        <w:t>Anti-inflamatória, a</w:t>
      </w:r>
      <w:r w:rsidR="007D4BFE">
        <w:rPr>
          <w:rFonts w:ascii="Arial" w:hAnsi="Arial" w:cs="Arial"/>
        </w:rPr>
        <w:t>nalgésica, bactericida, tônica, hipoglicemiante, nematicida, depurativo, afrodisíaco, cáustico, hemostático, anti-escorbútico, anti-tumoral, expectorante.</w:t>
      </w:r>
      <w:r>
        <w:rPr>
          <w:rFonts w:ascii="Arial" w:hAnsi="Arial" w:cs="Arial"/>
        </w:rPr>
        <w:t xml:space="preserve"> (</w:t>
      </w:r>
      <w:r w:rsidR="007D4BFE">
        <w:rPr>
          <w:rFonts w:ascii="Arial" w:hAnsi="Arial" w:cs="Arial"/>
        </w:rPr>
        <w:t>DINIZ</w:t>
      </w:r>
      <w:r>
        <w:rPr>
          <w:rFonts w:ascii="Arial" w:hAnsi="Arial" w:cs="Arial"/>
        </w:rPr>
        <w:t xml:space="preserve"> et al, </w:t>
      </w:r>
      <w:r w:rsidR="007D4BFE">
        <w:rPr>
          <w:rFonts w:ascii="Arial" w:hAnsi="Arial" w:cs="Arial"/>
        </w:rPr>
        <w:t>1997</w:t>
      </w:r>
      <w:r>
        <w:rPr>
          <w:rFonts w:ascii="Arial" w:hAnsi="Arial" w:cs="Arial"/>
        </w:rPr>
        <w:t xml:space="preserve">; CARRICONDE, </w:t>
      </w:r>
      <w:r w:rsidR="007D4BFE">
        <w:rPr>
          <w:rFonts w:ascii="Arial" w:hAnsi="Arial" w:cs="Arial"/>
        </w:rPr>
        <w:t>2002</w:t>
      </w:r>
      <w:r>
        <w:rPr>
          <w:rFonts w:ascii="Arial" w:hAnsi="Arial" w:cs="Arial"/>
        </w:rPr>
        <w:t>).</w:t>
      </w:r>
    </w:p>
    <w:p w:rsidR="00D32403" w:rsidRDefault="00D32403" w:rsidP="00AC675F">
      <w:pPr>
        <w:spacing w:line="240" w:lineRule="auto"/>
        <w:ind w:firstLine="709"/>
        <w:rPr>
          <w:rFonts w:ascii="Arial" w:hAnsi="Arial" w:cs="Arial"/>
        </w:rPr>
      </w:pPr>
    </w:p>
    <w:p w:rsidR="00D32403" w:rsidRPr="00AB2010" w:rsidRDefault="00D32403" w:rsidP="00AC675F">
      <w:pPr>
        <w:spacing w:line="240" w:lineRule="auto"/>
        <w:rPr>
          <w:rFonts w:ascii="Arial" w:hAnsi="Arial" w:cs="Arial"/>
          <w:b/>
        </w:rPr>
      </w:pPr>
      <w:r>
        <w:rPr>
          <w:rFonts w:ascii="Arial" w:hAnsi="Arial" w:cs="Arial"/>
          <w:b/>
        </w:rPr>
        <w:t>Indicações para fins anti-inflamatórios:</w:t>
      </w:r>
    </w:p>
    <w:p w:rsidR="00D32403" w:rsidRDefault="007D4BFE" w:rsidP="00AC675F">
      <w:pPr>
        <w:spacing w:line="240" w:lineRule="auto"/>
        <w:ind w:firstLine="709"/>
        <w:rPr>
          <w:rFonts w:ascii="Arial" w:hAnsi="Arial" w:cs="Arial"/>
        </w:rPr>
      </w:pPr>
      <w:r>
        <w:rPr>
          <w:rFonts w:ascii="Arial" w:hAnsi="Arial" w:cs="Arial"/>
        </w:rPr>
        <w:t>Leucorréia (co</w:t>
      </w:r>
      <w:r w:rsidR="00D32403">
        <w:rPr>
          <w:rFonts w:ascii="Arial" w:hAnsi="Arial" w:cs="Arial"/>
        </w:rPr>
        <w:t>rrimento</w:t>
      </w:r>
      <w:r>
        <w:rPr>
          <w:rFonts w:ascii="Arial" w:hAnsi="Arial" w:cs="Arial"/>
        </w:rPr>
        <w:t>)</w:t>
      </w:r>
      <w:r w:rsidR="00D32403">
        <w:rPr>
          <w:rFonts w:ascii="Arial" w:hAnsi="Arial" w:cs="Arial"/>
        </w:rPr>
        <w:t xml:space="preserve"> (A</w:t>
      </w:r>
      <w:r>
        <w:rPr>
          <w:rFonts w:ascii="Arial" w:hAnsi="Arial" w:cs="Arial"/>
        </w:rPr>
        <w:t>RAÚJO</w:t>
      </w:r>
      <w:r w:rsidR="00D32403">
        <w:rPr>
          <w:rFonts w:ascii="Arial" w:hAnsi="Arial" w:cs="Arial"/>
        </w:rPr>
        <w:t xml:space="preserve"> et al, </w:t>
      </w:r>
      <w:r>
        <w:rPr>
          <w:rFonts w:ascii="Arial" w:hAnsi="Arial" w:cs="Arial"/>
        </w:rPr>
        <w:t>1996</w:t>
      </w:r>
      <w:r w:rsidR="00D32403">
        <w:rPr>
          <w:rFonts w:ascii="Arial" w:hAnsi="Arial" w:cs="Arial"/>
        </w:rPr>
        <w:t>).</w:t>
      </w:r>
    </w:p>
    <w:p w:rsidR="00D32403" w:rsidRDefault="00D32403" w:rsidP="00AC675F">
      <w:pPr>
        <w:spacing w:line="240" w:lineRule="auto"/>
        <w:ind w:firstLine="709"/>
        <w:rPr>
          <w:rFonts w:ascii="Arial" w:hAnsi="Arial" w:cs="Arial"/>
        </w:rPr>
      </w:pPr>
    </w:p>
    <w:p w:rsidR="00D32403" w:rsidRPr="00720B75" w:rsidRDefault="00D32403" w:rsidP="00AC675F">
      <w:pPr>
        <w:spacing w:line="240" w:lineRule="auto"/>
        <w:rPr>
          <w:rFonts w:ascii="Arial" w:hAnsi="Arial" w:cs="Arial"/>
          <w:b/>
        </w:rPr>
      </w:pPr>
      <w:r>
        <w:rPr>
          <w:rFonts w:ascii="Arial" w:hAnsi="Arial" w:cs="Arial"/>
          <w:b/>
        </w:rPr>
        <w:t>Estudos científicos:</w:t>
      </w:r>
    </w:p>
    <w:p w:rsidR="00D32403" w:rsidRDefault="007D4BFE" w:rsidP="00AC675F">
      <w:pPr>
        <w:spacing w:line="240" w:lineRule="auto"/>
        <w:ind w:firstLine="709"/>
        <w:rPr>
          <w:rFonts w:ascii="Arial" w:hAnsi="Arial" w:cs="Arial"/>
        </w:rPr>
      </w:pPr>
      <w:r>
        <w:rPr>
          <w:rFonts w:ascii="Arial" w:hAnsi="Arial" w:cs="Arial"/>
        </w:rPr>
        <w:t xml:space="preserve">Demonstraram ação antibacteriana, anti-inflamatória e hipoglicemiante </w:t>
      </w:r>
      <w:r w:rsidR="00D32403">
        <w:rPr>
          <w:rFonts w:ascii="Arial" w:hAnsi="Arial" w:cs="Arial"/>
        </w:rPr>
        <w:t>(SILVA, 200</w:t>
      </w:r>
      <w:r>
        <w:rPr>
          <w:rFonts w:ascii="Arial" w:hAnsi="Arial" w:cs="Arial"/>
        </w:rPr>
        <w:t>0</w:t>
      </w:r>
      <w:r w:rsidR="00D32403">
        <w:rPr>
          <w:rFonts w:ascii="Arial" w:hAnsi="Arial" w:cs="Arial"/>
        </w:rPr>
        <w:t>).</w:t>
      </w:r>
    </w:p>
    <w:p w:rsidR="00D32403" w:rsidRDefault="00D32403" w:rsidP="00AC675F">
      <w:pPr>
        <w:spacing w:line="240" w:lineRule="auto"/>
        <w:ind w:firstLine="709"/>
        <w:rPr>
          <w:rFonts w:ascii="Arial" w:hAnsi="Arial" w:cs="Arial"/>
        </w:rPr>
      </w:pPr>
    </w:p>
    <w:p w:rsidR="00D32403" w:rsidRPr="00720B75" w:rsidRDefault="00D32403" w:rsidP="00AC675F">
      <w:pPr>
        <w:spacing w:line="240" w:lineRule="auto"/>
        <w:rPr>
          <w:rFonts w:ascii="Arial" w:hAnsi="Arial" w:cs="Arial"/>
          <w:b/>
        </w:rPr>
      </w:pPr>
      <w:r>
        <w:rPr>
          <w:rFonts w:ascii="Arial" w:hAnsi="Arial" w:cs="Arial"/>
          <w:b/>
        </w:rPr>
        <w:t>Parte usada:</w:t>
      </w:r>
    </w:p>
    <w:p w:rsidR="00D32403" w:rsidRDefault="007D4BFE" w:rsidP="00AC675F">
      <w:pPr>
        <w:spacing w:line="240" w:lineRule="auto"/>
        <w:ind w:firstLine="709"/>
        <w:rPr>
          <w:rFonts w:ascii="Arial" w:hAnsi="Arial" w:cs="Arial"/>
        </w:rPr>
      </w:pPr>
      <w:r>
        <w:rPr>
          <w:rFonts w:ascii="Arial" w:hAnsi="Arial" w:cs="Arial"/>
        </w:rPr>
        <w:t xml:space="preserve">Folhas, entrecasca, goma, flor, pedúnculo (“fruto”), fruto (castanha) e raiz </w:t>
      </w:r>
      <w:r w:rsidR="00D32403">
        <w:rPr>
          <w:rFonts w:ascii="Arial" w:hAnsi="Arial" w:cs="Arial"/>
        </w:rPr>
        <w:t>(</w:t>
      </w:r>
      <w:r>
        <w:rPr>
          <w:rFonts w:ascii="Arial" w:hAnsi="Arial" w:cs="Arial"/>
        </w:rPr>
        <w:t>D</w:t>
      </w:r>
      <w:r w:rsidR="00D32403">
        <w:rPr>
          <w:rFonts w:ascii="Arial" w:hAnsi="Arial" w:cs="Arial"/>
        </w:rPr>
        <w:t>I</w:t>
      </w:r>
      <w:r>
        <w:rPr>
          <w:rFonts w:ascii="Arial" w:hAnsi="Arial" w:cs="Arial"/>
        </w:rPr>
        <w:t xml:space="preserve">NIZ </w:t>
      </w:r>
      <w:r w:rsidR="00D32403">
        <w:rPr>
          <w:rFonts w:ascii="Arial" w:hAnsi="Arial" w:cs="Arial"/>
        </w:rPr>
        <w:t xml:space="preserve">et al, </w:t>
      </w:r>
      <w:r w:rsidR="002C36E9">
        <w:rPr>
          <w:rFonts w:ascii="Arial" w:hAnsi="Arial" w:cs="Arial"/>
        </w:rPr>
        <w:t>1997; ARAÚJO et al, 1996</w:t>
      </w:r>
      <w:r w:rsidR="00D32403">
        <w:rPr>
          <w:rFonts w:ascii="Arial" w:hAnsi="Arial" w:cs="Arial"/>
        </w:rPr>
        <w:t xml:space="preserve">; CARRICONDE, </w:t>
      </w:r>
      <w:r w:rsidR="002C36E9">
        <w:rPr>
          <w:rFonts w:ascii="Arial" w:hAnsi="Arial" w:cs="Arial"/>
        </w:rPr>
        <w:t>2002)</w:t>
      </w:r>
      <w:r w:rsidR="00D32403">
        <w:rPr>
          <w:rFonts w:ascii="Arial" w:hAnsi="Arial" w:cs="Arial"/>
        </w:rPr>
        <w:t>.</w:t>
      </w:r>
    </w:p>
    <w:p w:rsidR="00D32403" w:rsidRDefault="00D32403" w:rsidP="00AC675F">
      <w:pPr>
        <w:spacing w:line="240" w:lineRule="auto"/>
        <w:ind w:firstLine="709"/>
        <w:rPr>
          <w:rFonts w:ascii="Arial" w:hAnsi="Arial" w:cs="Arial"/>
        </w:rPr>
      </w:pPr>
    </w:p>
    <w:p w:rsidR="00D32403" w:rsidRPr="00720B75" w:rsidRDefault="00D32403" w:rsidP="00AC675F">
      <w:pPr>
        <w:spacing w:line="240" w:lineRule="auto"/>
        <w:rPr>
          <w:rFonts w:ascii="Arial" w:hAnsi="Arial" w:cs="Arial"/>
          <w:b/>
        </w:rPr>
      </w:pPr>
      <w:r>
        <w:rPr>
          <w:rFonts w:ascii="Arial" w:hAnsi="Arial" w:cs="Arial"/>
          <w:b/>
        </w:rPr>
        <w:t>Modo de usar:</w:t>
      </w:r>
    </w:p>
    <w:p w:rsidR="00D32403" w:rsidRDefault="00D32403" w:rsidP="00AC675F">
      <w:pPr>
        <w:spacing w:line="240" w:lineRule="auto"/>
        <w:ind w:firstLine="709"/>
        <w:rPr>
          <w:rFonts w:ascii="Arial" w:hAnsi="Arial" w:cs="Arial"/>
        </w:rPr>
      </w:pPr>
      <w:r>
        <w:rPr>
          <w:rFonts w:ascii="Arial" w:hAnsi="Arial" w:cs="Arial"/>
        </w:rPr>
        <w:t xml:space="preserve">O chá é preparado através da decocção. </w:t>
      </w:r>
      <w:r w:rsidR="00FE57E9">
        <w:rPr>
          <w:rFonts w:ascii="Arial" w:hAnsi="Arial" w:cs="Arial"/>
        </w:rPr>
        <w:t xml:space="preserve">Fazer o cozimento da entrecasca. A entrecasca com mais ou menos 3cm por 5cm para 1 litro de água. Fazer um lavado por noite. Por três noites, suspender um ou dois dias e voltar a usar </w:t>
      </w:r>
      <w:r>
        <w:rPr>
          <w:rFonts w:ascii="Arial" w:hAnsi="Arial" w:cs="Arial"/>
        </w:rPr>
        <w:t>(A</w:t>
      </w:r>
      <w:r w:rsidR="00FE57E9">
        <w:rPr>
          <w:rFonts w:ascii="Arial" w:hAnsi="Arial" w:cs="Arial"/>
        </w:rPr>
        <w:t>RAÚJO</w:t>
      </w:r>
      <w:r>
        <w:rPr>
          <w:rFonts w:ascii="Arial" w:hAnsi="Arial" w:cs="Arial"/>
        </w:rPr>
        <w:t xml:space="preserve"> et al, </w:t>
      </w:r>
      <w:r w:rsidR="00FE57E9">
        <w:rPr>
          <w:rFonts w:ascii="Arial" w:hAnsi="Arial" w:cs="Arial"/>
        </w:rPr>
        <w:t>1996</w:t>
      </w:r>
      <w:r>
        <w:rPr>
          <w:rFonts w:ascii="Arial" w:hAnsi="Arial" w:cs="Arial"/>
        </w:rPr>
        <w:t xml:space="preserve">; CARRICONDE, </w:t>
      </w:r>
      <w:r w:rsidR="00FE57E9">
        <w:rPr>
          <w:rFonts w:ascii="Arial" w:hAnsi="Arial" w:cs="Arial"/>
        </w:rPr>
        <w:t>2002</w:t>
      </w:r>
      <w:r>
        <w:rPr>
          <w:rFonts w:ascii="Arial" w:hAnsi="Arial" w:cs="Arial"/>
        </w:rPr>
        <w:t>).</w:t>
      </w:r>
    </w:p>
    <w:p w:rsidR="00D32403" w:rsidRDefault="00D32403" w:rsidP="00AC675F">
      <w:pPr>
        <w:spacing w:line="240" w:lineRule="auto"/>
        <w:ind w:firstLine="709"/>
        <w:rPr>
          <w:rFonts w:ascii="Arial" w:hAnsi="Arial" w:cs="Arial"/>
        </w:rPr>
      </w:pPr>
    </w:p>
    <w:p w:rsidR="00D32403" w:rsidRPr="00720B75" w:rsidRDefault="00D32403" w:rsidP="00AC675F">
      <w:pPr>
        <w:spacing w:line="240" w:lineRule="auto"/>
        <w:rPr>
          <w:rFonts w:ascii="Arial" w:hAnsi="Arial" w:cs="Arial"/>
          <w:b/>
        </w:rPr>
      </w:pPr>
      <w:r>
        <w:rPr>
          <w:rFonts w:ascii="Arial" w:hAnsi="Arial" w:cs="Arial"/>
          <w:b/>
        </w:rPr>
        <w:t>Toxicidade e/ou advertências:</w:t>
      </w:r>
    </w:p>
    <w:p w:rsidR="00D32403" w:rsidRDefault="00D32403" w:rsidP="00AC675F">
      <w:pPr>
        <w:spacing w:line="240" w:lineRule="auto"/>
        <w:ind w:firstLine="709"/>
        <w:rPr>
          <w:rFonts w:ascii="Arial" w:hAnsi="Arial" w:cs="Arial"/>
        </w:rPr>
      </w:pPr>
      <w:r>
        <w:rPr>
          <w:rFonts w:ascii="Arial" w:hAnsi="Arial" w:cs="Arial"/>
        </w:rPr>
        <w:t>A</w:t>
      </w:r>
      <w:r w:rsidR="00FE57E9">
        <w:rPr>
          <w:rFonts w:ascii="Arial" w:hAnsi="Arial" w:cs="Arial"/>
        </w:rPr>
        <w:t xml:space="preserve"> ação cáustica e corro</w:t>
      </w:r>
      <w:r>
        <w:rPr>
          <w:rFonts w:ascii="Arial" w:hAnsi="Arial" w:cs="Arial"/>
        </w:rPr>
        <w:t>s</w:t>
      </w:r>
      <w:r w:rsidR="00FE57E9">
        <w:rPr>
          <w:rFonts w:ascii="Arial" w:hAnsi="Arial" w:cs="Arial"/>
        </w:rPr>
        <w:t xml:space="preserve">iva de óleo da casca da castanha provoca na pele lesões que em grandes extensões podem provocar febre. Sementes cruas provocam </w:t>
      </w:r>
      <w:r w:rsidR="00FE57E9">
        <w:rPr>
          <w:rFonts w:ascii="Arial" w:hAnsi="Arial" w:cs="Arial"/>
        </w:rPr>
        <w:lastRenderedPageBreak/>
        <w:t>distúrbios digestivos, como disfagia, edema dos lábios, língua e gengivas, dores e queimação na boca</w:t>
      </w:r>
      <w:r>
        <w:rPr>
          <w:rFonts w:ascii="Arial" w:hAnsi="Arial" w:cs="Arial"/>
        </w:rPr>
        <w:t xml:space="preserve"> (</w:t>
      </w:r>
      <w:r w:rsidR="00FE57E9">
        <w:rPr>
          <w:rFonts w:ascii="Arial" w:hAnsi="Arial" w:cs="Arial"/>
        </w:rPr>
        <w:t xml:space="preserve">DINIZ </w:t>
      </w:r>
      <w:r>
        <w:rPr>
          <w:rFonts w:ascii="Arial" w:hAnsi="Arial" w:cs="Arial"/>
        </w:rPr>
        <w:t xml:space="preserve">et al, </w:t>
      </w:r>
      <w:r w:rsidR="00FE57E9">
        <w:rPr>
          <w:rFonts w:ascii="Arial" w:hAnsi="Arial" w:cs="Arial"/>
        </w:rPr>
        <w:t>1997</w:t>
      </w:r>
      <w:r>
        <w:rPr>
          <w:rFonts w:ascii="Arial" w:hAnsi="Arial" w:cs="Arial"/>
        </w:rPr>
        <w:t xml:space="preserve">; </w:t>
      </w:r>
      <w:r w:rsidR="00FE57E9">
        <w:rPr>
          <w:rFonts w:ascii="Arial" w:hAnsi="Arial" w:cs="Arial"/>
        </w:rPr>
        <w:t xml:space="preserve">ARAÚJO et al, 1996; </w:t>
      </w:r>
      <w:r>
        <w:rPr>
          <w:rFonts w:ascii="Arial" w:hAnsi="Arial" w:cs="Arial"/>
        </w:rPr>
        <w:t xml:space="preserve">CARRICONDE, </w:t>
      </w:r>
      <w:r w:rsidR="00FE57E9">
        <w:rPr>
          <w:rFonts w:ascii="Arial" w:hAnsi="Arial" w:cs="Arial"/>
        </w:rPr>
        <w:t>2002</w:t>
      </w:r>
      <w:r>
        <w:rPr>
          <w:rFonts w:ascii="Arial" w:hAnsi="Arial" w:cs="Arial"/>
        </w:rPr>
        <w:t>).</w:t>
      </w:r>
    </w:p>
    <w:p w:rsidR="00D32403" w:rsidRDefault="00D32403" w:rsidP="00AC675F">
      <w:pPr>
        <w:spacing w:line="240" w:lineRule="auto"/>
        <w:ind w:firstLine="709"/>
        <w:rPr>
          <w:rFonts w:ascii="Arial" w:hAnsi="Arial" w:cs="Arial"/>
        </w:rPr>
      </w:pPr>
    </w:p>
    <w:p w:rsidR="00FE57E9" w:rsidRDefault="00FE57E9" w:rsidP="00AC675F">
      <w:pPr>
        <w:spacing w:line="240" w:lineRule="auto"/>
        <w:ind w:firstLine="709"/>
        <w:rPr>
          <w:rFonts w:ascii="Arial" w:hAnsi="Arial" w:cs="Arial"/>
        </w:rPr>
      </w:pPr>
    </w:p>
    <w:p w:rsidR="00FE57E9" w:rsidRDefault="00FE57E9" w:rsidP="00AC675F">
      <w:pPr>
        <w:spacing w:line="240" w:lineRule="auto"/>
        <w:rPr>
          <w:rFonts w:ascii="Arial" w:hAnsi="Arial" w:cs="Arial"/>
        </w:rPr>
      </w:pPr>
      <w:r>
        <w:rPr>
          <w:rFonts w:ascii="Arial" w:hAnsi="Arial" w:cs="Arial"/>
        </w:rPr>
        <w:t>2.5 Cana do brejo</w:t>
      </w:r>
    </w:p>
    <w:p w:rsidR="00FE57E9" w:rsidRDefault="00FE57E9" w:rsidP="00AC675F">
      <w:pPr>
        <w:spacing w:line="240" w:lineRule="auto"/>
        <w:ind w:firstLine="709"/>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58"/>
      </w:tblGrid>
      <w:tr w:rsidR="00FE57E9" w:rsidTr="000B11D3">
        <w:tc>
          <w:tcPr>
            <w:tcW w:w="4790" w:type="dxa"/>
          </w:tcPr>
          <w:p w:rsidR="00FE57E9" w:rsidRDefault="00FE57E9" w:rsidP="00AC675F">
            <w:pPr>
              <w:rPr>
                <w:rFonts w:ascii="Arial" w:hAnsi="Arial" w:cs="Arial"/>
                <w:szCs w:val="24"/>
              </w:rPr>
            </w:pPr>
            <w:r>
              <w:rPr>
                <w:noProof/>
                <w:lang w:eastAsia="pt-BR"/>
              </w:rPr>
              <w:drawing>
                <wp:anchor distT="0" distB="0" distL="114300" distR="114300" simplePos="0" relativeHeight="251695104" behindDoc="1" locked="0" layoutInCell="1" allowOverlap="1">
                  <wp:simplePos x="0" y="0"/>
                  <wp:positionH relativeFrom="column">
                    <wp:posOffset>-71755</wp:posOffset>
                  </wp:positionH>
                  <wp:positionV relativeFrom="paragraph">
                    <wp:posOffset>135255</wp:posOffset>
                  </wp:positionV>
                  <wp:extent cx="2877185" cy="2084070"/>
                  <wp:effectExtent l="0" t="0" r="0" b="0"/>
                  <wp:wrapTight wrapText="bothSides">
                    <wp:wrapPolygon edited="0">
                      <wp:start x="0" y="0"/>
                      <wp:lineTo x="0" y="21324"/>
                      <wp:lineTo x="21452" y="21324"/>
                      <wp:lineTo x="21452" y="0"/>
                      <wp:lineTo x="0" y="0"/>
                    </wp:wrapPolygon>
                  </wp:wrapTight>
                  <wp:docPr id="22" name="Imagem 22" descr="http://bimg2.mlstatic.com/cana-do-brejo-4-mudas-por-8_MLB-F-4295980249_05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img2.mlstatic.com/cana-do-brejo-4-mudas-por-8_MLB-F-4295980249_052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7185" cy="2084070"/>
                          </a:xfrm>
                          <a:prstGeom prst="rect">
                            <a:avLst/>
                          </a:prstGeom>
                          <a:noFill/>
                          <a:ln>
                            <a:noFill/>
                          </a:ln>
                        </pic:spPr>
                      </pic:pic>
                    </a:graphicData>
                  </a:graphic>
                </wp:anchor>
              </w:drawing>
            </w:r>
          </w:p>
        </w:tc>
        <w:tc>
          <w:tcPr>
            <w:tcW w:w="4497" w:type="dxa"/>
          </w:tcPr>
          <w:p w:rsidR="00FE57E9" w:rsidRDefault="00FE57E9" w:rsidP="00AC675F">
            <w:pPr>
              <w:rPr>
                <w:rFonts w:ascii="Arial" w:hAnsi="Arial" w:cs="Arial"/>
                <w:szCs w:val="24"/>
              </w:rPr>
            </w:pPr>
            <w:r>
              <w:rPr>
                <w:noProof/>
                <w:lang w:eastAsia="pt-BR"/>
              </w:rPr>
              <w:drawing>
                <wp:anchor distT="0" distB="0" distL="114300" distR="114300" simplePos="0" relativeHeight="251694080" behindDoc="1" locked="0" layoutInCell="1" allowOverlap="1">
                  <wp:simplePos x="0" y="0"/>
                  <wp:positionH relativeFrom="column">
                    <wp:posOffset>103505</wp:posOffset>
                  </wp:positionH>
                  <wp:positionV relativeFrom="paragraph">
                    <wp:posOffset>147955</wp:posOffset>
                  </wp:positionV>
                  <wp:extent cx="2886710" cy="2164715"/>
                  <wp:effectExtent l="0" t="0" r="8890" b="6985"/>
                  <wp:wrapTight wrapText="bothSides">
                    <wp:wrapPolygon edited="0">
                      <wp:start x="0" y="0"/>
                      <wp:lineTo x="0" y="21480"/>
                      <wp:lineTo x="21524" y="21480"/>
                      <wp:lineTo x="21524" y="0"/>
                      <wp:lineTo x="0" y="0"/>
                    </wp:wrapPolygon>
                  </wp:wrapTight>
                  <wp:docPr id="18" name="Imagem 18" descr="http://www.hu.ufsc.br/%7Essp/ssp/antiga/canadobrejodichorisanfratyrsifl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u.ufsc.br/%7Essp/ssp/antiga/canadobrejodichorisanfratyrsiflor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6710" cy="2164715"/>
                          </a:xfrm>
                          <a:prstGeom prst="rect">
                            <a:avLst/>
                          </a:prstGeom>
                          <a:noFill/>
                          <a:ln>
                            <a:noFill/>
                          </a:ln>
                        </pic:spPr>
                      </pic:pic>
                    </a:graphicData>
                  </a:graphic>
                </wp:anchor>
              </w:drawing>
            </w:r>
          </w:p>
        </w:tc>
      </w:tr>
    </w:tbl>
    <w:p w:rsidR="00FE57E9" w:rsidRDefault="00FE57E9" w:rsidP="00AC675F">
      <w:pPr>
        <w:spacing w:line="240" w:lineRule="auto"/>
        <w:ind w:firstLine="709"/>
        <w:rPr>
          <w:rFonts w:ascii="Arial" w:hAnsi="Arial" w:cs="Arial"/>
        </w:rPr>
      </w:pPr>
    </w:p>
    <w:p w:rsidR="00FE57E9" w:rsidRDefault="00FE57E9" w:rsidP="00AC675F">
      <w:pPr>
        <w:spacing w:line="240" w:lineRule="auto"/>
        <w:rPr>
          <w:rFonts w:ascii="Arial" w:hAnsi="Arial" w:cs="Arial"/>
        </w:rPr>
      </w:pPr>
      <w:r>
        <w:rPr>
          <w:rFonts w:ascii="Arial" w:hAnsi="Arial" w:cs="Arial"/>
          <w:b/>
        </w:rPr>
        <w:t xml:space="preserve">Nome científico: </w:t>
      </w:r>
      <w:r w:rsidR="000B11D3">
        <w:rPr>
          <w:rFonts w:ascii="Arial" w:hAnsi="Arial" w:cs="Arial"/>
          <w:i/>
        </w:rPr>
        <w:t>Costus sp</w:t>
      </w:r>
      <w:r>
        <w:rPr>
          <w:rFonts w:ascii="Arial" w:hAnsi="Arial" w:cs="Arial"/>
          <w:i/>
        </w:rPr>
        <w:t>.</w:t>
      </w:r>
    </w:p>
    <w:p w:rsidR="00FE57E9" w:rsidRDefault="00FE57E9" w:rsidP="00AC675F">
      <w:pPr>
        <w:spacing w:line="240" w:lineRule="auto"/>
        <w:rPr>
          <w:rFonts w:ascii="Arial" w:hAnsi="Arial" w:cs="Arial"/>
        </w:rPr>
      </w:pPr>
    </w:p>
    <w:p w:rsidR="00FE57E9" w:rsidRDefault="00FE57E9" w:rsidP="00AC675F">
      <w:pPr>
        <w:spacing w:line="240" w:lineRule="auto"/>
        <w:rPr>
          <w:rFonts w:ascii="Arial" w:hAnsi="Arial" w:cs="Arial"/>
        </w:rPr>
      </w:pPr>
      <w:r>
        <w:rPr>
          <w:rFonts w:ascii="Arial" w:hAnsi="Arial" w:cs="Arial"/>
          <w:b/>
        </w:rPr>
        <w:t xml:space="preserve">Família: </w:t>
      </w:r>
      <w:r w:rsidR="000B11D3">
        <w:rPr>
          <w:rFonts w:ascii="Arial" w:hAnsi="Arial" w:cs="Arial"/>
        </w:rPr>
        <w:t>Zi</w:t>
      </w:r>
      <w:r>
        <w:rPr>
          <w:rFonts w:ascii="Arial" w:hAnsi="Arial" w:cs="Arial"/>
        </w:rPr>
        <w:t>n</w:t>
      </w:r>
      <w:r w:rsidR="000B11D3">
        <w:rPr>
          <w:rFonts w:ascii="Arial" w:hAnsi="Arial" w:cs="Arial"/>
        </w:rPr>
        <w:t>giberaceae</w:t>
      </w:r>
    </w:p>
    <w:p w:rsidR="00FE57E9" w:rsidRDefault="00FE57E9" w:rsidP="00AC675F">
      <w:pPr>
        <w:spacing w:line="240" w:lineRule="auto"/>
        <w:rPr>
          <w:rFonts w:ascii="Arial" w:hAnsi="Arial" w:cs="Arial"/>
        </w:rPr>
      </w:pPr>
    </w:p>
    <w:p w:rsidR="00FE57E9" w:rsidRPr="00B75017" w:rsidRDefault="00FE57E9" w:rsidP="00AC675F">
      <w:pPr>
        <w:spacing w:line="240" w:lineRule="auto"/>
        <w:rPr>
          <w:rFonts w:ascii="Arial" w:hAnsi="Arial" w:cs="Arial"/>
        </w:rPr>
      </w:pPr>
      <w:r>
        <w:rPr>
          <w:rFonts w:ascii="Arial" w:hAnsi="Arial" w:cs="Arial"/>
          <w:b/>
        </w:rPr>
        <w:t>Nome(s) popular(es):</w:t>
      </w:r>
    </w:p>
    <w:p w:rsidR="00FE57E9" w:rsidRDefault="000B11D3" w:rsidP="00AC675F">
      <w:pPr>
        <w:spacing w:line="240" w:lineRule="auto"/>
        <w:ind w:firstLine="709"/>
        <w:rPr>
          <w:rFonts w:ascii="Arial" w:hAnsi="Arial" w:cs="Arial"/>
        </w:rPr>
      </w:pPr>
      <w:r>
        <w:rPr>
          <w:rFonts w:ascii="Arial" w:hAnsi="Arial" w:cs="Arial"/>
        </w:rPr>
        <w:t>Cana do brejo, cana-de-macaco, cana-de-mato, cana-branca-do-brejo, cana branca, canarana, jacuacangá, jacuangá, jucuanja caatinga, pacová, periná, ubacaia.</w:t>
      </w:r>
    </w:p>
    <w:p w:rsidR="00FE57E9" w:rsidRDefault="00FE57E9" w:rsidP="00AC675F">
      <w:pPr>
        <w:spacing w:line="240" w:lineRule="auto"/>
        <w:ind w:firstLine="709"/>
        <w:rPr>
          <w:rFonts w:ascii="Arial" w:hAnsi="Arial" w:cs="Arial"/>
        </w:rPr>
      </w:pPr>
    </w:p>
    <w:p w:rsidR="00FE57E9" w:rsidRPr="00B75017" w:rsidRDefault="00FE57E9" w:rsidP="00AC675F">
      <w:pPr>
        <w:spacing w:line="240" w:lineRule="auto"/>
        <w:rPr>
          <w:rFonts w:ascii="Arial" w:hAnsi="Arial" w:cs="Arial"/>
          <w:b/>
        </w:rPr>
      </w:pPr>
      <w:r>
        <w:rPr>
          <w:rFonts w:ascii="Arial" w:hAnsi="Arial" w:cs="Arial"/>
          <w:b/>
        </w:rPr>
        <w:t>Características botânicas:</w:t>
      </w:r>
    </w:p>
    <w:p w:rsidR="00FE57E9" w:rsidRDefault="000B11D3" w:rsidP="00AC675F">
      <w:pPr>
        <w:spacing w:line="240" w:lineRule="auto"/>
        <w:ind w:firstLine="709"/>
        <w:rPr>
          <w:rFonts w:ascii="Arial" w:hAnsi="Arial" w:cs="Arial"/>
        </w:rPr>
      </w:pPr>
      <w:r>
        <w:rPr>
          <w:rFonts w:ascii="Arial" w:hAnsi="Arial" w:cs="Arial"/>
        </w:rPr>
        <w:t>É uma planta herbácea, rizomatosa, de ciclo perene que chega a medir de 80cm a 1,5m. Suas hastes são duras, cilíndricas. Os brotos novos são mais grossos que os adultos. Sua folha é verde escura, com bainha pilosa e avermelhada nas margens. As flores são amarelas e agrupadas em inflorescências do tipo espiga terminal, cercada por brácteas escamosas avermelhadas. O fruto é do tipo cápsula, com muitas sementes arredondadas no ápice</w:t>
      </w:r>
      <w:r w:rsidR="00FE57E9">
        <w:rPr>
          <w:rFonts w:ascii="Arial" w:hAnsi="Arial" w:cs="Arial"/>
        </w:rPr>
        <w:t xml:space="preserve"> (DINIZ et al, 1997).</w:t>
      </w:r>
    </w:p>
    <w:p w:rsidR="00FE57E9" w:rsidRDefault="00FE57E9" w:rsidP="00AC675F">
      <w:pPr>
        <w:spacing w:line="240" w:lineRule="auto"/>
        <w:ind w:firstLine="709"/>
        <w:rPr>
          <w:rFonts w:ascii="Arial" w:hAnsi="Arial" w:cs="Arial"/>
        </w:rPr>
      </w:pPr>
    </w:p>
    <w:p w:rsidR="00FE57E9" w:rsidRPr="00B75017" w:rsidRDefault="00FE57E9" w:rsidP="00AC675F">
      <w:pPr>
        <w:spacing w:line="240" w:lineRule="auto"/>
        <w:rPr>
          <w:rFonts w:ascii="Arial" w:hAnsi="Arial" w:cs="Arial"/>
          <w:b/>
        </w:rPr>
      </w:pPr>
      <w:r>
        <w:rPr>
          <w:rFonts w:ascii="Arial" w:hAnsi="Arial" w:cs="Arial"/>
          <w:b/>
        </w:rPr>
        <w:t>Composição química:</w:t>
      </w:r>
    </w:p>
    <w:p w:rsidR="00FE57E9" w:rsidRDefault="0050049D" w:rsidP="00AC675F">
      <w:pPr>
        <w:spacing w:line="240" w:lineRule="auto"/>
        <w:ind w:firstLine="709"/>
        <w:rPr>
          <w:rFonts w:ascii="Arial" w:hAnsi="Arial" w:cs="Arial"/>
        </w:rPr>
      </w:pPr>
      <w:r>
        <w:rPr>
          <w:rFonts w:ascii="Arial" w:hAnsi="Arial" w:cs="Arial"/>
        </w:rPr>
        <w:t>Ácido oxálico, óleo essencial, t</w:t>
      </w:r>
      <w:r w:rsidR="00FE57E9">
        <w:rPr>
          <w:rFonts w:ascii="Arial" w:hAnsi="Arial" w:cs="Arial"/>
        </w:rPr>
        <w:t xml:space="preserve">aninos, </w:t>
      </w:r>
      <w:r>
        <w:rPr>
          <w:rFonts w:ascii="Arial" w:hAnsi="Arial" w:cs="Arial"/>
        </w:rPr>
        <w:t>mucilagem, saponinas, sapogeninas, pectinas, sistolesterol, oxalato ácido de potássio, oxalato de magnésio, oxalato de ferro II, oxalato de magnésio II, cloreto de potássio, glicose e clorofila</w:t>
      </w:r>
      <w:r w:rsidR="00FE57E9">
        <w:rPr>
          <w:rFonts w:ascii="Arial" w:hAnsi="Arial" w:cs="Arial"/>
        </w:rPr>
        <w:t xml:space="preserve"> (DINIZ et al, </w:t>
      </w:r>
      <w:r>
        <w:rPr>
          <w:rFonts w:ascii="Arial" w:hAnsi="Arial" w:cs="Arial"/>
        </w:rPr>
        <w:t>199</w:t>
      </w:r>
      <w:r w:rsidR="00FE57E9">
        <w:rPr>
          <w:rFonts w:ascii="Arial" w:hAnsi="Arial" w:cs="Arial"/>
        </w:rPr>
        <w:t>7).</w:t>
      </w:r>
    </w:p>
    <w:p w:rsidR="00FE57E9" w:rsidRDefault="00FE57E9" w:rsidP="00AC675F">
      <w:pPr>
        <w:spacing w:line="240" w:lineRule="auto"/>
        <w:ind w:firstLine="709"/>
        <w:rPr>
          <w:rFonts w:ascii="Arial" w:hAnsi="Arial" w:cs="Arial"/>
        </w:rPr>
      </w:pPr>
    </w:p>
    <w:p w:rsidR="00FE57E9" w:rsidRPr="00B75017" w:rsidRDefault="00FE57E9" w:rsidP="00AC675F">
      <w:pPr>
        <w:spacing w:line="240" w:lineRule="auto"/>
        <w:rPr>
          <w:rFonts w:ascii="Arial" w:hAnsi="Arial" w:cs="Arial"/>
          <w:b/>
        </w:rPr>
      </w:pPr>
      <w:r>
        <w:rPr>
          <w:rFonts w:ascii="Arial" w:hAnsi="Arial" w:cs="Arial"/>
          <w:b/>
        </w:rPr>
        <w:t>Propriedades terapêuticas:</w:t>
      </w:r>
    </w:p>
    <w:p w:rsidR="00FE57E9" w:rsidRDefault="00FE57E9" w:rsidP="00AC675F">
      <w:pPr>
        <w:spacing w:line="240" w:lineRule="auto"/>
        <w:ind w:firstLine="709"/>
        <w:rPr>
          <w:rFonts w:ascii="Arial" w:hAnsi="Arial" w:cs="Arial"/>
        </w:rPr>
      </w:pPr>
      <w:r>
        <w:rPr>
          <w:rFonts w:ascii="Arial" w:hAnsi="Arial" w:cs="Arial"/>
        </w:rPr>
        <w:t>Anti-inflamatória, an</w:t>
      </w:r>
      <w:r w:rsidR="0050049D">
        <w:rPr>
          <w:rFonts w:ascii="Arial" w:hAnsi="Arial" w:cs="Arial"/>
        </w:rPr>
        <w:t>tilítica, antimicrobiana, diurética, emoliente</w:t>
      </w:r>
      <w:r>
        <w:rPr>
          <w:rFonts w:ascii="Arial" w:hAnsi="Arial" w:cs="Arial"/>
        </w:rPr>
        <w:t xml:space="preserve"> (DINIZ et al, 1997).</w:t>
      </w:r>
    </w:p>
    <w:p w:rsidR="00FE57E9" w:rsidRDefault="00FE57E9"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FE57E9" w:rsidRPr="00AB2010" w:rsidRDefault="00FE57E9" w:rsidP="00AC675F">
      <w:pPr>
        <w:spacing w:line="240" w:lineRule="auto"/>
        <w:rPr>
          <w:rFonts w:ascii="Arial" w:hAnsi="Arial" w:cs="Arial"/>
          <w:b/>
        </w:rPr>
      </w:pPr>
      <w:r>
        <w:rPr>
          <w:rFonts w:ascii="Arial" w:hAnsi="Arial" w:cs="Arial"/>
          <w:b/>
        </w:rPr>
        <w:lastRenderedPageBreak/>
        <w:t>Indicações para fins anti-inflamatórios:</w:t>
      </w:r>
    </w:p>
    <w:p w:rsidR="00FE57E9" w:rsidRDefault="0050049D" w:rsidP="00AC675F">
      <w:pPr>
        <w:spacing w:line="240" w:lineRule="auto"/>
        <w:ind w:firstLine="709"/>
        <w:rPr>
          <w:rFonts w:ascii="Arial" w:hAnsi="Arial" w:cs="Arial"/>
        </w:rPr>
      </w:pPr>
      <w:r>
        <w:rPr>
          <w:rFonts w:ascii="Arial" w:hAnsi="Arial" w:cs="Arial"/>
        </w:rPr>
        <w:t>Infecção urinária, cálculos renais</w:t>
      </w:r>
      <w:r w:rsidR="00FE57E9">
        <w:rPr>
          <w:rFonts w:ascii="Arial" w:hAnsi="Arial" w:cs="Arial"/>
        </w:rPr>
        <w:t xml:space="preserve"> (</w:t>
      </w:r>
      <w:r>
        <w:rPr>
          <w:rFonts w:ascii="Arial" w:hAnsi="Arial" w:cs="Arial"/>
        </w:rPr>
        <w:t>DINIZ</w:t>
      </w:r>
      <w:r w:rsidR="00FE57E9">
        <w:rPr>
          <w:rFonts w:ascii="Arial" w:hAnsi="Arial" w:cs="Arial"/>
        </w:rPr>
        <w:t xml:space="preserve"> et al, 199</w:t>
      </w:r>
      <w:r>
        <w:rPr>
          <w:rFonts w:ascii="Arial" w:hAnsi="Arial" w:cs="Arial"/>
        </w:rPr>
        <w:t>7</w:t>
      </w:r>
      <w:r w:rsidR="00FE57E9">
        <w:rPr>
          <w:rFonts w:ascii="Arial" w:hAnsi="Arial" w:cs="Arial"/>
        </w:rPr>
        <w:t>).</w:t>
      </w:r>
    </w:p>
    <w:p w:rsidR="00FE57E9" w:rsidRDefault="00FE57E9" w:rsidP="00AC675F">
      <w:pPr>
        <w:spacing w:line="240" w:lineRule="auto"/>
        <w:ind w:firstLine="709"/>
        <w:rPr>
          <w:rFonts w:ascii="Arial" w:hAnsi="Arial" w:cs="Arial"/>
        </w:rPr>
      </w:pPr>
    </w:p>
    <w:p w:rsidR="00FE57E9" w:rsidRPr="00720B75" w:rsidRDefault="00FE57E9" w:rsidP="00AC675F">
      <w:pPr>
        <w:spacing w:line="240" w:lineRule="auto"/>
        <w:rPr>
          <w:rFonts w:ascii="Arial" w:hAnsi="Arial" w:cs="Arial"/>
          <w:b/>
        </w:rPr>
      </w:pPr>
      <w:r>
        <w:rPr>
          <w:rFonts w:ascii="Arial" w:hAnsi="Arial" w:cs="Arial"/>
          <w:b/>
        </w:rPr>
        <w:t>Estudos científicos:</w:t>
      </w:r>
    </w:p>
    <w:p w:rsidR="00FE57E9" w:rsidRDefault="0050049D" w:rsidP="00AC675F">
      <w:pPr>
        <w:spacing w:line="240" w:lineRule="auto"/>
        <w:ind w:firstLine="709"/>
        <w:rPr>
          <w:rFonts w:ascii="Arial" w:hAnsi="Arial" w:cs="Arial"/>
        </w:rPr>
      </w:pPr>
      <w:r>
        <w:rPr>
          <w:rFonts w:ascii="Arial" w:hAnsi="Arial" w:cs="Arial"/>
        </w:rPr>
        <w:t>Anti-inflamatória, antilítica, antimicrobiana, diurética e emoliente</w:t>
      </w:r>
      <w:r w:rsidR="00FE57E9">
        <w:rPr>
          <w:rFonts w:ascii="Arial" w:hAnsi="Arial" w:cs="Arial"/>
        </w:rPr>
        <w:t xml:space="preserve"> (SILVA, </w:t>
      </w:r>
      <w:r>
        <w:rPr>
          <w:rFonts w:ascii="Arial" w:hAnsi="Arial" w:cs="Arial"/>
        </w:rPr>
        <w:t xml:space="preserve">et al, </w:t>
      </w:r>
      <w:r w:rsidR="00FE57E9">
        <w:rPr>
          <w:rFonts w:ascii="Arial" w:hAnsi="Arial" w:cs="Arial"/>
        </w:rPr>
        <w:t>2000).</w:t>
      </w:r>
    </w:p>
    <w:p w:rsidR="00FE57E9" w:rsidRDefault="00FE57E9" w:rsidP="00AC675F">
      <w:pPr>
        <w:spacing w:line="240" w:lineRule="auto"/>
        <w:ind w:firstLine="709"/>
        <w:rPr>
          <w:rFonts w:ascii="Arial" w:hAnsi="Arial" w:cs="Arial"/>
        </w:rPr>
      </w:pPr>
    </w:p>
    <w:p w:rsidR="00FE57E9" w:rsidRPr="00720B75" w:rsidRDefault="00FE57E9" w:rsidP="00AC675F">
      <w:pPr>
        <w:spacing w:line="240" w:lineRule="auto"/>
        <w:rPr>
          <w:rFonts w:ascii="Arial" w:hAnsi="Arial" w:cs="Arial"/>
          <w:b/>
        </w:rPr>
      </w:pPr>
      <w:r>
        <w:rPr>
          <w:rFonts w:ascii="Arial" w:hAnsi="Arial" w:cs="Arial"/>
          <w:b/>
        </w:rPr>
        <w:t>Parte usada:</w:t>
      </w:r>
    </w:p>
    <w:p w:rsidR="00FE57E9" w:rsidRDefault="00FE57E9" w:rsidP="00AC675F">
      <w:pPr>
        <w:spacing w:line="240" w:lineRule="auto"/>
        <w:ind w:firstLine="709"/>
        <w:rPr>
          <w:rFonts w:ascii="Arial" w:hAnsi="Arial" w:cs="Arial"/>
        </w:rPr>
      </w:pPr>
      <w:r>
        <w:rPr>
          <w:rFonts w:ascii="Arial" w:hAnsi="Arial" w:cs="Arial"/>
        </w:rPr>
        <w:t xml:space="preserve">Folhas, </w:t>
      </w:r>
      <w:r w:rsidR="0050049D">
        <w:rPr>
          <w:rFonts w:ascii="Arial" w:hAnsi="Arial" w:cs="Arial"/>
        </w:rPr>
        <w:t xml:space="preserve">haste e rizoma </w:t>
      </w:r>
      <w:r>
        <w:rPr>
          <w:rFonts w:ascii="Arial" w:hAnsi="Arial" w:cs="Arial"/>
        </w:rPr>
        <w:t>(DINIZ et al, 1997).</w:t>
      </w:r>
    </w:p>
    <w:p w:rsidR="00FE57E9" w:rsidRDefault="00FE57E9" w:rsidP="00AC675F">
      <w:pPr>
        <w:spacing w:line="240" w:lineRule="auto"/>
        <w:ind w:firstLine="709"/>
        <w:rPr>
          <w:rFonts w:ascii="Arial" w:hAnsi="Arial" w:cs="Arial"/>
        </w:rPr>
      </w:pPr>
    </w:p>
    <w:p w:rsidR="00FE57E9" w:rsidRPr="00720B75" w:rsidRDefault="00FE57E9" w:rsidP="00AC675F">
      <w:pPr>
        <w:spacing w:line="240" w:lineRule="auto"/>
        <w:rPr>
          <w:rFonts w:ascii="Arial" w:hAnsi="Arial" w:cs="Arial"/>
          <w:b/>
        </w:rPr>
      </w:pPr>
      <w:r>
        <w:rPr>
          <w:rFonts w:ascii="Arial" w:hAnsi="Arial" w:cs="Arial"/>
          <w:b/>
        </w:rPr>
        <w:t>Modo de usar:</w:t>
      </w:r>
    </w:p>
    <w:p w:rsidR="00FE57E9" w:rsidRDefault="0050049D" w:rsidP="00AC675F">
      <w:pPr>
        <w:spacing w:line="240" w:lineRule="auto"/>
        <w:ind w:firstLine="709"/>
        <w:rPr>
          <w:rFonts w:ascii="Arial" w:hAnsi="Arial" w:cs="Arial"/>
        </w:rPr>
      </w:pPr>
      <w:r>
        <w:rPr>
          <w:rFonts w:ascii="Arial" w:hAnsi="Arial" w:cs="Arial"/>
        </w:rPr>
        <w:t>Sumo, infuso, alcoolatura (tomar com 25 gotas diluídas em água 2 a 3 vezes ao dia)</w:t>
      </w:r>
      <w:r w:rsidR="00FE57E9">
        <w:rPr>
          <w:rFonts w:ascii="Arial" w:hAnsi="Arial" w:cs="Arial"/>
        </w:rPr>
        <w:t xml:space="preserve"> (</w:t>
      </w:r>
      <w:r>
        <w:rPr>
          <w:rFonts w:ascii="Arial" w:hAnsi="Arial" w:cs="Arial"/>
        </w:rPr>
        <w:t>DINIZ</w:t>
      </w:r>
      <w:r w:rsidR="00FE57E9">
        <w:rPr>
          <w:rFonts w:ascii="Arial" w:hAnsi="Arial" w:cs="Arial"/>
        </w:rPr>
        <w:t xml:space="preserve"> et al, 199</w:t>
      </w:r>
      <w:r>
        <w:rPr>
          <w:rFonts w:ascii="Arial" w:hAnsi="Arial" w:cs="Arial"/>
        </w:rPr>
        <w:t>7</w:t>
      </w:r>
      <w:r w:rsidR="00FE57E9">
        <w:rPr>
          <w:rFonts w:ascii="Arial" w:hAnsi="Arial" w:cs="Arial"/>
        </w:rPr>
        <w:t>).</w:t>
      </w:r>
    </w:p>
    <w:p w:rsidR="00FE57E9" w:rsidRDefault="00FE57E9" w:rsidP="00AC675F">
      <w:pPr>
        <w:spacing w:line="240" w:lineRule="auto"/>
        <w:ind w:firstLine="709"/>
        <w:rPr>
          <w:rFonts w:ascii="Arial" w:hAnsi="Arial" w:cs="Arial"/>
        </w:rPr>
      </w:pPr>
    </w:p>
    <w:p w:rsidR="00FE57E9" w:rsidRPr="00720B75" w:rsidRDefault="00FE57E9" w:rsidP="00AC675F">
      <w:pPr>
        <w:spacing w:line="240" w:lineRule="auto"/>
        <w:rPr>
          <w:rFonts w:ascii="Arial" w:hAnsi="Arial" w:cs="Arial"/>
          <w:b/>
        </w:rPr>
      </w:pPr>
      <w:r>
        <w:rPr>
          <w:rFonts w:ascii="Arial" w:hAnsi="Arial" w:cs="Arial"/>
          <w:b/>
        </w:rPr>
        <w:t>Toxicidade e/ou advertências:</w:t>
      </w:r>
    </w:p>
    <w:p w:rsidR="00FE57E9" w:rsidRDefault="00D95B73" w:rsidP="00AC675F">
      <w:pPr>
        <w:spacing w:line="240" w:lineRule="auto"/>
        <w:ind w:firstLine="709"/>
        <w:rPr>
          <w:rFonts w:ascii="Arial" w:hAnsi="Arial" w:cs="Arial"/>
        </w:rPr>
      </w:pPr>
      <w:r>
        <w:rPr>
          <w:rFonts w:ascii="Arial" w:hAnsi="Arial" w:cs="Arial"/>
        </w:rPr>
        <w:t>Na literatura consultada não se encontram informações relativas é toxicidade desta planta. Não é indicada para gestantes e nutrizes. Pessoas que fazem uso de hemodiálise devem consultar o seu médico. Como esta planta tem se mostrado eficaz na expulsão de cálculo renal, recomenda-se seu uso somente após ultrassonografia para localização do cálculo a fim de evitar possíveis complicações com o deslocamento do mesmo</w:t>
      </w:r>
      <w:r w:rsidR="00FE57E9">
        <w:rPr>
          <w:rFonts w:ascii="Arial" w:hAnsi="Arial" w:cs="Arial"/>
        </w:rPr>
        <w:t xml:space="preserve"> (DINIZ et al, 1997).</w:t>
      </w:r>
    </w:p>
    <w:p w:rsidR="00FE57E9" w:rsidRDefault="00FE57E9" w:rsidP="00AC675F">
      <w:pPr>
        <w:spacing w:line="240" w:lineRule="auto"/>
        <w:ind w:firstLine="709"/>
        <w:rPr>
          <w:rFonts w:ascii="Arial" w:hAnsi="Arial" w:cs="Arial"/>
        </w:rPr>
      </w:pPr>
    </w:p>
    <w:p w:rsidR="00D95B73" w:rsidRDefault="00D95B73" w:rsidP="00AC675F">
      <w:pPr>
        <w:spacing w:line="240" w:lineRule="auto"/>
        <w:ind w:firstLine="709"/>
        <w:rPr>
          <w:rFonts w:ascii="Arial" w:hAnsi="Arial" w:cs="Arial"/>
        </w:rPr>
      </w:pPr>
    </w:p>
    <w:p w:rsidR="00D95B73" w:rsidRDefault="00D95B73" w:rsidP="00AC675F">
      <w:pPr>
        <w:spacing w:line="240" w:lineRule="auto"/>
        <w:rPr>
          <w:rFonts w:ascii="Arial" w:hAnsi="Arial" w:cs="Arial"/>
        </w:rPr>
      </w:pPr>
      <w:r>
        <w:rPr>
          <w:rFonts w:ascii="Arial" w:hAnsi="Arial" w:cs="Arial"/>
        </w:rPr>
        <w:t>2.6 Hortelã da folha grossa</w:t>
      </w:r>
    </w:p>
    <w:p w:rsidR="00D95B73" w:rsidRDefault="008565F2" w:rsidP="00AC675F">
      <w:pPr>
        <w:spacing w:line="240" w:lineRule="auto"/>
        <w:ind w:firstLine="709"/>
        <w:rPr>
          <w:rFonts w:ascii="Arial" w:hAnsi="Arial" w:cs="Arial"/>
        </w:rPr>
      </w:pPr>
      <w:r>
        <w:rPr>
          <w:noProof/>
          <w:lang w:eastAsia="pt-BR"/>
        </w:rPr>
        <w:drawing>
          <wp:anchor distT="0" distB="0" distL="114300" distR="114300" simplePos="0" relativeHeight="251696128" behindDoc="1" locked="0" layoutInCell="1" allowOverlap="1">
            <wp:simplePos x="0" y="0"/>
            <wp:positionH relativeFrom="column">
              <wp:posOffset>1581785</wp:posOffset>
            </wp:positionH>
            <wp:positionV relativeFrom="paragraph">
              <wp:posOffset>184785</wp:posOffset>
            </wp:positionV>
            <wp:extent cx="2346325" cy="3065780"/>
            <wp:effectExtent l="0" t="0" r="0" b="1270"/>
            <wp:wrapTight wrapText="bothSides">
              <wp:wrapPolygon edited="0">
                <wp:start x="0" y="0"/>
                <wp:lineTo x="0" y="21475"/>
                <wp:lineTo x="21395" y="21475"/>
                <wp:lineTo x="21395" y="0"/>
                <wp:lineTo x="0" y="0"/>
              </wp:wrapPolygon>
            </wp:wrapTight>
            <wp:docPr id="26" name="Imagem 26" descr="https://encrypted-tbn2.gstatic.com/images?q=tbn:ANd9GcQ5Z02Kmw_Cw0yODRpRl6jt6WyETIoNgMpVkbTk9xFXLS7afYGF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2.gstatic.com/images?q=tbn:ANd9GcQ5Z02Kmw_Cw0yODRpRl6jt6WyETIoNgMpVkbTk9xFXLS7afYGFA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46325" cy="3065780"/>
                    </a:xfrm>
                    <a:prstGeom prst="rect">
                      <a:avLst/>
                    </a:prstGeom>
                    <a:noFill/>
                    <a:ln>
                      <a:noFill/>
                    </a:ln>
                  </pic:spPr>
                </pic:pic>
              </a:graphicData>
            </a:graphic>
          </wp:anchor>
        </w:drawing>
      </w:r>
    </w:p>
    <w:p w:rsidR="00D95B73" w:rsidRDefault="00D95B73" w:rsidP="00AC675F">
      <w:pPr>
        <w:spacing w:line="240" w:lineRule="auto"/>
        <w:jc w:val="center"/>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8565F2" w:rsidRDefault="008565F2"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D95B73" w:rsidRDefault="00D95B73" w:rsidP="00AC675F">
      <w:pPr>
        <w:spacing w:line="240" w:lineRule="auto"/>
        <w:rPr>
          <w:rFonts w:ascii="Arial" w:hAnsi="Arial" w:cs="Arial"/>
        </w:rPr>
      </w:pPr>
      <w:r>
        <w:rPr>
          <w:rFonts w:ascii="Arial" w:hAnsi="Arial" w:cs="Arial"/>
          <w:b/>
        </w:rPr>
        <w:t xml:space="preserve">Nome científico: </w:t>
      </w:r>
      <w:r w:rsidR="008565F2">
        <w:rPr>
          <w:rFonts w:ascii="Arial" w:hAnsi="Arial" w:cs="Arial"/>
          <w:i/>
        </w:rPr>
        <w:t xml:space="preserve">Plectranthus amboinicus </w:t>
      </w:r>
      <w:r w:rsidR="008565F2" w:rsidRPr="008565F2">
        <w:rPr>
          <w:rFonts w:ascii="Arial" w:hAnsi="Arial" w:cs="Arial"/>
        </w:rPr>
        <w:t>(Lour.) spr.</w:t>
      </w:r>
    </w:p>
    <w:p w:rsidR="00D95B73" w:rsidRDefault="00D95B73" w:rsidP="00AC675F">
      <w:pPr>
        <w:spacing w:line="240" w:lineRule="auto"/>
        <w:rPr>
          <w:rFonts w:ascii="Arial" w:hAnsi="Arial" w:cs="Arial"/>
        </w:rPr>
      </w:pPr>
    </w:p>
    <w:p w:rsidR="00D95B73" w:rsidRDefault="00D95B73" w:rsidP="00AC675F">
      <w:pPr>
        <w:spacing w:line="240" w:lineRule="auto"/>
        <w:rPr>
          <w:rFonts w:ascii="Arial" w:hAnsi="Arial" w:cs="Arial"/>
        </w:rPr>
      </w:pPr>
      <w:r>
        <w:rPr>
          <w:rFonts w:ascii="Arial" w:hAnsi="Arial" w:cs="Arial"/>
          <w:b/>
        </w:rPr>
        <w:t xml:space="preserve">Família: </w:t>
      </w:r>
      <w:r w:rsidR="008565F2">
        <w:rPr>
          <w:rFonts w:ascii="Arial" w:hAnsi="Arial" w:cs="Arial"/>
        </w:rPr>
        <w:t>Labiatae</w:t>
      </w:r>
    </w:p>
    <w:p w:rsidR="00D95B73" w:rsidRDefault="00D95B73" w:rsidP="00AC675F">
      <w:pPr>
        <w:spacing w:line="240" w:lineRule="auto"/>
        <w:rPr>
          <w:rFonts w:ascii="Arial" w:hAnsi="Arial" w:cs="Arial"/>
        </w:rPr>
      </w:pPr>
    </w:p>
    <w:p w:rsidR="00D95B73" w:rsidRPr="00B75017" w:rsidRDefault="00D95B73" w:rsidP="00AC675F">
      <w:pPr>
        <w:spacing w:line="240" w:lineRule="auto"/>
        <w:rPr>
          <w:rFonts w:ascii="Arial" w:hAnsi="Arial" w:cs="Arial"/>
        </w:rPr>
      </w:pPr>
      <w:r>
        <w:rPr>
          <w:rFonts w:ascii="Arial" w:hAnsi="Arial" w:cs="Arial"/>
          <w:b/>
        </w:rPr>
        <w:t>Nome(s) popular(es):</w:t>
      </w:r>
    </w:p>
    <w:p w:rsidR="00D95B73" w:rsidRDefault="008565F2" w:rsidP="00AC675F">
      <w:pPr>
        <w:spacing w:line="240" w:lineRule="auto"/>
        <w:ind w:firstLine="709"/>
        <w:rPr>
          <w:rFonts w:ascii="Arial" w:hAnsi="Arial" w:cs="Arial"/>
        </w:rPr>
      </w:pPr>
      <w:r>
        <w:rPr>
          <w:rFonts w:ascii="Arial" w:hAnsi="Arial" w:cs="Arial"/>
        </w:rPr>
        <w:t>Hortelã da folha grossa, hortelã da folha graúda, hortelã da folha grande, hortelã da Bahia, malva do reino, malva de cheiro, malvarisco, malvariço</w:t>
      </w:r>
      <w:r w:rsidR="00D95B73">
        <w:rPr>
          <w:rFonts w:ascii="Arial" w:hAnsi="Arial" w:cs="Arial"/>
        </w:rPr>
        <w:t>.</w:t>
      </w:r>
    </w:p>
    <w:p w:rsidR="00D95B73" w:rsidRPr="00B75017" w:rsidRDefault="00D95B73" w:rsidP="00AC675F">
      <w:pPr>
        <w:spacing w:line="240" w:lineRule="auto"/>
        <w:rPr>
          <w:rFonts w:ascii="Arial" w:hAnsi="Arial" w:cs="Arial"/>
          <w:b/>
        </w:rPr>
      </w:pPr>
      <w:r>
        <w:rPr>
          <w:rFonts w:ascii="Arial" w:hAnsi="Arial" w:cs="Arial"/>
          <w:b/>
        </w:rPr>
        <w:lastRenderedPageBreak/>
        <w:t>Características botânicas:</w:t>
      </w:r>
    </w:p>
    <w:p w:rsidR="00D95B73" w:rsidRDefault="009C7ACA" w:rsidP="00AC675F">
      <w:pPr>
        <w:spacing w:line="240" w:lineRule="auto"/>
        <w:ind w:firstLine="709"/>
        <w:rPr>
          <w:rFonts w:ascii="Arial" w:hAnsi="Arial" w:cs="Arial"/>
        </w:rPr>
      </w:pPr>
      <w:r>
        <w:rPr>
          <w:rFonts w:ascii="Arial" w:hAnsi="Arial" w:cs="Arial"/>
        </w:rPr>
        <w:t xml:space="preserve">Erva grande, ereta, perene, piloso-tormentosa, aromática com folhas ovado-deltóides, crenadas, de ápice agudo e bastante quebradiça. Raramente produz flores, a não ser quando plantado nas serras frescas, sendo essas violáceas </w:t>
      </w:r>
      <w:r w:rsidR="00D95B73">
        <w:rPr>
          <w:rFonts w:ascii="Arial" w:hAnsi="Arial" w:cs="Arial"/>
        </w:rPr>
        <w:t>(DINIZ et al, 1997</w:t>
      </w:r>
      <w:r>
        <w:rPr>
          <w:rFonts w:ascii="Arial" w:hAnsi="Arial" w:cs="Arial"/>
        </w:rPr>
        <w:t>; SILVA et al, 2002</w:t>
      </w:r>
      <w:r w:rsidR="00D95B73">
        <w:rPr>
          <w:rFonts w:ascii="Arial" w:hAnsi="Arial" w:cs="Arial"/>
        </w:rPr>
        <w:t>).</w:t>
      </w:r>
    </w:p>
    <w:p w:rsidR="00D95B73" w:rsidRDefault="00D95B73" w:rsidP="00AC675F">
      <w:pPr>
        <w:spacing w:line="240" w:lineRule="auto"/>
        <w:ind w:firstLine="709"/>
        <w:rPr>
          <w:rFonts w:ascii="Arial" w:hAnsi="Arial" w:cs="Arial"/>
        </w:rPr>
      </w:pPr>
    </w:p>
    <w:p w:rsidR="00D95B73" w:rsidRPr="00B75017" w:rsidRDefault="00D95B73" w:rsidP="00AC675F">
      <w:pPr>
        <w:spacing w:line="240" w:lineRule="auto"/>
        <w:rPr>
          <w:rFonts w:ascii="Arial" w:hAnsi="Arial" w:cs="Arial"/>
          <w:b/>
        </w:rPr>
      </w:pPr>
      <w:r>
        <w:rPr>
          <w:rFonts w:ascii="Arial" w:hAnsi="Arial" w:cs="Arial"/>
          <w:b/>
        </w:rPr>
        <w:t>Composição química:</w:t>
      </w:r>
    </w:p>
    <w:p w:rsidR="00D95B73" w:rsidRDefault="009C7ACA" w:rsidP="00AC675F">
      <w:pPr>
        <w:spacing w:line="240" w:lineRule="auto"/>
        <w:ind w:firstLine="709"/>
        <w:rPr>
          <w:rFonts w:ascii="Arial" w:hAnsi="Arial" w:cs="Arial"/>
        </w:rPr>
      </w:pPr>
      <w:r>
        <w:rPr>
          <w:rFonts w:ascii="Arial" w:hAnsi="Arial" w:cs="Arial"/>
        </w:rPr>
        <w:t>Cânfora, carvacrol, óleo volátil 0,055% (folhas), limoneno (traços), timol, glicosídeos, ta</w:t>
      </w:r>
      <w:r w:rsidR="00D95B73">
        <w:rPr>
          <w:rFonts w:ascii="Arial" w:hAnsi="Arial" w:cs="Arial"/>
        </w:rPr>
        <w:t xml:space="preserve">ninos, </w:t>
      </w:r>
      <w:r>
        <w:rPr>
          <w:rFonts w:ascii="Arial" w:hAnsi="Arial" w:cs="Arial"/>
        </w:rPr>
        <w:t xml:space="preserve">oxalato de cálcio, terpeno, flavanóides </w:t>
      </w:r>
      <w:r w:rsidR="00D95B73">
        <w:rPr>
          <w:rFonts w:ascii="Arial" w:hAnsi="Arial" w:cs="Arial"/>
        </w:rPr>
        <w:t>(</w:t>
      </w:r>
      <w:r>
        <w:rPr>
          <w:rFonts w:ascii="Arial" w:hAnsi="Arial" w:cs="Arial"/>
        </w:rPr>
        <w:t xml:space="preserve">SILVA et al, 2002; </w:t>
      </w:r>
      <w:r w:rsidR="00D95B73">
        <w:rPr>
          <w:rFonts w:ascii="Arial" w:hAnsi="Arial" w:cs="Arial"/>
        </w:rPr>
        <w:t>DINIZ et al, 1997</w:t>
      </w:r>
      <w:r>
        <w:rPr>
          <w:rFonts w:ascii="Arial" w:hAnsi="Arial" w:cs="Arial"/>
        </w:rPr>
        <w:t>; C</w:t>
      </w:r>
      <w:r w:rsidR="00643383">
        <w:rPr>
          <w:rFonts w:ascii="Arial" w:hAnsi="Arial" w:cs="Arial"/>
        </w:rPr>
        <w:t>O</w:t>
      </w:r>
      <w:r>
        <w:rPr>
          <w:rFonts w:ascii="Arial" w:hAnsi="Arial" w:cs="Arial"/>
        </w:rPr>
        <w:t>RNÉLIO, 1992)</w:t>
      </w:r>
      <w:r w:rsidR="00D95B73">
        <w:rPr>
          <w:rFonts w:ascii="Arial" w:hAnsi="Arial" w:cs="Arial"/>
        </w:rPr>
        <w:t>.</w:t>
      </w:r>
    </w:p>
    <w:p w:rsidR="00D95B73" w:rsidRDefault="00D95B73" w:rsidP="00AC675F">
      <w:pPr>
        <w:spacing w:line="240" w:lineRule="auto"/>
        <w:ind w:firstLine="709"/>
        <w:rPr>
          <w:rFonts w:ascii="Arial" w:hAnsi="Arial" w:cs="Arial"/>
        </w:rPr>
      </w:pPr>
    </w:p>
    <w:p w:rsidR="00D95B73" w:rsidRPr="00B75017" w:rsidRDefault="00D95B73" w:rsidP="00AC675F">
      <w:pPr>
        <w:spacing w:line="240" w:lineRule="auto"/>
        <w:rPr>
          <w:rFonts w:ascii="Arial" w:hAnsi="Arial" w:cs="Arial"/>
          <w:b/>
        </w:rPr>
      </w:pPr>
      <w:r>
        <w:rPr>
          <w:rFonts w:ascii="Arial" w:hAnsi="Arial" w:cs="Arial"/>
          <w:b/>
        </w:rPr>
        <w:t>Propriedades terapêuticas:</w:t>
      </w:r>
    </w:p>
    <w:p w:rsidR="00D95B73" w:rsidRDefault="00D95B73" w:rsidP="00AC675F">
      <w:pPr>
        <w:spacing w:line="240" w:lineRule="auto"/>
        <w:ind w:firstLine="709"/>
        <w:rPr>
          <w:rFonts w:ascii="Arial" w:hAnsi="Arial" w:cs="Arial"/>
        </w:rPr>
      </w:pPr>
      <w:r>
        <w:rPr>
          <w:rFonts w:ascii="Arial" w:hAnsi="Arial" w:cs="Arial"/>
        </w:rPr>
        <w:t>Anti</w:t>
      </w:r>
      <w:r w:rsidR="009C7ACA">
        <w:rPr>
          <w:rFonts w:ascii="Arial" w:hAnsi="Arial" w:cs="Arial"/>
        </w:rPr>
        <w:t>espasmódico, analgésico, emenagogo, antilítico, catártico, estimulante, estomáquico, germicida, anti-séptica, antifúngica, antimicrobiano, anbibacteriana, peitoral, vulnerário</w:t>
      </w:r>
      <w:r>
        <w:rPr>
          <w:rFonts w:ascii="Arial" w:hAnsi="Arial" w:cs="Arial"/>
        </w:rPr>
        <w:t xml:space="preserve"> (</w:t>
      </w:r>
      <w:r w:rsidR="009C7ACA">
        <w:rPr>
          <w:rFonts w:ascii="Arial" w:hAnsi="Arial" w:cs="Arial"/>
        </w:rPr>
        <w:t>SILVA et al, 2002;</w:t>
      </w:r>
      <w:r w:rsidR="00643383">
        <w:rPr>
          <w:rFonts w:ascii="Arial" w:hAnsi="Arial" w:cs="Arial"/>
        </w:rPr>
        <w:t xml:space="preserve"> </w:t>
      </w:r>
      <w:r>
        <w:rPr>
          <w:rFonts w:ascii="Arial" w:hAnsi="Arial" w:cs="Arial"/>
        </w:rPr>
        <w:t>DINIZ et al, 1997</w:t>
      </w:r>
      <w:r w:rsidR="009C7ACA">
        <w:rPr>
          <w:rFonts w:ascii="Arial" w:hAnsi="Arial" w:cs="Arial"/>
        </w:rPr>
        <w:t>; CARRICONDE, 2002</w:t>
      </w:r>
      <w:r w:rsidR="00643383">
        <w:rPr>
          <w:rFonts w:ascii="Arial" w:hAnsi="Arial" w:cs="Arial"/>
        </w:rPr>
        <w:t>; CORNÉLIO, 1992</w:t>
      </w:r>
      <w:r>
        <w:rPr>
          <w:rFonts w:ascii="Arial" w:hAnsi="Arial" w:cs="Arial"/>
        </w:rPr>
        <w:t>).</w:t>
      </w:r>
    </w:p>
    <w:p w:rsidR="00D95B73" w:rsidRDefault="00D95B73" w:rsidP="00AC675F">
      <w:pPr>
        <w:spacing w:line="240" w:lineRule="auto"/>
        <w:ind w:firstLine="709"/>
        <w:rPr>
          <w:rFonts w:ascii="Arial" w:hAnsi="Arial" w:cs="Arial"/>
        </w:rPr>
      </w:pPr>
    </w:p>
    <w:p w:rsidR="00D95B73" w:rsidRPr="00AB2010" w:rsidRDefault="00D95B73" w:rsidP="00AC675F">
      <w:pPr>
        <w:spacing w:line="240" w:lineRule="auto"/>
        <w:rPr>
          <w:rFonts w:ascii="Arial" w:hAnsi="Arial" w:cs="Arial"/>
          <w:b/>
        </w:rPr>
      </w:pPr>
      <w:r>
        <w:rPr>
          <w:rFonts w:ascii="Arial" w:hAnsi="Arial" w:cs="Arial"/>
          <w:b/>
        </w:rPr>
        <w:t>Indicações para fins anti-inflamatórios:</w:t>
      </w:r>
    </w:p>
    <w:p w:rsidR="00D95B73" w:rsidRDefault="00D95B73" w:rsidP="00AC675F">
      <w:pPr>
        <w:spacing w:line="240" w:lineRule="auto"/>
        <w:ind w:firstLine="709"/>
        <w:rPr>
          <w:rFonts w:ascii="Arial" w:hAnsi="Arial" w:cs="Arial"/>
        </w:rPr>
      </w:pPr>
      <w:r>
        <w:rPr>
          <w:rFonts w:ascii="Arial" w:hAnsi="Arial" w:cs="Arial"/>
        </w:rPr>
        <w:t>Inf</w:t>
      </w:r>
      <w:r w:rsidR="009C7ACA">
        <w:rPr>
          <w:rFonts w:ascii="Arial" w:hAnsi="Arial" w:cs="Arial"/>
        </w:rPr>
        <w:t>lamação no colo do útero</w:t>
      </w:r>
      <w:r>
        <w:rPr>
          <w:rFonts w:ascii="Arial" w:hAnsi="Arial" w:cs="Arial"/>
        </w:rPr>
        <w:t xml:space="preserve"> (</w:t>
      </w:r>
      <w:r w:rsidR="009C7ACA">
        <w:rPr>
          <w:rFonts w:ascii="Arial" w:hAnsi="Arial" w:cs="Arial"/>
        </w:rPr>
        <w:t>CARRICONDE, 2002; CORNÉLIO, 1992</w:t>
      </w:r>
      <w:r>
        <w:rPr>
          <w:rFonts w:ascii="Arial" w:hAnsi="Arial" w:cs="Arial"/>
        </w:rPr>
        <w:t>).</w:t>
      </w:r>
    </w:p>
    <w:p w:rsidR="00D95B73" w:rsidRDefault="00D95B73" w:rsidP="00AC675F">
      <w:pPr>
        <w:spacing w:line="240" w:lineRule="auto"/>
        <w:ind w:firstLine="709"/>
        <w:rPr>
          <w:rFonts w:ascii="Arial" w:hAnsi="Arial" w:cs="Arial"/>
        </w:rPr>
      </w:pPr>
    </w:p>
    <w:p w:rsidR="00D95B73" w:rsidRPr="00720B75" w:rsidRDefault="00D95B73" w:rsidP="00AC675F">
      <w:pPr>
        <w:spacing w:line="240" w:lineRule="auto"/>
        <w:rPr>
          <w:rFonts w:ascii="Arial" w:hAnsi="Arial" w:cs="Arial"/>
          <w:b/>
        </w:rPr>
      </w:pPr>
      <w:r>
        <w:rPr>
          <w:rFonts w:ascii="Arial" w:hAnsi="Arial" w:cs="Arial"/>
          <w:b/>
        </w:rPr>
        <w:t>Estudos científicos:</w:t>
      </w:r>
    </w:p>
    <w:p w:rsidR="00D95B73" w:rsidRDefault="009C7ACA" w:rsidP="00AC675F">
      <w:pPr>
        <w:spacing w:line="240" w:lineRule="auto"/>
        <w:ind w:firstLine="709"/>
        <w:rPr>
          <w:rFonts w:ascii="Arial" w:hAnsi="Arial" w:cs="Arial"/>
        </w:rPr>
      </w:pPr>
      <w:r>
        <w:rPr>
          <w:rFonts w:ascii="Arial" w:hAnsi="Arial" w:cs="Arial"/>
        </w:rPr>
        <w:t xml:space="preserve">Apresentou atividade antibacteriana, exercidas pelo timol e carvacrol presentes no óleo essencial da planta. O carvacrol tem uma reconhecida ação germicida, anti-séptica e anti-fúngica. O conjunto de óleo essencial com outros constituintes como flavonas, ácidos aromáticos e taninos apresentaram ação antibacteriana contra </w:t>
      </w:r>
      <w:r>
        <w:rPr>
          <w:rFonts w:ascii="Arial" w:hAnsi="Arial" w:cs="Arial"/>
          <w:i/>
        </w:rPr>
        <w:t xml:space="preserve">Pneumococcus </w:t>
      </w:r>
      <w:r>
        <w:rPr>
          <w:rFonts w:ascii="Arial" w:hAnsi="Arial" w:cs="Arial"/>
        </w:rPr>
        <w:t xml:space="preserve">e </w:t>
      </w:r>
      <w:r>
        <w:rPr>
          <w:rFonts w:ascii="Arial" w:hAnsi="Arial" w:cs="Arial"/>
          <w:i/>
        </w:rPr>
        <w:t xml:space="preserve">Staphylococcus </w:t>
      </w:r>
      <w:r>
        <w:rPr>
          <w:rFonts w:ascii="Arial" w:hAnsi="Arial" w:cs="Arial"/>
        </w:rPr>
        <w:t>209 p., levando a uma melhora nas patologias do trato respiratório</w:t>
      </w:r>
      <w:r w:rsidR="00D95B73">
        <w:rPr>
          <w:rFonts w:ascii="Arial" w:hAnsi="Arial" w:cs="Arial"/>
        </w:rPr>
        <w:t xml:space="preserve"> (SILVA, et al, 200</w:t>
      </w:r>
      <w:r>
        <w:rPr>
          <w:rFonts w:ascii="Arial" w:hAnsi="Arial" w:cs="Arial"/>
        </w:rPr>
        <w:t>2; DINIZ et al, 1997; CORNÉLIO, 1992; CARRICONDE, 1995</w:t>
      </w:r>
      <w:r w:rsidR="00D95B73">
        <w:rPr>
          <w:rFonts w:ascii="Arial" w:hAnsi="Arial" w:cs="Arial"/>
        </w:rPr>
        <w:t>).</w:t>
      </w:r>
    </w:p>
    <w:p w:rsidR="00D95B73" w:rsidRDefault="00D95B73" w:rsidP="00AC675F">
      <w:pPr>
        <w:spacing w:line="240" w:lineRule="auto"/>
        <w:ind w:firstLine="709"/>
        <w:rPr>
          <w:rFonts w:ascii="Arial" w:hAnsi="Arial" w:cs="Arial"/>
        </w:rPr>
      </w:pPr>
    </w:p>
    <w:p w:rsidR="00D95B73" w:rsidRPr="00720B75" w:rsidRDefault="00D95B73" w:rsidP="00AC675F">
      <w:pPr>
        <w:spacing w:line="240" w:lineRule="auto"/>
        <w:rPr>
          <w:rFonts w:ascii="Arial" w:hAnsi="Arial" w:cs="Arial"/>
          <w:b/>
        </w:rPr>
      </w:pPr>
      <w:r>
        <w:rPr>
          <w:rFonts w:ascii="Arial" w:hAnsi="Arial" w:cs="Arial"/>
          <w:b/>
        </w:rPr>
        <w:t>Parte usada:</w:t>
      </w:r>
    </w:p>
    <w:p w:rsidR="00D95B73" w:rsidRDefault="00D95B73" w:rsidP="00AC675F">
      <w:pPr>
        <w:spacing w:line="240" w:lineRule="auto"/>
        <w:ind w:firstLine="709"/>
        <w:rPr>
          <w:rFonts w:ascii="Arial" w:hAnsi="Arial" w:cs="Arial"/>
        </w:rPr>
      </w:pPr>
      <w:r>
        <w:rPr>
          <w:rFonts w:ascii="Arial" w:hAnsi="Arial" w:cs="Arial"/>
        </w:rPr>
        <w:t>Folhas</w:t>
      </w:r>
      <w:r w:rsidR="009C7ACA">
        <w:rPr>
          <w:rFonts w:ascii="Arial" w:hAnsi="Arial" w:cs="Arial"/>
        </w:rPr>
        <w:t xml:space="preserve"> e raízes</w:t>
      </w:r>
      <w:r>
        <w:rPr>
          <w:rFonts w:ascii="Arial" w:hAnsi="Arial" w:cs="Arial"/>
        </w:rPr>
        <w:t xml:space="preserve"> (</w:t>
      </w:r>
      <w:r w:rsidR="00A339B5">
        <w:rPr>
          <w:rFonts w:ascii="Arial" w:hAnsi="Arial" w:cs="Arial"/>
        </w:rPr>
        <w:t xml:space="preserve">SILVA et al, 2002; </w:t>
      </w:r>
      <w:r>
        <w:rPr>
          <w:rFonts w:ascii="Arial" w:hAnsi="Arial" w:cs="Arial"/>
        </w:rPr>
        <w:t>DINIZ et al, 1997</w:t>
      </w:r>
      <w:r w:rsidR="00A339B5">
        <w:rPr>
          <w:rFonts w:ascii="Arial" w:hAnsi="Arial" w:cs="Arial"/>
        </w:rPr>
        <w:t>; CARRICONDE, 2002; CORNÉLIO, 1992</w:t>
      </w:r>
      <w:r>
        <w:rPr>
          <w:rFonts w:ascii="Arial" w:hAnsi="Arial" w:cs="Arial"/>
        </w:rPr>
        <w:t>).</w:t>
      </w:r>
    </w:p>
    <w:p w:rsidR="00D95B73" w:rsidRDefault="00D95B73" w:rsidP="00AC675F">
      <w:pPr>
        <w:spacing w:line="240" w:lineRule="auto"/>
        <w:ind w:firstLine="709"/>
        <w:rPr>
          <w:rFonts w:ascii="Arial" w:hAnsi="Arial" w:cs="Arial"/>
        </w:rPr>
      </w:pPr>
    </w:p>
    <w:p w:rsidR="00D95B73" w:rsidRPr="00720B75" w:rsidRDefault="00D95B73" w:rsidP="00AC675F">
      <w:pPr>
        <w:spacing w:line="240" w:lineRule="auto"/>
        <w:rPr>
          <w:rFonts w:ascii="Arial" w:hAnsi="Arial" w:cs="Arial"/>
          <w:b/>
        </w:rPr>
      </w:pPr>
      <w:r>
        <w:rPr>
          <w:rFonts w:ascii="Arial" w:hAnsi="Arial" w:cs="Arial"/>
          <w:b/>
        </w:rPr>
        <w:t>Modo de usar:</w:t>
      </w:r>
    </w:p>
    <w:p w:rsidR="00D95B73" w:rsidRDefault="00A339B5" w:rsidP="00AC675F">
      <w:pPr>
        <w:spacing w:line="240" w:lineRule="auto"/>
        <w:ind w:firstLine="709"/>
        <w:rPr>
          <w:rFonts w:ascii="Arial" w:hAnsi="Arial" w:cs="Arial"/>
        </w:rPr>
      </w:pPr>
      <w:r>
        <w:rPr>
          <w:rFonts w:ascii="Arial" w:hAnsi="Arial" w:cs="Arial"/>
        </w:rPr>
        <w:t xml:space="preserve">O chá é preparado através da infusão. Colocar um maço de folhas (200g) em 1 litro de água fervendo. Fazer lavagem com ducha vaginal uma vez ao dia, por cinco a seis dias </w:t>
      </w:r>
      <w:r w:rsidR="00D95B73">
        <w:rPr>
          <w:rFonts w:ascii="Arial" w:hAnsi="Arial" w:cs="Arial"/>
        </w:rPr>
        <w:t>(</w:t>
      </w:r>
      <w:r>
        <w:rPr>
          <w:rFonts w:ascii="Arial" w:hAnsi="Arial" w:cs="Arial"/>
        </w:rPr>
        <w:t xml:space="preserve">SILVA et al, 2002; CARRICONDE, </w:t>
      </w:r>
      <w:r w:rsidR="00D95B73">
        <w:rPr>
          <w:rFonts w:ascii="Arial" w:hAnsi="Arial" w:cs="Arial"/>
        </w:rPr>
        <w:t xml:space="preserve">et al, </w:t>
      </w:r>
      <w:r>
        <w:rPr>
          <w:rFonts w:ascii="Arial" w:hAnsi="Arial" w:cs="Arial"/>
        </w:rPr>
        <w:t>2002; CORNÉLIO, 19</w:t>
      </w:r>
      <w:r w:rsidR="00D95B73">
        <w:rPr>
          <w:rFonts w:ascii="Arial" w:hAnsi="Arial" w:cs="Arial"/>
        </w:rPr>
        <w:t>9</w:t>
      </w:r>
      <w:r>
        <w:rPr>
          <w:rFonts w:ascii="Arial" w:hAnsi="Arial" w:cs="Arial"/>
        </w:rPr>
        <w:t>2</w:t>
      </w:r>
      <w:r w:rsidR="00D95B73">
        <w:rPr>
          <w:rFonts w:ascii="Arial" w:hAnsi="Arial" w:cs="Arial"/>
        </w:rPr>
        <w:t>).</w:t>
      </w:r>
    </w:p>
    <w:p w:rsidR="00D95B73" w:rsidRDefault="00D95B73" w:rsidP="00AC675F">
      <w:pPr>
        <w:spacing w:line="240" w:lineRule="auto"/>
        <w:ind w:firstLine="709"/>
        <w:rPr>
          <w:rFonts w:ascii="Arial" w:hAnsi="Arial" w:cs="Arial"/>
        </w:rPr>
      </w:pPr>
    </w:p>
    <w:p w:rsidR="00D95B73" w:rsidRPr="00720B75" w:rsidRDefault="00D95B73" w:rsidP="00AC675F">
      <w:pPr>
        <w:spacing w:line="240" w:lineRule="auto"/>
        <w:rPr>
          <w:rFonts w:ascii="Arial" w:hAnsi="Arial" w:cs="Arial"/>
          <w:b/>
        </w:rPr>
      </w:pPr>
      <w:r>
        <w:rPr>
          <w:rFonts w:ascii="Arial" w:hAnsi="Arial" w:cs="Arial"/>
          <w:b/>
        </w:rPr>
        <w:t>Toxicidade e/ou advertências:</w:t>
      </w:r>
    </w:p>
    <w:p w:rsidR="00D95B73" w:rsidRDefault="00A339B5" w:rsidP="00AC675F">
      <w:pPr>
        <w:spacing w:line="240" w:lineRule="auto"/>
        <w:ind w:firstLine="709"/>
        <w:rPr>
          <w:rFonts w:ascii="Arial" w:hAnsi="Arial" w:cs="Arial"/>
        </w:rPr>
      </w:pPr>
      <w:r>
        <w:rPr>
          <w:rFonts w:ascii="Arial" w:hAnsi="Arial" w:cs="Arial"/>
        </w:rPr>
        <w:t xml:space="preserve">Desconhecemos ações tóxicas dessa planta. Não utilizar o xarope em pessoas diabéticas ou que tenham alergia a algum de seus constituintes </w:t>
      </w:r>
      <w:r w:rsidR="00D95B73">
        <w:rPr>
          <w:rFonts w:ascii="Arial" w:hAnsi="Arial" w:cs="Arial"/>
        </w:rPr>
        <w:t>(</w:t>
      </w:r>
      <w:r>
        <w:rPr>
          <w:rFonts w:ascii="Arial" w:hAnsi="Arial" w:cs="Arial"/>
        </w:rPr>
        <w:t>SILVA, et al, 2002; CARRICONDE, 2002; CORNÉLIO, 1992</w:t>
      </w:r>
      <w:r w:rsidR="00D95B73">
        <w:rPr>
          <w:rFonts w:ascii="Arial" w:hAnsi="Arial" w:cs="Arial"/>
        </w:rPr>
        <w:t>).</w:t>
      </w:r>
    </w:p>
    <w:p w:rsidR="00D95B73" w:rsidRDefault="00D95B7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A339B5" w:rsidRDefault="00A339B5" w:rsidP="00AC675F">
      <w:pPr>
        <w:spacing w:line="240" w:lineRule="auto"/>
        <w:rPr>
          <w:rFonts w:ascii="Arial" w:hAnsi="Arial" w:cs="Arial"/>
        </w:rPr>
      </w:pPr>
      <w:r>
        <w:rPr>
          <w:rFonts w:ascii="Arial" w:hAnsi="Arial" w:cs="Arial"/>
        </w:rPr>
        <w:lastRenderedPageBreak/>
        <w:t>2.7 Hortelã da folha miúda</w:t>
      </w:r>
    </w:p>
    <w:p w:rsidR="00A339B5" w:rsidRDefault="003519DB" w:rsidP="00AC675F">
      <w:pPr>
        <w:spacing w:line="240" w:lineRule="auto"/>
        <w:ind w:firstLine="709"/>
        <w:rPr>
          <w:rFonts w:ascii="Arial" w:hAnsi="Arial" w:cs="Arial"/>
        </w:rPr>
      </w:pPr>
      <w:r>
        <w:rPr>
          <w:noProof/>
          <w:lang w:eastAsia="pt-BR"/>
        </w:rPr>
        <w:drawing>
          <wp:anchor distT="0" distB="0" distL="114300" distR="114300" simplePos="0" relativeHeight="251697152" behindDoc="1" locked="0" layoutInCell="1" allowOverlap="1">
            <wp:simplePos x="0" y="0"/>
            <wp:positionH relativeFrom="column">
              <wp:posOffset>1358265</wp:posOffset>
            </wp:positionH>
            <wp:positionV relativeFrom="paragraph">
              <wp:posOffset>221615</wp:posOffset>
            </wp:positionV>
            <wp:extent cx="2590800" cy="2274570"/>
            <wp:effectExtent l="0" t="0" r="0" b="0"/>
            <wp:wrapTight wrapText="bothSides">
              <wp:wrapPolygon edited="0">
                <wp:start x="0" y="0"/>
                <wp:lineTo x="0" y="21347"/>
                <wp:lineTo x="21441" y="21347"/>
                <wp:lineTo x="21441" y="0"/>
                <wp:lineTo x="0" y="0"/>
              </wp:wrapPolygon>
            </wp:wrapTight>
            <wp:docPr id="9" name="Imagem 9" descr="http://3.bp.blogspot.com/_PaX45s7VNDw/TL8y2m8uJSI/AAAAAAAAAKc/QjRWe1-K_3k/s400/HORTEL%7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_PaX45s7VNDw/TL8y2m8uJSI/AAAAAAAAAKc/QjRWe1-K_3k/s400/HORTEL%7E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0800" cy="2274570"/>
                    </a:xfrm>
                    <a:prstGeom prst="rect">
                      <a:avLst/>
                    </a:prstGeom>
                    <a:noFill/>
                    <a:ln>
                      <a:noFill/>
                    </a:ln>
                  </pic:spPr>
                </pic:pic>
              </a:graphicData>
            </a:graphic>
          </wp:anchor>
        </w:drawing>
      </w:r>
    </w:p>
    <w:p w:rsidR="00A339B5" w:rsidRDefault="00A339B5" w:rsidP="00AC675F">
      <w:pPr>
        <w:spacing w:line="240" w:lineRule="auto"/>
        <w:jc w:val="center"/>
        <w:rPr>
          <w:rFonts w:ascii="Arial" w:hAnsi="Arial" w:cs="Arial"/>
        </w:rPr>
      </w:pPr>
    </w:p>
    <w:p w:rsidR="00A339B5" w:rsidRDefault="00A339B5"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3519DB" w:rsidRDefault="003519DB"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643383" w:rsidRDefault="00643383" w:rsidP="00AC675F">
      <w:pPr>
        <w:spacing w:line="240" w:lineRule="auto"/>
        <w:ind w:firstLine="709"/>
        <w:rPr>
          <w:rFonts w:ascii="Arial" w:hAnsi="Arial" w:cs="Arial"/>
        </w:rPr>
      </w:pPr>
    </w:p>
    <w:p w:rsidR="00A339B5" w:rsidRDefault="00A339B5" w:rsidP="00AC675F">
      <w:pPr>
        <w:spacing w:line="240" w:lineRule="auto"/>
        <w:rPr>
          <w:rFonts w:ascii="Arial" w:hAnsi="Arial" w:cs="Arial"/>
        </w:rPr>
      </w:pPr>
      <w:r>
        <w:rPr>
          <w:rFonts w:ascii="Arial" w:hAnsi="Arial" w:cs="Arial"/>
          <w:b/>
        </w:rPr>
        <w:t xml:space="preserve">Nome científico: </w:t>
      </w:r>
      <w:r w:rsidR="00F9110E">
        <w:rPr>
          <w:rFonts w:ascii="Arial" w:hAnsi="Arial" w:cs="Arial"/>
          <w:i/>
        </w:rPr>
        <w:t xml:space="preserve">Mentha x villosa </w:t>
      </w:r>
      <w:r w:rsidR="00F9110E">
        <w:rPr>
          <w:rFonts w:ascii="Arial" w:hAnsi="Arial" w:cs="Arial"/>
        </w:rPr>
        <w:t>Hudds.</w:t>
      </w:r>
    </w:p>
    <w:p w:rsidR="00A339B5" w:rsidRDefault="00A339B5" w:rsidP="00AC675F">
      <w:pPr>
        <w:spacing w:line="240" w:lineRule="auto"/>
        <w:rPr>
          <w:rFonts w:ascii="Arial" w:hAnsi="Arial" w:cs="Arial"/>
        </w:rPr>
      </w:pPr>
    </w:p>
    <w:p w:rsidR="00A339B5" w:rsidRDefault="00A339B5" w:rsidP="00AC675F">
      <w:pPr>
        <w:spacing w:line="240" w:lineRule="auto"/>
        <w:rPr>
          <w:rFonts w:ascii="Arial" w:hAnsi="Arial" w:cs="Arial"/>
        </w:rPr>
      </w:pPr>
      <w:r>
        <w:rPr>
          <w:rFonts w:ascii="Arial" w:hAnsi="Arial" w:cs="Arial"/>
          <w:b/>
        </w:rPr>
        <w:t xml:space="preserve">Família: </w:t>
      </w:r>
      <w:r>
        <w:rPr>
          <w:rFonts w:ascii="Arial" w:hAnsi="Arial" w:cs="Arial"/>
        </w:rPr>
        <w:t>La</w:t>
      </w:r>
      <w:r w:rsidR="00F9110E">
        <w:rPr>
          <w:rFonts w:ascii="Arial" w:hAnsi="Arial" w:cs="Arial"/>
        </w:rPr>
        <w:t>miaceae</w:t>
      </w:r>
    </w:p>
    <w:p w:rsidR="00A339B5" w:rsidRDefault="00A339B5" w:rsidP="00AC675F">
      <w:pPr>
        <w:spacing w:line="240" w:lineRule="auto"/>
        <w:rPr>
          <w:rFonts w:ascii="Arial" w:hAnsi="Arial" w:cs="Arial"/>
        </w:rPr>
      </w:pPr>
    </w:p>
    <w:p w:rsidR="00A339B5" w:rsidRPr="00B75017" w:rsidRDefault="00A339B5" w:rsidP="00AC675F">
      <w:pPr>
        <w:spacing w:line="240" w:lineRule="auto"/>
        <w:rPr>
          <w:rFonts w:ascii="Arial" w:hAnsi="Arial" w:cs="Arial"/>
        </w:rPr>
      </w:pPr>
      <w:r>
        <w:rPr>
          <w:rFonts w:ascii="Arial" w:hAnsi="Arial" w:cs="Arial"/>
          <w:b/>
        </w:rPr>
        <w:t>Nome(s) popular(es):</w:t>
      </w:r>
    </w:p>
    <w:p w:rsidR="00A339B5" w:rsidRDefault="00F9110E" w:rsidP="00AC675F">
      <w:pPr>
        <w:spacing w:line="240" w:lineRule="auto"/>
        <w:ind w:firstLine="709"/>
        <w:rPr>
          <w:rFonts w:ascii="Arial" w:hAnsi="Arial" w:cs="Arial"/>
        </w:rPr>
      </w:pPr>
      <w:r>
        <w:rPr>
          <w:rFonts w:ascii="Arial" w:hAnsi="Arial" w:cs="Arial"/>
        </w:rPr>
        <w:t>H</w:t>
      </w:r>
      <w:r w:rsidR="00A339B5">
        <w:rPr>
          <w:rFonts w:ascii="Arial" w:hAnsi="Arial" w:cs="Arial"/>
        </w:rPr>
        <w:t xml:space="preserve">ortelã da folha </w:t>
      </w:r>
      <w:r>
        <w:rPr>
          <w:rFonts w:ascii="Arial" w:hAnsi="Arial" w:cs="Arial"/>
        </w:rPr>
        <w:t>miúda, hortelã da folha pequena, hortelã pequena, hortelã miúda, hortelã rasteira, hortelã de panela</w:t>
      </w:r>
      <w:r w:rsidR="00A339B5">
        <w:rPr>
          <w:rFonts w:ascii="Arial" w:hAnsi="Arial" w:cs="Arial"/>
        </w:rPr>
        <w:t>.</w:t>
      </w:r>
    </w:p>
    <w:p w:rsidR="00035554" w:rsidRDefault="00035554" w:rsidP="00AC675F">
      <w:pPr>
        <w:spacing w:line="240" w:lineRule="auto"/>
        <w:ind w:firstLine="709"/>
        <w:rPr>
          <w:rFonts w:ascii="Arial" w:hAnsi="Arial" w:cs="Arial"/>
        </w:rPr>
      </w:pPr>
    </w:p>
    <w:p w:rsidR="00A339B5" w:rsidRPr="00B75017" w:rsidRDefault="00A339B5" w:rsidP="00AC675F">
      <w:pPr>
        <w:spacing w:line="240" w:lineRule="auto"/>
        <w:rPr>
          <w:rFonts w:ascii="Arial" w:hAnsi="Arial" w:cs="Arial"/>
          <w:b/>
        </w:rPr>
      </w:pPr>
      <w:r>
        <w:rPr>
          <w:rFonts w:ascii="Arial" w:hAnsi="Arial" w:cs="Arial"/>
          <w:b/>
        </w:rPr>
        <w:t>Características botânicas:</w:t>
      </w:r>
    </w:p>
    <w:p w:rsidR="00A339B5" w:rsidRDefault="00F9110E" w:rsidP="00AC675F">
      <w:pPr>
        <w:spacing w:line="240" w:lineRule="auto"/>
        <w:ind w:firstLine="709"/>
        <w:rPr>
          <w:rFonts w:ascii="Arial" w:hAnsi="Arial" w:cs="Arial"/>
        </w:rPr>
      </w:pPr>
      <w:r>
        <w:rPr>
          <w:rFonts w:ascii="Arial" w:hAnsi="Arial" w:cs="Arial"/>
        </w:rPr>
        <w:t xml:space="preserve">Planta herbácea e rasteira, com raiz fibrosa e caule avermelhado, ereto e possuidor de muitos ramos. As folhas são aromáticas com uma superfície rugosa. É encontrada em todo o país </w:t>
      </w:r>
      <w:r w:rsidR="00A339B5">
        <w:rPr>
          <w:rFonts w:ascii="Arial" w:hAnsi="Arial" w:cs="Arial"/>
        </w:rPr>
        <w:t>(</w:t>
      </w:r>
      <w:r>
        <w:rPr>
          <w:rFonts w:ascii="Arial" w:hAnsi="Arial" w:cs="Arial"/>
        </w:rPr>
        <w:t xml:space="preserve">SILVA et al, 2002; </w:t>
      </w:r>
      <w:r w:rsidR="00A339B5">
        <w:rPr>
          <w:rFonts w:ascii="Arial" w:hAnsi="Arial" w:cs="Arial"/>
        </w:rPr>
        <w:t xml:space="preserve">DINIZ et al, 1997; </w:t>
      </w:r>
      <w:r>
        <w:rPr>
          <w:rFonts w:ascii="Arial" w:hAnsi="Arial" w:cs="Arial"/>
        </w:rPr>
        <w:t>ROMÃO, 1992</w:t>
      </w:r>
      <w:r w:rsidR="00A339B5">
        <w:rPr>
          <w:rFonts w:ascii="Arial" w:hAnsi="Arial" w:cs="Arial"/>
        </w:rPr>
        <w:t>).</w:t>
      </w:r>
    </w:p>
    <w:p w:rsidR="00A339B5" w:rsidRDefault="00A339B5" w:rsidP="00AC675F">
      <w:pPr>
        <w:spacing w:line="240" w:lineRule="auto"/>
        <w:ind w:firstLine="709"/>
        <w:rPr>
          <w:rFonts w:ascii="Arial" w:hAnsi="Arial" w:cs="Arial"/>
        </w:rPr>
      </w:pPr>
    </w:p>
    <w:p w:rsidR="00A339B5" w:rsidRPr="00B75017" w:rsidRDefault="00A339B5" w:rsidP="00AC675F">
      <w:pPr>
        <w:spacing w:line="240" w:lineRule="auto"/>
        <w:rPr>
          <w:rFonts w:ascii="Arial" w:hAnsi="Arial" w:cs="Arial"/>
          <w:b/>
        </w:rPr>
      </w:pPr>
      <w:r>
        <w:rPr>
          <w:rFonts w:ascii="Arial" w:hAnsi="Arial" w:cs="Arial"/>
          <w:b/>
        </w:rPr>
        <w:t>Composição química:</w:t>
      </w:r>
    </w:p>
    <w:p w:rsidR="00A339B5" w:rsidRDefault="00F9110E" w:rsidP="00AC675F">
      <w:pPr>
        <w:spacing w:line="240" w:lineRule="auto"/>
        <w:ind w:firstLine="709"/>
        <w:rPr>
          <w:rFonts w:ascii="Arial" w:hAnsi="Arial" w:cs="Arial"/>
        </w:rPr>
      </w:pPr>
      <w:r>
        <w:rPr>
          <w:rFonts w:ascii="Arial" w:hAnsi="Arial" w:cs="Arial"/>
        </w:rPr>
        <w:t>Glicosídeo, ácido ursólico, um flavanóide do extrato hexâneo e etanólico. O óleo essencial rico em óxido de piperitenona ou rotundifolona. Foram encontradas no óleo dessa planta monoterpenos, sesquiterpenos, mentofurano limoneno (</w:t>
      </w:r>
      <w:r w:rsidR="00A339B5">
        <w:rPr>
          <w:rFonts w:ascii="Arial" w:hAnsi="Arial" w:cs="Arial"/>
        </w:rPr>
        <w:t xml:space="preserve">DINIZ et al, 1997; </w:t>
      </w:r>
      <w:r>
        <w:rPr>
          <w:rFonts w:ascii="Arial" w:hAnsi="Arial" w:cs="Arial"/>
        </w:rPr>
        <w:t xml:space="preserve">SILVA et al, 2002; </w:t>
      </w:r>
      <w:r w:rsidR="00A339B5">
        <w:rPr>
          <w:rFonts w:ascii="Arial" w:hAnsi="Arial" w:cs="Arial"/>
        </w:rPr>
        <w:t>CAR</w:t>
      </w:r>
      <w:r>
        <w:rPr>
          <w:rFonts w:ascii="Arial" w:hAnsi="Arial" w:cs="Arial"/>
        </w:rPr>
        <w:t>ICONDE, 2002; HIRUMA et al, 1992; HIRUMA, 1993; CRAVEIRO et al, 1990</w:t>
      </w:r>
      <w:r w:rsidR="00A339B5">
        <w:rPr>
          <w:rFonts w:ascii="Arial" w:hAnsi="Arial" w:cs="Arial"/>
        </w:rPr>
        <w:t>).</w:t>
      </w:r>
    </w:p>
    <w:p w:rsidR="00A339B5" w:rsidRDefault="00A339B5" w:rsidP="00AC675F">
      <w:pPr>
        <w:spacing w:line="240" w:lineRule="auto"/>
        <w:ind w:firstLine="709"/>
        <w:rPr>
          <w:rFonts w:ascii="Arial" w:hAnsi="Arial" w:cs="Arial"/>
        </w:rPr>
      </w:pPr>
    </w:p>
    <w:p w:rsidR="00A339B5" w:rsidRPr="00B75017" w:rsidRDefault="00A339B5" w:rsidP="00AC675F">
      <w:pPr>
        <w:spacing w:line="240" w:lineRule="auto"/>
        <w:rPr>
          <w:rFonts w:ascii="Arial" w:hAnsi="Arial" w:cs="Arial"/>
          <w:b/>
        </w:rPr>
      </w:pPr>
      <w:r>
        <w:rPr>
          <w:rFonts w:ascii="Arial" w:hAnsi="Arial" w:cs="Arial"/>
          <w:b/>
        </w:rPr>
        <w:t>Propriedades terapêuticas:</w:t>
      </w:r>
    </w:p>
    <w:p w:rsidR="00A339B5" w:rsidRDefault="00F9110E" w:rsidP="00AC675F">
      <w:pPr>
        <w:spacing w:line="240" w:lineRule="auto"/>
        <w:ind w:firstLine="709"/>
        <w:rPr>
          <w:rFonts w:ascii="Arial" w:hAnsi="Arial" w:cs="Arial"/>
        </w:rPr>
      </w:pPr>
      <w:r>
        <w:rPr>
          <w:rFonts w:ascii="Arial" w:hAnsi="Arial" w:cs="Arial"/>
        </w:rPr>
        <w:t>Bactericida, anti-séptico, analgésico, antiespasmódica, vermífuga, tônica, estimulante, amebicida, giardicida, tricomoníase</w:t>
      </w:r>
      <w:r w:rsidR="00A339B5">
        <w:rPr>
          <w:rFonts w:ascii="Arial" w:hAnsi="Arial" w:cs="Arial"/>
        </w:rPr>
        <w:t xml:space="preserve"> (DINIZ et al, 1997; </w:t>
      </w:r>
      <w:r>
        <w:rPr>
          <w:rFonts w:ascii="Arial" w:hAnsi="Arial" w:cs="Arial"/>
        </w:rPr>
        <w:t xml:space="preserve">SILVA et al, 2002; ARAÚJO et al, 1996; DINIZ et al, 1992; </w:t>
      </w:r>
      <w:r w:rsidR="00A339B5">
        <w:rPr>
          <w:rFonts w:ascii="Arial" w:hAnsi="Arial" w:cs="Arial"/>
        </w:rPr>
        <w:t>CARRICONDE, 2002).</w:t>
      </w:r>
    </w:p>
    <w:p w:rsidR="00A339B5" w:rsidRDefault="00A339B5" w:rsidP="00AC675F">
      <w:pPr>
        <w:spacing w:line="240" w:lineRule="auto"/>
        <w:ind w:firstLine="709"/>
        <w:rPr>
          <w:rFonts w:ascii="Arial" w:hAnsi="Arial" w:cs="Arial"/>
        </w:rPr>
      </w:pPr>
    </w:p>
    <w:p w:rsidR="00A339B5" w:rsidRPr="00AB2010" w:rsidRDefault="00A339B5" w:rsidP="00AC675F">
      <w:pPr>
        <w:spacing w:line="240" w:lineRule="auto"/>
        <w:rPr>
          <w:rFonts w:ascii="Arial" w:hAnsi="Arial" w:cs="Arial"/>
          <w:b/>
        </w:rPr>
      </w:pPr>
      <w:r>
        <w:rPr>
          <w:rFonts w:ascii="Arial" w:hAnsi="Arial" w:cs="Arial"/>
          <w:b/>
        </w:rPr>
        <w:t>Indicações para fins anti-inflamatórios:</w:t>
      </w:r>
    </w:p>
    <w:p w:rsidR="00A339B5" w:rsidRDefault="00F9110E" w:rsidP="00AC675F">
      <w:pPr>
        <w:spacing w:line="240" w:lineRule="auto"/>
        <w:ind w:firstLine="709"/>
        <w:rPr>
          <w:rFonts w:ascii="Arial" w:hAnsi="Arial" w:cs="Arial"/>
        </w:rPr>
      </w:pPr>
      <w:r>
        <w:rPr>
          <w:rFonts w:ascii="Arial" w:hAnsi="Arial" w:cs="Arial"/>
        </w:rPr>
        <w:t xml:space="preserve">Cólicas menstruais, tricomoníase urogenital (DINIZ et al, 1997; SILVA et al, 2002; ARAÚJO et al, 1996; </w:t>
      </w:r>
      <w:r w:rsidR="00A339B5">
        <w:rPr>
          <w:rFonts w:ascii="Arial" w:hAnsi="Arial" w:cs="Arial"/>
        </w:rPr>
        <w:t xml:space="preserve">CARRICONDE, </w:t>
      </w:r>
      <w:r>
        <w:rPr>
          <w:rFonts w:ascii="Arial" w:hAnsi="Arial" w:cs="Arial"/>
        </w:rPr>
        <w:t>1995</w:t>
      </w:r>
      <w:r w:rsidR="00A339B5">
        <w:rPr>
          <w:rFonts w:ascii="Arial" w:hAnsi="Arial" w:cs="Arial"/>
        </w:rPr>
        <w:t>).</w:t>
      </w:r>
    </w:p>
    <w:p w:rsidR="00A339B5" w:rsidRDefault="00A339B5" w:rsidP="00AC675F">
      <w:pPr>
        <w:spacing w:line="240" w:lineRule="auto"/>
        <w:ind w:firstLine="709"/>
        <w:rPr>
          <w:rFonts w:ascii="Arial" w:hAnsi="Arial" w:cs="Arial"/>
        </w:rPr>
      </w:pPr>
    </w:p>
    <w:p w:rsidR="00A339B5" w:rsidRPr="00720B75" w:rsidRDefault="00A339B5" w:rsidP="00AC675F">
      <w:pPr>
        <w:spacing w:line="240" w:lineRule="auto"/>
        <w:rPr>
          <w:rFonts w:ascii="Arial" w:hAnsi="Arial" w:cs="Arial"/>
          <w:b/>
        </w:rPr>
      </w:pPr>
      <w:r>
        <w:rPr>
          <w:rFonts w:ascii="Arial" w:hAnsi="Arial" w:cs="Arial"/>
          <w:b/>
        </w:rPr>
        <w:t>Estudos científicos:</w:t>
      </w:r>
    </w:p>
    <w:p w:rsidR="00A339B5" w:rsidRDefault="00F9110E" w:rsidP="00AC675F">
      <w:pPr>
        <w:spacing w:line="240" w:lineRule="auto"/>
        <w:ind w:firstLine="709"/>
        <w:rPr>
          <w:rFonts w:ascii="Arial" w:hAnsi="Arial" w:cs="Arial"/>
        </w:rPr>
      </w:pPr>
      <w:r>
        <w:rPr>
          <w:rFonts w:ascii="Arial" w:hAnsi="Arial" w:cs="Arial"/>
        </w:rPr>
        <w:t xml:space="preserve">O óleo essencial dessa planta sobre o sistema nervoso central em camundongos mostrou sedação e ptose palpebral. </w:t>
      </w:r>
      <w:r w:rsidR="00A339B5">
        <w:rPr>
          <w:rFonts w:ascii="Arial" w:hAnsi="Arial" w:cs="Arial"/>
        </w:rPr>
        <w:t>A</w:t>
      </w:r>
      <w:r>
        <w:rPr>
          <w:rFonts w:ascii="Arial" w:hAnsi="Arial" w:cs="Arial"/>
        </w:rPr>
        <w:t xml:space="preserve">inda com relação ao óleo essencial, provavelmente devido à presença de mentofurano, ela pode ser indicada como digestiva. Foram encontrados no óleo dessa planta monotepenos e </w:t>
      </w:r>
      <w:r>
        <w:rPr>
          <w:rFonts w:ascii="Arial" w:hAnsi="Arial" w:cs="Arial"/>
        </w:rPr>
        <w:lastRenderedPageBreak/>
        <w:t>sesquiterpenos, onde o constituinte majoritário foi a rotundifolona, um monoterpeno oxigenado, responsável por promover analgesia na metodologia das contorções abdominais induzidas por ácido acético a 0,8%. A experiência clínica no estudo de tricomoníase urogenital, comprovou-se a cura, sendo usado no tratamento, cápsula do pé da planta usadas pelos pacientes durante 5 dias. Estudos clínicos comprovaram a sua ação terapêutica como amebicida e giardicida em 95% dos casos</w:t>
      </w:r>
      <w:r w:rsidR="00A339B5">
        <w:rPr>
          <w:rFonts w:ascii="Arial" w:hAnsi="Arial" w:cs="Arial"/>
        </w:rPr>
        <w:t xml:space="preserve"> (</w:t>
      </w:r>
      <w:r>
        <w:rPr>
          <w:rFonts w:ascii="Arial" w:hAnsi="Arial" w:cs="Arial"/>
        </w:rPr>
        <w:t>DINIZ</w:t>
      </w:r>
      <w:r w:rsidR="00A339B5">
        <w:rPr>
          <w:rFonts w:ascii="Arial" w:hAnsi="Arial" w:cs="Arial"/>
        </w:rPr>
        <w:t xml:space="preserve">, et al, </w:t>
      </w:r>
      <w:r w:rsidR="00FF5611">
        <w:rPr>
          <w:rFonts w:ascii="Arial" w:hAnsi="Arial" w:cs="Arial"/>
        </w:rPr>
        <w:t>1997</w:t>
      </w:r>
      <w:r w:rsidR="00A339B5">
        <w:rPr>
          <w:rFonts w:ascii="Arial" w:hAnsi="Arial" w:cs="Arial"/>
        </w:rPr>
        <w:t xml:space="preserve">; </w:t>
      </w:r>
      <w:r w:rsidR="00FF5611">
        <w:rPr>
          <w:rFonts w:ascii="Arial" w:hAnsi="Arial" w:cs="Arial"/>
        </w:rPr>
        <w:t xml:space="preserve">SILVA et al, 2002; HIRUMA et al, 1992; </w:t>
      </w:r>
      <w:r w:rsidR="00A339B5">
        <w:rPr>
          <w:rFonts w:ascii="Arial" w:hAnsi="Arial" w:cs="Arial"/>
        </w:rPr>
        <w:t>DINIZ et al, 199</w:t>
      </w:r>
      <w:r w:rsidR="00FF5611">
        <w:rPr>
          <w:rFonts w:ascii="Arial" w:hAnsi="Arial" w:cs="Arial"/>
        </w:rPr>
        <w:t>2</w:t>
      </w:r>
      <w:r w:rsidR="00A339B5">
        <w:rPr>
          <w:rFonts w:ascii="Arial" w:hAnsi="Arial" w:cs="Arial"/>
        </w:rPr>
        <w:t xml:space="preserve">; </w:t>
      </w:r>
      <w:r w:rsidR="00FF5611">
        <w:rPr>
          <w:rFonts w:ascii="Arial" w:hAnsi="Arial" w:cs="Arial"/>
        </w:rPr>
        <w:t>CARRICONDE, 1995; HIRUMA, 1993</w:t>
      </w:r>
      <w:r w:rsidR="00A339B5">
        <w:rPr>
          <w:rFonts w:ascii="Arial" w:hAnsi="Arial" w:cs="Arial"/>
        </w:rPr>
        <w:t>).</w:t>
      </w:r>
    </w:p>
    <w:p w:rsidR="00035554" w:rsidRDefault="00035554" w:rsidP="00AC675F">
      <w:pPr>
        <w:spacing w:line="240" w:lineRule="auto"/>
        <w:ind w:firstLine="709"/>
        <w:rPr>
          <w:rFonts w:ascii="Arial" w:hAnsi="Arial" w:cs="Arial"/>
        </w:rPr>
      </w:pPr>
    </w:p>
    <w:p w:rsidR="00A339B5" w:rsidRPr="00720B75" w:rsidRDefault="00A339B5" w:rsidP="00AC675F">
      <w:pPr>
        <w:spacing w:line="240" w:lineRule="auto"/>
        <w:rPr>
          <w:rFonts w:ascii="Arial" w:hAnsi="Arial" w:cs="Arial"/>
          <w:b/>
        </w:rPr>
      </w:pPr>
      <w:r>
        <w:rPr>
          <w:rFonts w:ascii="Arial" w:hAnsi="Arial" w:cs="Arial"/>
          <w:b/>
        </w:rPr>
        <w:t>Parte usada:</w:t>
      </w:r>
    </w:p>
    <w:p w:rsidR="00A339B5" w:rsidRDefault="00FF5611" w:rsidP="00AC675F">
      <w:pPr>
        <w:spacing w:line="240" w:lineRule="auto"/>
        <w:ind w:firstLine="709"/>
        <w:rPr>
          <w:rFonts w:ascii="Arial" w:hAnsi="Arial" w:cs="Arial"/>
        </w:rPr>
      </w:pPr>
      <w:r>
        <w:rPr>
          <w:rFonts w:ascii="Arial" w:hAnsi="Arial" w:cs="Arial"/>
        </w:rPr>
        <w:t>Folhas e flores</w:t>
      </w:r>
      <w:r w:rsidR="00A339B5">
        <w:rPr>
          <w:rFonts w:ascii="Arial" w:hAnsi="Arial" w:cs="Arial"/>
        </w:rPr>
        <w:t xml:space="preserve"> (DINIZ et al, 1997; </w:t>
      </w:r>
      <w:r>
        <w:rPr>
          <w:rFonts w:ascii="Arial" w:hAnsi="Arial" w:cs="Arial"/>
        </w:rPr>
        <w:t xml:space="preserve">SILVIA et al, 2002; ARAÚJO et al, 1996; </w:t>
      </w:r>
      <w:r w:rsidR="00A339B5">
        <w:rPr>
          <w:rFonts w:ascii="Arial" w:hAnsi="Arial" w:cs="Arial"/>
        </w:rPr>
        <w:t>CARRICONDE, 2002).</w:t>
      </w:r>
    </w:p>
    <w:p w:rsidR="00A339B5" w:rsidRDefault="00A339B5" w:rsidP="00AC675F">
      <w:pPr>
        <w:spacing w:line="240" w:lineRule="auto"/>
        <w:ind w:firstLine="709"/>
        <w:rPr>
          <w:rFonts w:ascii="Arial" w:hAnsi="Arial" w:cs="Arial"/>
        </w:rPr>
      </w:pPr>
    </w:p>
    <w:p w:rsidR="00A339B5" w:rsidRPr="00720B75" w:rsidRDefault="00A339B5" w:rsidP="00AC675F">
      <w:pPr>
        <w:spacing w:line="240" w:lineRule="auto"/>
        <w:rPr>
          <w:rFonts w:ascii="Arial" w:hAnsi="Arial" w:cs="Arial"/>
          <w:b/>
        </w:rPr>
      </w:pPr>
      <w:r>
        <w:rPr>
          <w:rFonts w:ascii="Arial" w:hAnsi="Arial" w:cs="Arial"/>
          <w:b/>
        </w:rPr>
        <w:t>Modo de usar:</w:t>
      </w:r>
    </w:p>
    <w:p w:rsidR="00A339B5" w:rsidRDefault="00A339B5" w:rsidP="00AC675F">
      <w:pPr>
        <w:spacing w:line="240" w:lineRule="auto"/>
        <w:ind w:firstLine="709"/>
        <w:rPr>
          <w:rFonts w:ascii="Arial" w:hAnsi="Arial" w:cs="Arial"/>
        </w:rPr>
      </w:pPr>
      <w:r>
        <w:rPr>
          <w:rFonts w:ascii="Arial" w:hAnsi="Arial" w:cs="Arial"/>
        </w:rPr>
        <w:t>O chá é preparado através da infusão. Colocar um</w:t>
      </w:r>
      <w:r w:rsidR="00FF5611">
        <w:rPr>
          <w:rFonts w:ascii="Arial" w:hAnsi="Arial" w:cs="Arial"/>
        </w:rPr>
        <w:t xml:space="preserve">a folha média para uma xícara de água. Tomar uma xícara duas a quatro vezes ao dia por cinco a dez dias (DINIZ </w:t>
      </w:r>
      <w:r>
        <w:rPr>
          <w:rFonts w:ascii="Arial" w:hAnsi="Arial" w:cs="Arial"/>
        </w:rPr>
        <w:t xml:space="preserve">et al, </w:t>
      </w:r>
      <w:r w:rsidR="00FF5611">
        <w:rPr>
          <w:rFonts w:ascii="Arial" w:hAnsi="Arial" w:cs="Arial"/>
        </w:rPr>
        <w:t>1997</w:t>
      </w:r>
      <w:r>
        <w:rPr>
          <w:rFonts w:ascii="Arial" w:hAnsi="Arial" w:cs="Arial"/>
        </w:rPr>
        <w:t xml:space="preserve">; </w:t>
      </w:r>
      <w:r w:rsidR="00FF5611">
        <w:rPr>
          <w:rFonts w:ascii="Arial" w:hAnsi="Arial" w:cs="Arial"/>
        </w:rPr>
        <w:t>ARAÚJO et al</w:t>
      </w:r>
      <w:r>
        <w:rPr>
          <w:rFonts w:ascii="Arial" w:hAnsi="Arial" w:cs="Arial"/>
        </w:rPr>
        <w:t xml:space="preserve">, </w:t>
      </w:r>
      <w:r w:rsidR="00FF5611">
        <w:rPr>
          <w:rFonts w:ascii="Arial" w:hAnsi="Arial" w:cs="Arial"/>
        </w:rPr>
        <w:t>1996</w:t>
      </w:r>
      <w:r>
        <w:rPr>
          <w:rFonts w:ascii="Arial" w:hAnsi="Arial" w:cs="Arial"/>
        </w:rPr>
        <w:t>).</w:t>
      </w:r>
    </w:p>
    <w:p w:rsidR="00A339B5" w:rsidRDefault="00A339B5" w:rsidP="00AC675F">
      <w:pPr>
        <w:spacing w:line="240" w:lineRule="auto"/>
        <w:ind w:firstLine="709"/>
        <w:rPr>
          <w:rFonts w:ascii="Arial" w:hAnsi="Arial" w:cs="Arial"/>
        </w:rPr>
      </w:pPr>
    </w:p>
    <w:p w:rsidR="00A339B5" w:rsidRPr="00720B75" w:rsidRDefault="00A339B5" w:rsidP="00AC675F">
      <w:pPr>
        <w:spacing w:line="240" w:lineRule="auto"/>
        <w:rPr>
          <w:rFonts w:ascii="Arial" w:hAnsi="Arial" w:cs="Arial"/>
          <w:b/>
        </w:rPr>
      </w:pPr>
      <w:r>
        <w:rPr>
          <w:rFonts w:ascii="Arial" w:hAnsi="Arial" w:cs="Arial"/>
          <w:b/>
        </w:rPr>
        <w:t>Toxicidade e/ou advertências:</w:t>
      </w:r>
    </w:p>
    <w:p w:rsidR="00A339B5" w:rsidRDefault="00FF5611" w:rsidP="00AC675F">
      <w:pPr>
        <w:spacing w:line="240" w:lineRule="auto"/>
        <w:ind w:firstLine="709"/>
        <w:rPr>
          <w:rFonts w:ascii="Arial" w:hAnsi="Arial" w:cs="Arial"/>
        </w:rPr>
      </w:pPr>
      <w:r>
        <w:rPr>
          <w:rFonts w:ascii="Arial" w:hAnsi="Arial" w:cs="Arial"/>
        </w:rPr>
        <w:t xml:space="preserve">Em testes realizados com óleo essencial pode-se constatar que esse foi mais tóxico em ratos (D L50 = 410 mg/kg), do que camundongos (472mg/kg). Em relação a rotundifolona até as doses de 500 mg/kg não foram registrados efeitos letais em ratos e camundongos. </w:t>
      </w:r>
      <w:r w:rsidR="00A339B5">
        <w:rPr>
          <w:rFonts w:ascii="Arial" w:hAnsi="Arial" w:cs="Arial"/>
        </w:rPr>
        <w:t>De</w:t>
      </w:r>
      <w:r>
        <w:rPr>
          <w:rFonts w:ascii="Arial" w:hAnsi="Arial" w:cs="Arial"/>
        </w:rPr>
        <w:t xml:space="preserve"> acordo com os testes de movimentação espontânea e de potencialização do tempo do sono barbitúrico, foi confirmada ação depressora sobre o SNC do óleo essencial. Doses muito elevadas das substâncias isoladas agem sobre o bulbo raquidiano podendo levar á morte. A DL 50 do mentol é de 1000mg/kg de peso corporal. Melhor não usar nos três primeiros meses de gravidez. Pessoas que apresentam reações de hipersensibilidade a plantas do gênero </w:t>
      </w:r>
      <w:r>
        <w:rPr>
          <w:rFonts w:ascii="Arial" w:hAnsi="Arial" w:cs="Arial"/>
          <w:i/>
        </w:rPr>
        <w:t>Mentha</w:t>
      </w:r>
      <w:r>
        <w:rPr>
          <w:rFonts w:ascii="Arial" w:hAnsi="Arial" w:cs="Arial"/>
        </w:rPr>
        <w:t>. Em altas doses pode intoxicar ou mesmo causar morte por parada cardíaca e/ou</w:t>
      </w:r>
      <w:r w:rsidR="00F32009">
        <w:rPr>
          <w:rFonts w:ascii="Arial" w:hAnsi="Arial" w:cs="Arial"/>
        </w:rPr>
        <w:t xml:space="preserve"> respiratória (DINIZ et al, 1997; </w:t>
      </w:r>
      <w:r w:rsidR="00A339B5">
        <w:rPr>
          <w:rFonts w:ascii="Arial" w:hAnsi="Arial" w:cs="Arial"/>
        </w:rPr>
        <w:t xml:space="preserve">SILVA, et al, 2002; </w:t>
      </w:r>
      <w:r w:rsidR="00F32009">
        <w:rPr>
          <w:rFonts w:ascii="Arial" w:hAnsi="Arial" w:cs="Arial"/>
        </w:rPr>
        <w:t xml:space="preserve">ARAÚJO et al, 1996; HIRUMA et al, 1992; </w:t>
      </w:r>
      <w:r w:rsidR="00A339B5">
        <w:rPr>
          <w:rFonts w:ascii="Arial" w:hAnsi="Arial" w:cs="Arial"/>
        </w:rPr>
        <w:t xml:space="preserve">CARRICONDE, 2002; </w:t>
      </w:r>
      <w:r w:rsidR="00F32009">
        <w:rPr>
          <w:rFonts w:ascii="Arial" w:hAnsi="Arial" w:cs="Arial"/>
        </w:rPr>
        <w:t xml:space="preserve">HIRUMA, </w:t>
      </w:r>
      <w:r w:rsidR="00A339B5">
        <w:rPr>
          <w:rFonts w:ascii="Arial" w:hAnsi="Arial" w:cs="Arial"/>
        </w:rPr>
        <w:t>199</w:t>
      </w:r>
      <w:r w:rsidR="00F32009">
        <w:rPr>
          <w:rFonts w:ascii="Arial" w:hAnsi="Arial" w:cs="Arial"/>
        </w:rPr>
        <w:t>3</w:t>
      </w:r>
      <w:r w:rsidR="00A339B5">
        <w:rPr>
          <w:rFonts w:ascii="Arial" w:hAnsi="Arial" w:cs="Arial"/>
        </w:rPr>
        <w:t>).</w:t>
      </w:r>
    </w:p>
    <w:p w:rsidR="00A339B5" w:rsidRDefault="00A339B5" w:rsidP="00AC675F">
      <w:pPr>
        <w:spacing w:line="240" w:lineRule="auto"/>
        <w:ind w:firstLine="709"/>
        <w:rPr>
          <w:rFonts w:ascii="Arial" w:hAnsi="Arial" w:cs="Arial"/>
        </w:rPr>
      </w:pPr>
    </w:p>
    <w:p w:rsidR="00D11D25" w:rsidRDefault="00D11D25"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D11D25" w:rsidRDefault="00D11D25" w:rsidP="00AC675F">
      <w:pPr>
        <w:spacing w:line="240" w:lineRule="auto"/>
        <w:ind w:firstLine="709"/>
        <w:rPr>
          <w:rFonts w:ascii="Arial" w:hAnsi="Arial" w:cs="Arial"/>
        </w:rPr>
      </w:pPr>
    </w:p>
    <w:p w:rsidR="00F32009" w:rsidRDefault="00F32009" w:rsidP="00AC675F">
      <w:pPr>
        <w:spacing w:line="240" w:lineRule="auto"/>
        <w:rPr>
          <w:rFonts w:ascii="Arial" w:hAnsi="Arial" w:cs="Arial"/>
        </w:rPr>
      </w:pPr>
      <w:r>
        <w:rPr>
          <w:rFonts w:ascii="Arial" w:hAnsi="Arial" w:cs="Arial"/>
        </w:rPr>
        <w:lastRenderedPageBreak/>
        <w:t>2.8 Ipê roxo</w:t>
      </w:r>
    </w:p>
    <w:p w:rsidR="00F32009" w:rsidRDefault="00F32009" w:rsidP="00AC675F">
      <w:pPr>
        <w:spacing w:line="240" w:lineRule="auto"/>
        <w:ind w:firstLine="709"/>
        <w:rPr>
          <w:rFonts w:ascii="Arial" w:hAnsi="Arial" w:cs="Arial"/>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5021"/>
      </w:tblGrid>
      <w:tr w:rsidR="00F32009" w:rsidTr="007909CB">
        <w:tc>
          <w:tcPr>
            <w:tcW w:w="4790" w:type="dxa"/>
          </w:tcPr>
          <w:p w:rsidR="00F32009" w:rsidRDefault="00D11D25" w:rsidP="00AC675F">
            <w:pPr>
              <w:rPr>
                <w:rFonts w:ascii="Arial" w:hAnsi="Arial" w:cs="Arial"/>
                <w:szCs w:val="24"/>
              </w:rPr>
            </w:pPr>
            <w:r>
              <w:rPr>
                <w:noProof/>
                <w:lang w:eastAsia="pt-BR"/>
              </w:rPr>
              <w:drawing>
                <wp:anchor distT="0" distB="0" distL="114300" distR="114300" simplePos="0" relativeHeight="251700224" behindDoc="1" locked="0" layoutInCell="1" allowOverlap="1">
                  <wp:simplePos x="0" y="0"/>
                  <wp:positionH relativeFrom="column">
                    <wp:posOffset>635</wp:posOffset>
                  </wp:positionH>
                  <wp:positionV relativeFrom="paragraph">
                    <wp:posOffset>635</wp:posOffset>
                  </wp:positionV>
                  <wp:extent cx="2042795" cy="2724150"/>
                  <wp:effectExtent l="0" t="0" r="0" b="0"/>
                  <wp:wrapTight wrapText="bothSides">
                    <wp:wrapPolygon edited="0">
                      <wp:start x="0" y="0"/>
                      <wp:lineTo x="0" y="21449"/>
                      <wp:lineTo x="21352" y="21449"/>
                      <wp:lineTo x="21352" y="0"/>
                      <wp:lineTo x="0" y="0"/>
                    </wp:wrapPolygon>
                  </wp:wrapTight>
                  <wp:docPr id="17" name="Imagem 17" descr="http://w3.ufsm.br/herbarioflorestal/img/especies/ipe_roxo_ipe-de-flor-roxa_pau_de_arco_roxo_arv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3.ufsm.br/herbarioflorestal/img/especies/ipe_roxo_ipe-de-flor-roxa_pau_de_arco_roxo_arvor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42795" cy="2724150"/>
                          </a:xfrm>
                          <a:prstGeom prst="rect">
                            <a:avLst/>
                          </a:prstGeom>
                          <a:noFill/>
                          <a:ln>
                            <a:noFill/>
                          </a:ln>
                        </pic:spPr>
                      </pic:pic>
                    </a:graphicData>
                  </a:graphic>
                </wp:anchor>
              </w:drawing>
            </w:r>
          </w:p>
        </w:tc>
        <w:tc>
          <w:tcPr>
            <w:tcW w:w="4497" w:type="dxa"/>
          </w:tcPr>
          <w:p w:rsidR="00F32009" w:rsidRDefault="00D11D25" w:rsidP="00AC675F">
            <w:pPr>
              <w:rPr>
                <w:rFonts w:ascii="Arial" w:hAnsi="Arial" w:cs="Arial"/>
                <w:szCs w:val="24"/>
              </w:rPr>
            </w:pPr>
            <w:r>
              <w:rPr>
                <w:noProof/>
                <w:lang w:eastAsia="pt-BR"/>
              </w:rPr>
              <w:drawing>
                <wp:anchor distT="0" distB="0" distL="114300" distR="114300" simplePos="0" relativeHeight="251701248" behindDoc="1" locked="0" layoutInCell="1" allowOverlap="1">
                  <wp:simplePos x="0" y="0"/>
                  <wp:positionH relativeFrom="column">
                    <wp:posOffset>-82550</wp:posOffset>
                  </wp:positionH>
                  <wp:positionV relativeFrom="paragraph">
                    <wp:posOffset>408305</wp:posOffset>
                  </wp:positionV>
                  <wp:extent cx="3051175" cy="2151380"/>
                  <wp:effectExtent l="0" t="0" r="0" b="1270"/>
                  <wp:wrapTight wrapText="bothSides">
                    <wp:wrapPolygon edited="0">
                      <wp:start x="0" y="0"/>
                      <wp:lineTo x="0" y="21421"/>
                      <wp:lineTo x="21443" y="21421"/>
                      <wp:lineTo x="21443" y="0"/>
                      <wp:lineTo x="0" y="0"/>
                    </wp:wrapPolygon>
                  </wp:wrapTight>
                  <wp:docPr id="24" name="Imagem 24" descr="http://imguol.com/c/entretenimento/2013/07/15/ipe-rosa-tabebuia-avellanedae-1373922848444_709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uol.com/c/entretenimento/2013/07/15/ipe-rosa-tabebuia-avellanedae-1373922848444_709x5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51175" cy="2151380"/>
                          </a:xfrm>
                          <a:prstGeom prst="rect">
                            <a:avLst/>
                          </a:prstGeom>
                          <a:noFill/>
                          <a:ln>
                            <a:noFill/>
                          </a:ln>
                        </pic:spPr>
                      </pic:pic>
                    </a:graphicData>
                  </a:graphic>
                </wp:anchor>
              </w:drawing>
            </w:r>
          </w:p>
        </w:tc>
      </w:tr>
    </w:tbl>
    <w:p w:rsidR="00F32009" w:rsidRDefault="00F32009" w:rsidP="00AC675F">
      <w:pPr>
        <w:spacing w:line="240" w:lineRule="auto"/>
        <w:ind w:firstLine="709"/>
        <w:rPr>
          <w:rFonts w:ascii="Arial" w:hAnsi="Arial" w:cs="Arial"/>
        </w:rPr>
      </w:pPr>
    </w:p>
    <w:p w:rsidR="00F32009" w:rsidRDefault="00F32009" w:rsidP="00AC675F">
      <w:pPr>
        <w:spacing w:line="240" w:lineRule="auto"/>
        <w:rPr>
          <w:rFonts w:ascii="Arial" w:hAnsi="Arial" w:cs="Arial"/>
        </w:rPr>
      </w:pPr>
      <w:r>
        <w:rPr>
          <w:rFonts w:ascii="Arial" w:hAnsi="Arial" w:cs="Arial"/>
          <w:b/>
        </w:rPr>
        <w:t xml:space="preserve">Nome científico: </w:t>
      </w:r>
      <w:r w:rsidR="00D11D25">
        <w:rPr>
          <w:rFonts w:ascii="Arial" w:hAnsi="Arial" w:cs="Arial"/>
          <w:i/>
        </w:rPr>
        <w:t xml:space="preserve">Tabebuia avellanedae </w:t>
      </w:r>
      <w:r w:rsidR="00D11D25">
        <w:rPr>
          <w:rFonts w:ascii="Arial" w:hAnsi="Arial" w:cs="Arial"/>
        </w:rPr>
        <w:t>Lor. ex. Griseb</w:t>
      </w:r>
      <w:r w:rsidR="00035554">
        <w:rPr>
          <w:rFonts w:ascii="Arial" w:hAnsi="Arial" w:cs="Arial"/>
        </w:rPr>
        <w:t>.</w:t>
      </w:r>
    </w:p>
    <w:p w:rsidR="00F32009" w:rsidRDefault="00F32009" w:rsidP="00AC675F">
      <w:pPr>
        <w:spacing w:line="240" w:lineRule="auto"/>
        <w:rPr>
          <w:rFonts w:ascii="Arial" w:hAnsi="Arial" w:cs="Arial"/>
        </w:rPr>
      </w:pPr>
    </w:p>
    <w:p w:rsidR="00F32009" w:rsidRDefault="00F32009" w:rsidP="00AC675F">
      <w:pPr>
        <w:spacing w:line="240" w:lineRule="auto"/>
        <w:rPr>
          <w:rFonts w:ascii="Arial" w:hAnsi="Arial" w:cs="Arial"/>
        </w:rPr>
      </w:pPr>
      <w:r>
        <w:rPr>
          <w:rFonts w:ascii="Arial" w:hAnsi="Arial" w:cs="Arial"/>
          <w:b/>
        </w:rPr>
        <w:t xml:space="preserve">Família: </w:t>
      </w:r>
      <w:r w:rsidR="00D11D25">
        <w:rPr>
          <w:rFonts w:ascii="Arial" w:hAnsi="Arial" w:cs="Arial"/>
        </w:rPr>
        <w:t>B</w:t>
      </w:r>
      <w:r>
        <w:rPr>
          <w:rFonts w:ascii="Arial" w:hAnsi="Arial" w:cs="Arial"/>
        </w:rPr>
        <w:t>ig</w:t>
      </w:r>
      <w:r w:rsidR="00D11D25">
        <w:rPr>
          <w:rFonts w:ascii="Arial" w:hAnsi="Arial" w:cs="Arial"/>
        </w:rPr>
        <w:t>noniaceae</w:t>
      </w:r>
    </w:p>
    <w:p w:rsidR="00F32009" w:rsidRDefault="00F32009" w:rsidP="00AC675F">
      <w:pPr>
        <w:spacing w:line="240" w:lineRule="auto"/>
        <w:rPr>
          <w:rFonts w:ascii="Arial" w:hAnsi="Arial" w:cs="Arial"/>
        </w:rPr>
      </w:pPr>
    </w:p>
    <w:p w:rsidR="00F32009" w:rsidRPr="00B75017" w:rsidRDefault="00F32009" w:rsidP="00AC675F">
      <w:pPr>
        <w:spacing w:line="240" w:lineRule="auto"/>
        <w:rPr>
          <w:rFonts w:ascii="Arial" w:hAnsi="Arial" w:cs="Arial"/>
        </w:rPr>
      </w:pPr>
      <w:r>
        <w:rPr>
          <w:rFonts w:ascii="Arial" w:hAnsi="Arial" w:cs="Arial"/>
          <w:b/>
        </w:rPr>
        <w:t>Nome(s) popular(es):</w:t>
      </w:r>
    </w:p>
    <w:p w:rsidR="00F32009" w:rsidRDefault="00D11D25" w:rsidP="00AC675F">
      <w:pPr>
        <w:spacing w:line="240" w:lineRule="auto"/>
        <w:ind w:firstLine="709"/>
        <w:rPr>
          <w:rFonts w:ascii="Arial" w:hAnsi="Arial" w:cs="Arial"/>
        </w:rPr>
      </w:pPr>
      <w:r>
        <w:rPr>
          <w:rFonts w:ascii="Arial" w:hAnsi="Arial" w:cs="Arial"/>
        </w:rPr>
        <w:t>Ipê roxo, ipê, pau d’arco, ipê preto, piúva, tecoma e lapacho</w:t>
      </w:r>
      <w:r w:rsidR="00F32009">
        <w:rPr>
          <w:rFonts w:ascii="Arial" w:hAnsi="Arial" w:cs="Arial"/>
        </w:rPr>
        <w:t>.</w:t>
      </w:r>
    </w:p>
    <w:p w:rsidR="00F32009" w:rsidRDefault="00F32009" w:rsidP="00AC675F">
      <w:pPr>
        <w:spacing w:line="240" w:lineRule="auto"/>
        <w:ind w:firstLine="709"/>
        <w:rPr>
          <w:rFonts w:ascii="Arial" w:hAnsi="Arial" w:cs="Arial"/>
        </w:rPr>
      </w:pPr>
    </w:p>
    <w:p w:rsidR="00F32009" w:rsidRPr="00B75017" w:rsidRDefault="00F32009" w:rsidP="00AC675F">
      <w:pPr>
        <w:spacing w:line="240" w:lineRule="auto"/>
        <w:rPr>
          <w:rFonts w:ascii="Arial" w:hAnsi="Arial" w:cs="Arial"/>
          <w:b/>
        </w:rPr>
      </w:pPr>
      <w:r>
        <w:rPr>
          <w:rFonts w:ascii="Arial" w:hAnsi="Arial" w:cs="Arial"/>
          <w:b/>
        </w:rPr>
        <w:t>Características botânicas:</w:t>
      </w:r>
    </w:p>
    <w:p w:rsidR="00F32009" w:rsidRDefault="00D11D25" w:rsidP="00AC675F">
      <w:pPr>
        <w:spacing w:line="240" w:lineRule="auto"/>
        <w:ind w:firstLine="709"/>
        <w:rPr>
          <w:rFonts w:ascii="Arial" w:hAnsi="Arial" w:cs="Arial"/>
        </w:rPr>
      </w:pPr>
      <w:r>
        <w:rPr>
          <w:rFonts w:ascii="Arial" w:hAnsi="Arial" w:cs="Arial"/>
        </w:rPr>
        <w:t xml:space="preserve">Árvore de médio a grande porte, pouco ramificado largamente encontrada no Brasil desde o Amazonas até o Rio Grande do Sul. Tem casca áspera, pardacenta e fibrosa. O tronco tem cerne duro, cinza claro e fornece madeira dura muito resistente. Durante a floração perde as folhas e se reveste de flores roxas, róseas ou lilás e têm inflorescência em capítulo com cálice piloso. As folhas com 5 folíolos, pecioladas e dentadas. Os frutos que são em cápsulas contem as sementes aladas </w:t>
      </w:r>
      <w:r w:rsidR="00F32009">
        <w:rPr>
          <w:rFonts w:ascii="Arial" w:hAnsi="Arial" w:cs="Arial"/>
        </w:rPr>
        <w:t>(DINIZ et al, 1997</w:t>
      </w:r>
      <w:r>
        <w:rPr>
          <w:rFonts w:ascii="Arial" w:hAnsi="Arial" w:cs="Arial"/>
        </w:rPr>
        <w:t>; SILVA et al, 2002; CORREA, 1984; COSTA, 1995)</w:t>
      </w:r>
      <w:r w:rsidR="00F32009">
        <w:rPr>
          <w:rFonts w:ascii="Arial" w:hAnsi="Arial" w:cs="Arial"/>
        </w:rPr>
        <w:t>.</w:t>
      </w:r>
    </w:p>
    <w:p w:rsidR="00F32009" w:rsidRDefault="00F32009" w:rsidP="00AC675F">
      <w:pPr>
        <w:spacing w:line="240" w:lineRule="auto"/>
        <w:ind w:firstLine="709"/>
        <w:rPr>
          <w:rFonts w:ascii="Arial" w:hAnsi="Arial" w:cs="Arial"/>
        </w:rPr>
      </w:pPr>
    </w:p>
    <w:p w:rsidR="00F32009" w:rsidRPr="00B75017" w:rsidRDefault="00F32009" w:rsidP="00AC675F">
      <w:pPr>
        <w:spacing w:line="240" w:lineRule="auto"/>
        <w:rPr>
          <w:rFonts w:ascii="Arial" w:hAnsi="Arial" w:cs="Arial"/>
          <w:b/>
        </w:rPr>
      </w:pPr>
      <w:r>
        <w:rPr>
          <w:rFonts w:ascii="Arial" w:hAnsi="Arial" w:cs="Arial"/>
          <w:b/>
        </w:rPr>
        <w:t>Composição química:</w:t>
      </w:r>
    </w:p>
    <w:p w:rsidR="00F32009" w:rsidRDefault="00B21778" w:rsidP="00AC675F">
      <w:pPr>
        <w:spacing w:line="240" w:lineRule="auto"/>
        <w:ind w:firstLine="709"/>
        <w:rPr>
          <w:rFonts w:ascii="Arial" w:hAnsi="Arial" w:cs="Arial"/>
        </w:rPr>
      </w:pPr>
      <w:r>
        <w:rPr>
          <w:rFonts w:ascii="Arial" w:hAnsi="Arial" w:cs="Arial"/>
        </w:rPr>
        <w:t xml:space="preserve">Taninos, flavanóides, cumarinas, xiladoína, saponinas, resinas, minerais, vitaminas, carobina, carobinose e antibióticos naturais (lapachol, alfa-lapochol, Beta-lapachona e clorohidrolapachol) </w:t>
      </w:r>
      <w:r w:rsidR="00F32009">
        <w:rPr>
          <w:rFonts w:ascii="Arial" w:hAnsi="Arial" w:cs="Arial"/>
        </w:rPr>
        <w:t>(DINIZ et al, 1997</w:t>
      </w:r>
      <w:r>
        <w:rPr>
          <w:rFonts w:ascii="Arial" w:hAnsi="Arial" w:cs="Arial"/>
        </w:rPr>
        <w:t>; SILVA et al, 2002; SOUSA et al, 1991</w:t>
      </w:r>
      <w:r w:rsidR="00F32009">
        <w:rPr>
          <w:rFonts w:ascii="Arial" w:hAnsi="Arial" w:cs="Arial"/>
        </w:rPr>
        <w:t>).</w:t>
      </w:r>
    </w:p>
    <w:p w:rsidR="00F32009" w:rsidRDefault="00F32009" w:rsidP="00AC675F">
      <w:pPr>
        <w:spacing w:line="240" w:lineRule="auto"/>
        <w:ind w:firstLine="709"/>
        <w:rPr>
          <w:rFonts w:ascii="Arial" w:hAnsi="Arial" w:cs="Arial"/>
        </w:rPr>
      </w:pPr>
    </w:p>
    <w:p w:rsidR="00F32009" w:rsidRPr="00B75017" w:rsidRDefault="00F32009" w:rsidP="00AC675F">
      <w:pPr>
        <w:spacing w:line="240" w:lineRule="auto"/>
        <w:rPr>
          <w:rFonts w:ascii="Arial" w:hAnsi="Arial" w:cs="Arial"/>
          <w:b/>
        </w:rPr>
      </w:pPr>
      <w:r>
        <w:rPr>
          <w:rFonts w:ascii="Arial" w:hAnsi="Arial" w:cs="Arial"/>
          <w:b/>
        </w:rPr>
        <w:t>Propriedades terapêuticas:</w:t>
      </w:r>
    </w:p>
    <w:p w:rsidR="00F32009" w:rsidRDefault="00F32009" w:rsidP="00AC675F">
      <w:pPr>
        <w:spacing w:line="240" w:lineRule="auto"/>
        <w:ind w:firstLine="709"/>
        <w:rPr>
          <w:rFonts w:ascii="Arial" w:hAnsi="Arial" w:cs="Arial"/>
        </w:rPr>
      </w:pPr>
      <w:r>
        <w:rPr>
          <w:rFonts w:ascii="Arial" w:hAnsi="Arial" w:cs="Arial"/>
        </w:rPr>
        <w:t>Anti-inflamatória, anti</w:t>
      </w:r>
      <w:r w:rsidR="00B21778">
        <w:rPr>
          <w:rFonts w:ascii="Arial" w:hAnsi="Arial" w:cs="Arial"/>
        </w:rPr>
        <w:t xml:space="preserve">microbiano, analgésico, antineoplástico, antibiótico, adstringente e cicatrizante </w:t>
      </w:r>
      <w:r>
        <w:rPr>
          <w:rFonts w:ascii="Arial" w:hAnsi="Arial" w:cs="Arial"/>
        </w:rPr>
        <w:t>(DINIZ et al, 1997</w:t>
      </w:r>
      <w:r w:rsidR="00B21778">
        <w:rPr>
          <w:rFonts w:ascii="Arial" w:hAnsi="Arial" w:cs="Arial"/>
        </w:rPr>
        <w:t>; SILVA et al, 2002; ARAÚJO et al, 1996; ALMEIDA, 1993; SOUSA et al, 1991</w:t>
      </w:r>
      <w:r>
        <w:rPr>
          <w:rFonts w:ascii="Arial" w:hAnsi="Arial" w:cs="Arial"/>
        </w:rPr>
        <w:t>).</w:t>
      </w:r>
    </w:p>
    <w:p w:rsidR="00F32009" w:rsidRDefault="00F32009" w:rsidP="00AC675F">
      <w:pPr>
        <w:spacing w:line="240" w:lineRule="auto"/>
        <w:ind w:firstLine="709"/>
        <w:rPr>
          <w:rFonts w:ascii="Arial" w:hAnsi="Arial" w:cs="Arial"/>
        </w:rPr>
      </w:pPr>
    </w:p>
    <w:p w:rsidR="00F32009" w:rsidRPr="00AB2010" w:rsidRDefault="00F32009" w:rsidP="00AC675F">
      <w:pPr>
        <w:spacing w:line="240" w:lineRule="auto"/>
        <w:rPr>
          <w:rFonts w:ascii="Arial" w:hAnsi="Arial" w:cs="Arial"/>
          <w:b/>
        </w:rPr>
      </w:pPr>
      <w:r>
        <w:rPr>
          <w:rFonts w:ascii="Arial" w:hAnsi="Arial" w:cs="Arial"/>
          <w:b/>
        </w:rPr>
        <w:t>Indicações para fins anti-inflamatórios:</w:t>
      </w:r>
    </w:p>
    <w:p w:rsidR="00F32009" w:rsidRDefault="00B21778" w:rsidP="00AC675F">
      <w:pPr>
        <w:spacing w:line="240" w:lineRule="auto"/>
        <w:ind w:firstLine="709"/>
        <w:rPr>
          <w:rFonts w:ascii="Arial" w:hAnsi="Arial" w:cs="Arial"/>
        </w:rPr>
      </w:pPr>
      <w:r>
        <w:rPr>
          <w:rFonts w:ascii="Arial" w:hAnsi="Arial" w:cs="Arial"/>
        </w:rPr>
        <w:t xml:space="preserve">Inflamações uterinas </w:t>
      </w:r>
      <w:r w:rsidR="00F32009">
        <w:rPr>
          <w:rFonts w:ascii="Arial" w:hAnsi="Arial" w:cs="Arial"/>
        </w:rPr>
        <w:t>(DINIZ et al, 1997</w:t>
      </w:r>
      <w:r>
        <w:rPr>
          <w:rFonts w:ascii="Arial" w:hAnsi="Arial" w:cs="Arial"/>
        </w:rPr>
        <w:t>; SILVA et al, 2002; ARAÚJO et al, 1996; COSTA, 1995; ALMEIDA, 1993</w:t>
      </w:r>
      <w:r w:rsidR="00F32009">
        <w:rPr>
          <w:rFonts w:ascii="Arial" w:hAnsi="Arial" w:cs="Arial"/>
        </w:rPr>
        <w:t>).</w:t>
      </w:r>
    </w:p>
    <w:p w:rsidR="00F32009" w:rsidRDefault="00F32009" w:rsidP="00AC675F">
      <w:pPr>
        <w:spacing w:line="240" w:lineRule="auto"/>
        <w:ind w:firstLine="709"/>
        <w:rPr>
          <w:rFonts w:ascii="Arial" w:hAnsi="Arial" w:cs="Arial"/>
        </w:rPr>
      </w:pPr>
    </w:p>
    <w:p w:rsidR="00035554" w:rsidRDefault="00035554" w:rsidP="00AC675F">
      <w:pPr>
        <w:spacing w:line="240" w:lineRule="auto"/>
        <w:ind w:firstLine="709"/>
        <w:rPr>
          <w:rFonts w:ascii="Arial" w:hAnsi="Arial" w:cs="Arial"/>
        </w:rPr>
      </w:pPr>
    </w:p>
    <w:p w:rsidR="00F32009" w:rsidRPr="00720B75" w:rsidRDefault="00F32009" w:rsidP="00AC675F">
      <w:pPr>
        <w:spacing w:line="240" w:lineRule="auto"/>
        <w:rPr>
          <w:rFonts w:ascii="Arial" w:hAnsi="Arial" w:cs="Arial"/>
          <w:b/>
        </w:rPr>
      </w:pPr>
      <w:r>
        <w:rPr>
          <w:rFonts w:ascii="Arial" w:hAnsi="Arial" w:cs="Arial"/>
          <w:b/>
        </w:rPr>
        <w:lastRenderedPageBreak/>
        <w:t>Estudos científicos:</w:t>
      </w:r>
    </w:p>
    <w:p w:rsidR="00F32009" w:rsidRDefault="00B21778" w:rsidP="00AC675F">
      <w:pPr>
        <w:spacing w:line="240" w:lineRule="auto"/>
        <w:ind w:firstLine="709"/>
        <w:rPr>
          <w:rFonts w:ascii="Arial" w:hAnsi="Arial" w:cs="Arial"/>
        </w:rPr>
      </w:pPr>
      <w:r>
        <w:rPr>
          <w:rFonts w:ascii="Arial" w:hAnsi="Arial" w:cs="Arial"/>
        </w:rPr>
        <w:t xml:space="preserve">O lapachol é um dos principais constituintes da planta. Esta substância apresenta atividade antimicrobiana contra bactérias do gênero </w:t>
      </w:r>
      <w:r>
        <w:rPr>
          <w:rFonts w:ascii="Arial" w:hAnsi="Arial" w:cs="Arial"/>
          <w:i/>
        </w:rPr>
        <w:t xml:space="preserve">Brucella </w:t>
      </w:r>
      <w:r>
        <w:rPr>
          <w:rFonts w:ascii="Arial" w:hAnsi="Arial" w:cs="Arial"/>
        </w:rPr>
        <w:t>e alguns outros microorganismos Gram</w:t>
      </w:r>
      <w:r w:rsidR="00F32009">
        <w:rPr>
          <w:rFonts w:ascii="Arial" w:hAnsi="Arial" w:cs="Arial"/>
        </w:rPr>
        <w:t>-</w:t>
      </w:r>
      <w:r>
        <w:rPr>
          <w:rFonts w:ascii="Arial" w:hAnsi="Arial" w:cs="Arial"/>
        </w:rPr>
        <w:t>pos</w:t>
      </w:r>
      <w:r w:rsidR="00F32009">
        <w:rPr>
          <w:rFonts w:ascii="Arial" w:hAnsi="Arial" w:cs="Arial"/>
        </w:rPr>
        <w:t>i</w:t>
      </w:r>
      <w:r>
        <w:rPr>
          <w:rFonts w:ascii="Arial" w:hAnsi="Arial" w:cs="Arial"/>
        </w:rPr>
        <w:t>tivas, entre</w:t>
      </w:r>
      <w:r w:rsidR="00035554">
        <w:rPr>
          <w:rFonts w:ascii="Arial" w:hAnsi="Arial" w:cs="Arial"/>
        </w:rPr>
        <w:t xml:space="preserve"> ele</w:t>
      </w:r>
      <w:r>
        <w:rPr>
          <w:rFonts w:ascii="Arial" w:hAnsi="Arial" w:cs="Arial"/>
        </w:rPr>
        <w:t xml:space="preserve">s, </w:t>
      </w:r>
      <w:r>
        <w:rPr>
          <w:rFonts w:ascii="Arial" w:hAnsi="Arial" w:cs="Arial"/>
          <w:i/>
        </w:rPr>
        <w:t>bacillus subtilis, Micrococcus pyogenes</w:t>
      </w:r>
      <w:r w:rsidR="00F32009">
        <w:rPr>
          <w:rFonts w:ascii="Arial" w:hAnsi="Arial" w:cs="Arial"/>
        </w:rPr>
        <w:t xml:space="preserve"> </w:t>
      </w:r>
      <w:r>
        <w:rPr>
          <w:rFonts w:ascii="Arial" w:hAnsi="Arial" w:cs="Arial"/>
        </w:rPr>
        <w:t xml:space="preserve">e em menor intensidade, contra outras espécies. Apresenta uma certa atividade contra penetração de cercarias. Essa substância apresentou também, ação anticoagulante. Estudo clínico conduzido na forma de gotas com o </w:t>
      </w:r>
      <w:r w:rsidR="00691EAD">
        <w:rPr>
          <w:rFonts w:ascii="Arial" w:hAnsi="Arial" w:cs="Arial"/>
        </w:rPr>
        <w:t>lapachol em pacientes na faixa etária de 21 a 45 anos, portadores de sinusites nas fases agudas e crônicas, que já tinham feito uso de drogas antibacterianas, antiflogísticas e descongestionantes por via oral e em alguns casos, corticódes diretamente nos seios, apresentaram respostas clínicas satisfatórias com erradicação das sinusites em 92% dos casos. Em ensaios clínicos confirmando a atividade antineoplásica do ipê roxo (</w:t>
      </w:r>
      <w:r w:rsidR="00691EAD">
        <w:rPr>
          <w:rFonts w:ascii="Arial" w:hAnsi="Arial" w:cs="Arial"/>
          <w:i/>
        </w:rPr>
        <w:t xml:space="preserve">Tabebuia avellanedae </w:t>
      </w:r>
      <w:r w:rsidR="00691EAD">
        <w:rPr>
          <w:rFonts w:ascii="Arial" w:hAnsi="Arial" w:cs="Arial"/>
        </w:rPr>
        <w:t>Lor. Ex. Griseb</w:t>
      </w:r>
      <w:r w:rsidR="00035554">
        <w:rPr>
          <w:rFonts w:ascii="Arial" w:hAnsi="Arial" w:cs="Arial"/>
        </w:rPr>
        <w:t>.</w:t>
      </w:r>
      <w:r w:rsidR="00691EAD">
        <w:rPr>
          <w:rFonts w:ascii="Arial" w:hAnsi="Arial" w:cs="Arial"/>
        </w:rPr>
        <w:t xml:space="preserve">), cujo princípio ativo é o lapachol. Estudos clínicos, em pacientes portadores de adenocarcionomas do fígado, da mama e da próstata, e carcinoma epidermóide do assoalho da boca e do colo do útero, utilizando doses de 20 a 30mg/kg/dia, via oral em quatro administrações, observou-se redução temporária das lesões e diminuição das dores. Num estudo clínico com o extrato hidroalcóolico do líder dessa planta, em pacientes com uma faixa etária de 21 a 34 anos, na forma de ducha vaginal, houve uma regressão definitiva do ectrópio papilar extenso com uma média de 35 a 40 dias de aplicação. Quando este ectrópio se apresentava de forma mais discreta, a regressão ocorreu com 20 – 25 duchas. O exame citológico do conteúdo cérvico-vaginal evidenciou a presença de uma classe de Papanicolau em todos os casos, variando a flora entre 2 e 3 de Schröder, além da associação em alguns casos, de </w:t>
      </w:r>
      <w:r w:rsidR="00691EAD">
        <w:rPr>
          <w:rFonts w:ascii="Arial" w:hAnsi="Arial" w:cs="Arial"/>
          <w:i/>
        </w:rPr>
        <w:t xml:space="preserve">Trichomonas vaginallis </w:t>
      </w:r>
      <w:r w:rsidR="00691EAD">
        <w:rPr>
          <w:rFonts w:ascii="Arial" w:hAnsi="Arial" w:cs="Arial"/>
        </w:rPr>
        <w:t xml:space="preserve">e </w:t>
      </w:r>
      <w:r w:rsidR="00691EAD">
        <w:rPr>
          <w:rFonts w:ascii="Arial" w:hAnsi="Arial" w:cs="Arial"/>
          <w:i/>
        </w:rPr>
        <w:t xml:space="preserve"> Cândida albicans</w:t>
      </w:r>
      <w:r w:rsidR="00F32009">
        <w:rPr>
          <w:rFonts w:ascii="Arial" w:hAnsi="Arial" w:cs="Arial"/>
        </w:rPr>
        <w:t xml:space="preserve"> (</w:t>
      </w:r>
      <w:r w:rsidR="00691EAD">
        <w:rPr>
          <w:rFonts w:ascii="Arial" w:hAnsi="Arial" w:cs="Arial"/>
        </w:rPr>
        <w:t>DINIZ et al, 1997; SILVA</w:t>
      </w:r>
      <w:r w:rsidR="00F32009">
        <w:rPr>
          <w:rFonts w:ascii="Arial" w:hAnsi="Arial" w:cs="Arial"/>
        </w:rPr>
        <w:t xml:space="preserve"> et al, </w:t>
      </w:r>
      <w:r w:rsidR="00DD00A8">
        <w:rPr>
          <w:rFonts w:ascii="Arial" w:hAnsi="Arial" w:cs="Arial"/>
        </w:rPr>
        <w:t>200</w:t>
      </w:r>
      <w:r w:rsidR="00F32009">
        <w:rPr>
          <w:rFonts w:ascii="Arial" w:hAnsi="Arial" w:cs="Arial"/>
        </w:rPr>
        <w:t>2</w:t>
      </w:r>
      <w:r w:rsidR="00DD00A8">
        <w:rPr>
          <w:rFonts w:ascii="Arial" w:hAnsi="Arial" w:cs="Arial"/>
        </w:rPr>
        <w:t>; ALMEIDA, 1993; SOUSA et al, 1991</w:t>
      </w:r>
      <w:r w:rsidR="00F32009">
        <w:rPr>
          <w:rFonts w:ascii="Arial" w:hAnsi="Arial" w:cs="Arial"/>
        </w:rPr>
        <w:t>).</w:t>
      </w:r>
    </w:p>
    <w:p w:rsidR="00F32009" w:rsidRDefault="00F32009" w:rsidP="00AC675F">
      <w:pPr>
        <w:spacing w:line="240" w:lineRule="auto"/>
        <w:ind w:firstLine="709"/>
        <w:rPr>
          <w:rFonts w:ascii="Arial" w:hAnsi="Arial" w:cs="Arial"/>
        </w:rPr>
      </w:pPr>
    </w:p>
    <w:p w:rsidR="00F32009" w:rsidRPr="00720B75" w:rsidRDefault="00F32009" w:rsidP="00AC675F">
      <w:pPr>
        <w:spacing w:line="240" w:lineRule="auto"/>
        <w:rPr>
          <w:rFonts w:ascii="Arial" w:hAnsi="Arial" w:cs="Arial"/>
          <w:b/>
        </w:rPr>
      </w:pPr>
      <w:r>
        <w:rPr>
          <w:rFonts w:ascii="Arial" w:hAnsi="Arial" w:cs="Arial"/>
          <w:b/>
        </w:rPr>
        <w:t>Parte usada:</w:t>
      </w:r>
    </w:p>
    <w:p w:rsidR="00F32009" w:rsidRDefault="00DD00A8" w:rsidP="00AC675F">
      <w:pPr>
        <w:spacing w:line="240" w:lineRule="auto"/>
        <w:ind w:firstLine="709"/>
        <w:rPr>
          <w:rFonts w:ascii="Arial" w:hAnsi="Arial" w:cs="Arial"/>
        </w:rPr>
      </w:pPr>
      <w:r>
        <w:rPr>
          <w:rFonts w:ascii="Arial" w:hAnsi="Arial" w:cs="Arial"/>
        </w:rPr>
        <w:t xml:space="preserve">Casca do caule e madeira (cerne) triturada, entrecasca </w:t>
      </w:r>
      <w:r w:rsidR="00F32009">
        <w:rPr>
          <w:rFonts w:ascii="Arial" w:hAnsi="Arial" w:cs="Arial"/>
        </w:rPr>
        <w:t>(DINIZ et al, 1997</w:t>
      </w:r>
      <w:r>
        <w:rPr>
          <w:rFonts w:ascii="Arial" w:hAnsi="Arial" w:cs="Arial"/>
        </w:rPr>
        <w:t>; SILVA et al, 2002; ARAÚJO et al, 1996; COSTA, 1995</w:t>
      </w:r>
      <w:r w:rsidR="00F32009">
        <w:rPr>
          <w:rFonts w:ascii="Arial" w:hAnsi="Arial" w:cs="Arial"/>
        </w:rPr>
        <w:t>).</w:t>
      </w:r>
    </w:p>
    <w:p w:rsidR="00F32009" w:rsidRDefault="00F32009" w:rsidP="00AC675F">
      <w:pPr>
        <w:spacing w:line="240" w:lineRule="auto"/>
        <w:ind w:firstLine="709"/>
        <w:rPr>
          <w:rFonts w:ascii="Arial" w:hAnsi="Arial" w:cs="Arial"/>
        </w:rPr>
      </w:pPr>
    </w:p>
    <w:p w:rsidR="00F32009" w:rsidRPr="00720B75" w:rsidRDefault="00F32009" w:rsidP="00AC675F">
      <w:pPr>
        <w:spacing w:line="240" w:lineRule="auto"/>
        <w:rPr>
          <w:rFonts w:ascii="Arial" w:hAnsi="Arial" w:cs="Arial"/>
          <w:b/>
        </w:rPr>
      </w:pPr>
      <w:r>
        <w:rPr>
          <w:rFonts w:ascii="Arial" w:hAnsi="Arial" w:cs="Arial"/>
          <w:b/>
        </w:rPr>
        <w:t>Modo de usar:</w:t>
      </w:r>
    </w:p>
    <w:p w:rsidR="00F32009" w:rsidRDefault="00DD00A8" w:rsidP="00AC675F">
      <w:pPr>
        <w:spacing w:line="240" w:lineRule="auto"/>
        <w:ind w:firstLine="709"/>
        <w:rPr>
          <w:rFonts w:ascii="Arial" w:hAnsi="Arial" w:cs="Arial"/>
        </w:rPr>
      </w:pPr>
      <w:r>
        <w:rPr>
          <w:rFonts w:ascii="Arial" w:hAnsi="Arial" w:cs="Arial"/>
        </w:rPr>
        <w:t xml:space="preserve">Para preparar um litro do cozimento, toma-se 100g de casca ou da madeira triturada e extrai-se duas vezes, com álcool de cereais diluído com quatro partes de água. Deixa-se ferver durante cerca de 5 a 10 minutos, filtra-se e deixa-se esfriar. Para uso oral, toma-se meia xícara das de café uma a três vezes ao dia como anti-inflamatório. Para uso local (gargarejo e bochechos), diluir com uma a duas partes de água antes de usar. Tintura do cerne do ipê roxo 20% tomar 25 gotas três vezes ao dia diluída em água. Não deve ser usado por um período prolongado </w:t>
      </w:r>
      <w:r w:rsidR="00F32009">
        <w:rPr>
          <w:rFonts w:ascii="Arial" w:hAnsi="Arial" w:cs="Arial"/>
        </w:rPr>
        <w:t>(DINIZ et al, 1997</w:t>
      </w:r>
      <w:r>
        <w:rPr>
          <w:rFonts w:ascii="Arial" w:hAnsi="Arial" w:cs="Arial"/>
        </w:rPr>
        <w:t>; SILVA et al, 2002; ARAÚJO et al, 1996; MATOS, 1994; COSTA, 1995</w:t>
      </w:r>
      <w:r w:rsidR="00F32009">
        <w:rPr>
          <w:rFonts w:ascii="Arial" w:hAnsi="Arial" w:cs="Arial"/>
        </w:rPr>
        <w:t>).</w:t>
      </w:r>
    </w:p>
    <w:p w:rsidR="00F32009" w:rsidRDefault="00F32009" w:rsidP="00AC675F">
      <w:pPr>
        <w:spacing w:line="240" w:lineRule="auto"/>
        <w:ind w:firstLine="709"/>
        <w:rPr>
          <w:rFonts w:ascii="Arial" w:hAnsi="Arial" w:cs="Arial"/>
        </w:rPr>
      </w:pPr>
    </w:p>
    <w:p w:rsidR="00F32009" w:rsidRPr="00720B75" w:rsidRDefault="00F32009" w:rsidP="00AC675F">
      <w:pPr>
        <w:spacing w:line="240" w:lineRule="auto"/>
        <w:rPr>
          <w:rFonts w:ascii="Arial" w:hAnsi="Arial" w:cs="Arial"/>
          <w:b/>
        </w:rPr>
      </w:pPr>
      <w:r>
        <w:rPr>
          <w:rFonts w:ascii="Arial" w:hAnsi="Arial" w:cs="Arial"/>
          <w:b/>
        </w:rPr>
        <w:t>Toxicidade e/ou advertências:</w:t>
      </w:r>
    </w:p>
    <w:p w:rsidR="00F32009" w:rsidRDefault="00F05E44" w:rsidP="00AC675F">
      <w:pPr>
        <w:spacing w:line="240" w:lineRule="auto"/>
        <w:ind w:firstLine="709"/>
        <w:rPr>
          <w:rFonts w:ascii="Arial" w:hAnsi="Arial" w:cs="Arial"/>
        </w:rPr>
      </w:pPr>
      <w:r>
        <w:rPr>
          <w:rFonts w:ascii="Arial" w:hAnsi="Arial" w:cs="Arial"/>
        </w:rPr>
        <w:t xml:space="preserve">Para o lapachol, foi medida uma DL 50 de 1600 g/kg, em ratos por via i.p. O contato da substancia pulverizada com a pele pode provocar dermatose alergia. Para a </w:t>
      </w:r>
      <w:r>
        <w:rPr>
          <w:rFonts w:ascii="Arial" w:hAnsi="Arial" w:cs="Arial"/>
        </w:rPr>
        <w:sym w:font="Symbol" w:char="F062"/>
      </w:r>
      <w:r>
        <w:rPr>
          <w:rFonts w:ascii="Arial" w:hAnsi="Arial" w:cs="Arial"/>
        </w:rPr>
        <w:t xml:space="preserve">-lapachona, observou-se um efeito mais tóxico com uma DL 50 de 80mg/kg em ratos, via i.p. Em ratas prenches, na dose de 100mg/kg, houve uma patente ação abortiva bem como um efeito teratogênico. Em doses elevadas pode causar problemas gastrintestinais, anemia e aumento do tempo de coagulação. Não utilizar em mulheres grávidas e em casos de hipersensibilidade (alergia) </w:t>
      </w:r>
      <w:r w:rsidR="00F32009">
        <w:rPr>
          <w:rFonts w:ascii="Arial" w:hAnsi="Arial" w:cs="Arial"/>
        </w:rPr>
        <w:t>(DINIZ et al, 199</w:t>
      </w:r>
      <w:r>
        <w:rPr>
          <w:rFonts w:ascii="Arial" w:hAnsi="Arial" w:cs="Arial"/>
        </w:rPr>
        <w:t>9; SILVA et al, 2002; ARAÚJO et al, 1996</w:t>
      </w:r>
      <w:r w:rsidR="00F32009">
        <w:rPr>
          <w:rFonts w:ascii="Arial" w:hAnsi="Arial" w:cs="Arial"/>
        </w:rPr>
        <w:t>).</w:t>
      </w:r>
    </w:p>
    <w:p w:rsidR="007909CB" w:rsidRDefault="007909CB" w:rsidP="00AC675F">
      <w:pPr>
        <w:spacing w:line="240" w:lineRule="auto"/>
        <w:rPr>
          <w:rFonts w:ascii="Arial" w:hAnsi="Arial" w:cs="Arial"/>
        </w:rPr>
      </w:pPr>
      <w:r>
        <w:rPr>
          <w:rFonts w:ascii="Arial" w:hAnsi="Arial" w:cs="Arial"/>
        </w:rPr>
        <w:lastRenderedPageBreak/>
        <w:t>2.9 Mentrasto</w:t>
      </w:r>
    </w:p>
    <w:p w:rsidR="007909CB" w:rsidRDefault="007909CB" w:rsidP="00AC675F">
      <w:pPr>
        <w:spacing w:line="240" w:lineRule="auto"/>
        <w:ind w:firstLine="709"/>
        <w:rPr>
          <w:rFonts w:ascii="Arial" w:hAnsi="Arial" w:cs="Arial"/>
        </w:rPr>
      </w:pPr>
      <w:r>
        <w:rPr>
          <w:noProof/>
          <w:lang w:eastAsia="pt-BR"/>
        </w:rPr>
        <w:drawing>
          <wp:anchor distT="0" distB="0" distL="114300" distR="114300" simplePos="0" relativeHeight="251705344" behindDoc="1" locked="0" layoutInCell="1" allowOverlap="1">
            <wp:simplePos x="0" y="0"/>
            <wp:positionH relativeFrom="column">
              <wp:posOffset>753110</wp:posOffset>
            </wp:positionH>
            <wp:positionV relativeFrom="paragraph">
              <wp:posOffset>257175</wp:posOffset>
            </wp:positionV>
            <wp:extent cx="4088130" cy="3065780"/>
            <wp:effectExtent l="0" t="0" r="7620" b="1270"/>
            <wp:wrapTight wrapText="bothSides">
              <wp:wrapPolygon edited="0">
                <wp:start x="0" y="0"/>
                <wp:lineTo x="0" y="21475"/>
                <wp:lineTo x="21540" y="21475"/>
                <wp:lineTo x="21540" y="0"/>
                <wp:lineTo x="0" y="0"/>
              </wp:wrapPolygon>
            </wp:wrapTight>
            <wp:docPr id="28" name="Imagem 28" descr="http://www.laboratorioauxiliadora.com.br/fotos/produtos/g/tn_Ageratum_conizoides1-MENTR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boratorioauxiliadora.com.br/fotos/produtos/g/tn_Ageratum_conizoides1-MENTRAST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88130" cy="3065780"/>
                    </a:xfrm>
                    <a:prstGeom prst="rect">
                      <a:avLst/>
                    </a:prstGeom>
                    <a:noFill/>
                    <a:ln>
                      <a:noFill/>
                    </a:ln>
                  </pic:spPr>
                </pic:pic>
              </a:graphicData>
            </a:graphic>
          </wp:anchor>
        </w:drawing>
      </w:r>
    </w:p>
    <w:p w:rsidR="007909CB" w:rsidRDefault="007909CB" w:rsidP="00AC675F">
      <w:pPr>
        <w:spacing w:line="240" w:lineRule="auto"/>
        <w:jc w:val="center"/>
        <w:rPr>
          <w:rFonts w:ascii="Arial" w:hAnsi="Arial" w:cs="Arial"/>
        </w:rPr>
      </w:pPr>
    </w:p>
    <w:p w:rsidR="007909CB" w:rsidRDefault="007909CB" w:rsidP="00AC675F">
      <w:pPr>
        <w:spacing w:line="240" w:lineRule="auto"/>
        <w:jc w:val="center"/>
        <w:rPr>
          <w:rFonts w:ascii="Arial" w:hAnsi="Arial" w:cs="Arial"/>
        </w:rPr>
      </w:pPr>
    </w:p>
    <w:p w:rsidR="007909CB" w:rsidRDefault="007909CB" w:rsidP="00AC675F">
      <w:pPr>
        <w:spacing w:line="240" w:lineRule="auto"/>
        <w:jc w:val="center"/>
        <w:rPr>
          <w:rFonts w:ascii="Arial" w:hAnsi="Arial" w:cs="Arial"/>
        </w:rPr>
      </w:pPr>
    </w:p>
    <w:p w:rsidR="007909CB" w:rsidRDefault="007909CB" w:rsidP="00AC675F">
      <w:pPr>
        <w:spacing w:line="240" w:lineRule="auto"/>
        <w:jc w:val="center"/>
        <w:rPr>
          <w:rFonts w:ascii="Arial" w:hAnsi="Arial" w:cs="Arial"/>
        </w:rPr>
      </w:pPr>
    </w:p>
    <w:p w:rsidR="007909CB" w:rsidRDefault="007909CB" w:rsidP="00AC675F">
      <w:pPr>
        <w:spacing w:line="240" w:lineRule="auto"/>
        <w:jc w:val="center"/>
        <w:rPr>
          <w:rFonts w:ascii="Arial" w:hAnsi="Arial" w:cs="Arial"/>
        </w:rPr>
      </w:pPr>
    </w:p>
    <w:p w:rsidR="007909CB" w:rsidRDefault="007909CB" w:rsidP="00AC675F">
      <w:pPr>
        <w:spacing w:line="240" w:lineRule="auto"/>
        <w:jc w:val="center"/>
        <w:rPr>
          <w:rFonts w:ascii="Arial" w:hAnsi="Arial" w:cs="Arial"/>
        </w:rPr>
      </w:pPr>
    </w:p>
    <w:p w:rsidR="007909CB" w:rsidRDefault="007909CB" w:rsidP="00AC675F">
      <w:pPr>
        <w:spacing w:line="240" w:lineRule="auto"/>
        <w:jc w:val="center"/>
        <w:rPr>
          <w:rFonts w:ascii="Arial" w:hAnsi="Arial" w:cs="Arial"/>
        </w:rPr>
      </w:pPr>
    </w:p>
    <w:p w:rsidR="007909CB" w:rsidRDefault="007909CB" w:rsidP="00AC675F">
      <w:pPr>
        <w:spacing w:line="240" w:lineRule="auto"/>
        <w:jc w:val="center"/>
        <w:rPr>
          <w:rFonts w:ascii="Arial" w:hAnsi="Arial" w:cs="Arial"/>
        </w:rPr>
      </w:pPr>
    </w:p>
    <w:p w:rsidR="007909CB" w:rsidRDefault="007909CB" w:rsidP="00AC675F">
      <w:pPr>
        <w:spacing w:line="240" w:lineRule="auto"/>
        <w:ind w:firstLine="709"/>
        <w:rPr>
          <w:rFonts w:ascii="Arial" w:hAnsi="Arial" w:cs="Arial"/>
        </w:rPr>
      </w:pPr>
    </w:p>
    <w:p w:rsidR="007909CB" w:rsidRDefault="007909CB" w:rsidP="00AC675F">
      <w:pPr>
        <w:spacing w:line="240" w:lineRule="auto"/>
        <w:ind w:firstLine="709"/>
        <w:rPr>
          <w:rFonts w:ascii="Arial" w:hAnsi="Arial" w:cs="Arial"/>
        </w:rPr>
      </w:pPr>
    </w:p>
    <w:p w:rsidR="007909CB" w:rsidRDefault="007909CB" w:rsidP="00AC675F">
      <w:pPr>
        <w:spacing w:line="240" w:lineRule="auto"/>
        <w:ind w:firstLine="709"/>
        <w:rPr>
          <w:rFonts w:ascii="Arial" w:hAnsi="Arial" w:cs="Arial"/>
        </w:rPr>
      </w:pPr>
    </w:p>
    <w:p w:rsidR="007909CB" w:rsidRDefault="007909CB" w:rsidP="00AC675F">
      <w:pPr>
        <w:spacing w:line="240" w:lineRule="auto"/>
        <w:ind w:firstLine="709"/>
        <w:rPr>
          <w:rFonts w:ascii="Arial" w:hAnsi="Arial" w:cs="Arial"/>
        </w:rPr>
      </w:pPr>
    </w:p>
    <w:p w:rsidR="007909CB" w:rsidRDefault="007909CB" w:rsidP="00AC675F">
      <w:pPr>
        <w:spacing w:line="240" w:lineRule="auto"/>
        <w:ind w:firstLine="709"/>
        <w:rPr>
          <w:rFonts w:ascii="Arial" w:hAnsi="Arial" w:cs="Arial"/>
        </w:rPr>
      </w:pPr>
    </w:p>
    <w:p w:rsidR="00232792" w:rsidRDefault="00232792" w:rsidP="00AC675F">
      <w:pPr>
        <w:spacing w:line="240" w:lineRule="auto"/>
        <w:ind w:firstLine="709"/>
        <w:rPr>
          <w:rFonts w:ascii="Arial" w:hAnsi="Arial" w:cs="Arial"/>
        </w:rPr>
      </w:pPr>
    </w:p>
    <w:p w:rsidR="00232792" w:rsidRDefault="00232792" w:rsidP="00AC675F">
      <w:pPr>
        <w:spacing w:line="240" w:lineRule="auto"/>
        <w:ind w:firstLine="709"/>
        <w:rPr>
          <w:rFonts w:ascii="Arial" w:hAnsi="Arial" w:cs="Arial"/>
        </w:rPr>
      </w:pPr>
    </w:p>
    <w:p w:rsidR="00232792" w:rsidRDefault="00232792" w:rsidP="00AC675F">
      <w:pPr>
        <w:spacing w:line="240" w:lineRule="auto"/>
        <w:ind w:firstLine="709"/>
        <w:rPr>
          <w:rFonts w:ascii="Arial" w:hAnsi="Arial" w:cs="Arial"/>
        </w:rPr>
      </w:pPr>
    </w:p>
    <w:p w:rsidR="00232792" w:rsidRDefault="00232792" w:rsidP="00AC675F">
      <w:pPr>
        <w:spacing w:line="240" w:lineRule="auto"/>
        <w:ind w:firstLine="709"/>
        <w:rPr>
          <w:rFonts w:ascii="Arial" w:hAnsi="Arial" w:cs="Arial"/>
        </w:rPr>
      </w:pPr>
    </w:p>
    <w:p w:rsidR="00232792" w:rsidRDefault="00232792" w:rsidP="00AC675F">
      <w:pPr>
        <w:spacing w:line="240" w:lineRule="auto"/>
        <w:ind w:firstLine="709"/>
        <w:rPr>
          <w:rFonts w:ascii="Arial" w:hAnsi="Arial" w:cs="Arial"/>
        </w:rPr>
      </w:pPr>
    </w:p>
    <w:p w:rsidR="00232792" w:rsidRDefault="00232792" w:rsidP="00AC675F">
      <w:pPr>
        <w:spacing w:line="240" w:lineRule="auto"/>
        <w:ind w:firstLine="709"/>
        <w:rPr>
          <w:rFonts w:ascii="Arial" w:hAnsi="Arial" w:cs="Arial"/>
        </w:rPr>
      </w:pPr>
    </w:p>
    <w:p w:rsidR="007909CB" w:rsidRDefault="007909CB" w:rsidP="00AC675F">
      <w:pPr>
        <w:spacing w:line="240" w:lineRule="auto"/>
        <w:rPr>
          <w:rFonts w:ascii="Arial" w:hAnsi="Arial" w:cs="Arial"/>
        </w:rPr>
      </w:pPr>
      <w:r>
        <w:rPr>
          <w:rFonts w:ascii="Arial" w:hAnsi="Arial" w:cs="Arial"/>
          <w:b/>
        </w:rPr>
        <w:t xml:space="preserve">Nome científico: </w:t>
      </w:r>
      <w:r>
        <w:rPr>
          <w:rFonts w:ascii="Arial" w:hAnsi="Arial" w:cs="Arial"/>
          <w:i/>
        </w:rPr>
        <w:t xml:space="preserve">Ageratum conyzoides </w:t>
      </w:r>
      <w:r>
        <w:rPr>
          <w:rFonts w:ascii="Arial" w:hAnsi="Arial" w:cs="Arial"/>
        </w:rPr>
        <w:t>L.</w:t>
      </w:r>
    </w:p>
    <w:p w:rsidR="007909CB" w:rsidRDefault="007909CB" w:rsidP="00AC675F">
      <w:pPr>
        <w:spacing w:line="240" w:lineRule="auto"/>
        <w:rPr>
          <w:rFonts w:ascii="Arial" w:hAnsi="Arial" w:cs="Arial"/>
        </w:rPr>
      </w:pPr>
    </w:p>
    <w:p w:rsidR="007909CB" w:rsidRDefault="007909CB" w:rsidP="00AC675F">
      <w:pPr>
        <w:spacing w:line="240" w:lineRule="auto"/>
        <w:rPr>
          <w:rFonts w:ascii="Arial" w:hAnsi="Arial" w:cs="Arial"/>
        </w:rPr>
      </w:pPr>
      <w:r>
        <w:rPr>
          <w:rFonts w:ascii="Arial" w:hAnsi="Arial" w:cs="Arial"/>
          <w:b/>
        </w:rPr>
        <w:t xml:space="preserve">Família: </w:t>
      </w:r>
      <w:r>
        <w:rPr>
          <w:rFonts w:ascii="Arial" w:hAnsi="Arial" w:cs="Arial"/>
        </w:rPr>
        <w:t>Asteraceae</w:t>
      </w:r>
    </w:p>
    <w:p w:rsidR="007909CB" w:rsidRDefault="007909CB" w:rsidP="00AC675F">
      <w:pPr>
        <w:spacing w:line="240" w:lineRule="auto"/>
        <w:rPr>
          <w:rFonts w:ascii="Arial" w:hAnsi="Arial" w:cs="Arial"/>
        </w:rPr>
      </w:pPr>
    </w:p>
    <w:p w:rsidR="007909CB" w:rsidRPr="00B75017" w:rsidRDefault="007909CB" w:rsidP="00AC675F">
      <w:pPr>
        <w:spacing w:line="240" w:lineRule="auto"/>
        <w:rPr>
          <w:rFonts w:ascii="Arial" w:hAnsi="Arial" w:cs="Arial"/>
        </w:rPr>
      </w:pPr>
      <w:r>
        <w:rPr>
          <w:rFonts w:ascii="Arial" w:hAnsi="Arial" w:cs="Arial"/>
          <w:b/>
        </w:rPr>
        <w:t>Nome(s) popular(es):</w:t>
      </w:r>
    </w:p>
    <w:p w:rsidR="007909CB" w:rsidRDefault="007909CB" w:rsidP="00AC675F">
      <w:pPr>
        <w:spacing w:line="240" w:lineRule="auto"/>
        <w:ind w:firstLine="709"/>
        <w:rPr>
          <w:rFonts w:ascii="Arial" w:hAnsi="Arial" w:cs="Arial"/>
        </w:rPr>
      </w:pPr>
      <w:r>
        <w:rPr>
          <w:rFonts w:ascii="Arial" w:hAnsi="Arial" w:cs="Arial"/>
        </w:rPr>
        <w:t>Mentrasto, erva de São João, catinga de bode, Maria preta, caatinga de borrão, celestina, erva Maria, mentraz, mentraço, mentruz, picão-roxo, São João.</w:t>
      </w:r>
    </w:p>
    <w:p w:rsidR="007909CB" w:rsidRDefault="007909CB" w:rsidP="00AC675F">
      <w:pPr>
        <w:spacing w:line="240" w:lineRule="auto"/>
        <w:ind w:firstLine="709"/>
        <w:rPr>
          <w:rFonts w:ascii="Arial" w:hAnsi="Arial" w:cs="Arial"/>
        </w:rPr>
      </w:pPr>
    </w:p>
    <w:p w:rsidR="007909CB" w:rsidRPr="00B75017" w:rsidRDefault="007909CB" w:rsidP="00AC675F">
      <w:pPr>
        <w:spacing w:line="240" w:lineRule="auto"/>
        <w:rPr>
          <w:rFonts w:ascii="Arial" w:hAnsi="Arial" w:cs="Arial"/>
          <w:b/>
        </w:rPr>
      </w:pPr>
      <w:r>
        <w:rPr>
          <w:rFonts w:ascii="Arial" w:hAnsi="Arial" w:cs="Arial"/>
          <w:b/>
        </w:rPr>
        <w:t>Características botânicas:</w:t>
      </w:r>
    </w:p>
    <w:p w:rsidR="007909CB" w:rsidRDefault="007909CB" w:rsidP="00AC675F">
      <w:pPr>
        <w:spacing w:line="240" w:lineRule="auto"/>
        <w:ind w:firstLine="709"/>
        <w:rPr>
          <w:rFonts w:ascii="Arial" w:hAnsi="Arial" w:cs="Arial"/>
        </w:rPr>
      </w:pPr>
      <w:r>
        <w:rPr>
          <w:rFonts w:ascii="Arial" w:hAnsi="Arial" w:cs="Arial"/>
        </w:rPr>
        <w:t>Erva anual ereta de até 1 metro de altura, aromática, comum no Nordeste onde predomina em áreas úmidas. Tem folhas pilosas, ásperas e flores em capítulos de cor lilás ou branca (DINIZ et al, 1997; MATOS, 1994).</w:t>
      </w:r>
    </w:p>
    <w:p w:rsidR="007909CB" w:rsidRDefault="007909CB" w:rsidP="00AC675F">
      <w:pPr>
        <w:spacing w:line="240" w:lineRule="auto"/>
        <w:ind w:firstLine="709"/>
        <w:rPr>
          <w:rFonts w:ascii="Arial" w:hAnsi="Arial" w:cs="Arial"/>
        </w:rPr>
      </w:pPr>
    </w:p>
    <w:p w:rsidR="007909CB" w:rsidRPr="00B75017" w:rsidRDefault="007909CB" w:rsidP="00AC675F">
      <w:pPr>
        <w:spacing w:line="240" w:lineRule="auto"/>
        <w:rPr>
          <w:rFonts w:ascii="Arial" w:hAnsi="Arial" w:cs="Arial"/>
          <w:b/>
        </w:rPr>
      </w:pPr>
      <w:r>
        <w:rPr>
          <w:rFonts w:ascii="Arial" w:hAnsi="Arial" w:cs="Arial"/>
          <w:b/>
        </w:rPr>
        <w:t>Composição química:</w:t>
      </w:r>
    </w:p>
    <w:p w:rsidR="007909CB" w:rsidRDefault="00E41604" w:rsidP="00AC675F">
      <w:pPr>
        <w:spacing w:line="240" w:lineRule="auto"/>
        <w:ind w:firstLine="709"/>
        <w:rPr>
          <w:rFonts w:ascii="Arial" w:hAnsi="Arial" w:cs="Arial"/>
        </w:rPr>
      </w:pPr>
      <w:r>
        <w:rPr>
          <w:rFonts w:ascii="Arial" w:hAnsi="Arial" w:cs="Arial"/>
        </w:rPr>
        <w:t xml:space="preserve">Alcalóides, resinas, mucilagens, flavanóides, óleos essências, cumarinas, flavonas, glicosídeos, cianogênicos, taninos, princípios amargos, hidroquinona </w:t>
      </w:r>
      <w:r w:rsidR="007909CB">
        <w:rPr>
          <w:rFonts w:ascii="Arial" w:hAnsi="Arial" w:cs="Arial"/>
        </w:rPr>
        <w:t xml:space="preserve">(DINIZ et al, 1997; </w:t>
      </w:r>
      <w:r>
        <w:rPr>
          <w:rFonts w:ascii="Arial" w:hAnsi="Arial" w:cs="Arial"/>
        </w:rPr>
        <w:t>CARRICONDE</w:t>
      </w:r>
      <w:r w:rsidR="007909CB">
        <w:rPr>
          <w:rFonts w:ascii="Arial" w:hAnsi="Arial" w:cs="Arial"/>
        </w:rPr>
        <w:t>, 2002).</w:t>
      </w:r>
    </w:p>
    <w:p w:rsidR="007909CB" w:rsidRDefault="007909CB" w:rsidP="00AC675F">
      <w:pPr>
        <w:spacing w:line="240" w:lineRule="auto"/>
        <w:ind w:firstLine="709"/>
        <w:rPr>
          <w:rFonts w:ascii="Arial" w:hAnsi="Arial" w:cs="Arial"/>
        </w:rPr>
      </w:pPr>
    </w:p>
    <w:p w:rsidR="007909CB" w:rsidRPr="00B75017" w:rsidRDefault="007909CB" w:rsidP="00AC675F">
      <w:pPr>
        <w:spacing w:line="240" w:lineRule="auto"/>
        <w:rPr>
          <w:rFonts w:ascii="Arial" w:hAnsi="Arial" w:cs="Arial"/>
          <w:b/>
        </w:rPr>
      </w:pPr>
      <w:r>
        <w:rPr>
          <w:rFonts w:ascii="Arial" w:hAnsi="Arial" w:cs="Arial"/>
          <w:b/>
        </w:rPr>
        <w:t>Propriedades terapêuticas:</w:t>
      </w:r>
    </w:p>
    <w:p w:rsidR="007909CB" w:rsidRDefault="007909CB" w:rsidP="00AC675F">
      <w:pPr>
        <w:spacing w:line="240" w:lineRule="auto"/>
        <w:ind w:firstLine="709"/>
        <w:rPr>
          <w:rFonts w:ascii="Arial" w:hAnsi="Arial" w:cs="Arial"/>
        </w:rPr>
      </w:pPr>
      <w:r>
        <w:rPr>
          <w:rFonts w:ascii="Arial" w:hAnsi="Arial" w:cs="Arial"/>
        </w:rPr>
        <w:t xml:space="preserve">Anti-inflamatória, </w:t>
      </w:r>
      <w:r w:rsidR="00E41604">
        <w:rPr>
          <w:rFonts w:ascii="Arial" w:hAnsi="Arial" w:cs="Arial"/>
        </w:rPr>
        <w:t>antirreumáticas, febrífuga, contra dores menstruais, cicatrizante, estimulante, tônica, v</w:t>
      </w:r>
      <w:r w:rsidR="00232792">
        <w:rPr>
          <w:rFonts w:ascii="Arial" w:hAnsi="Arial" w:cs="Arial"/>
        </w:rPr>
        <w:t>a</w:t>
      </w:r>
      <w:r w:rsidR="00E41604">
        <w:rPr>
          <w:rFonts w:ascii="Arial" w:hAnsi="Arial" w:cs="Arial"/>
        </w:rPr>
        <w:t xml:space="preserve">sodilatora, carminativa, antidiarréia, antidisentérica, antiblenorrágica, diurética, emenagogo </w:t>
      </w:r>
      <w:r>
        <w:rPr>
          <w:rFonts w:ascii="Arial" w:hAnsi="Arial" w:cs="Arial"/>
        </w:rPr>
        <w:t xml:space="preserve">(DINIZ et al, 1997; </w:t>
      </w:r>
      <w:r w:rsidR="00E41604">
        <w:rPr>
          <w:rFonts w:ascii="Arial" w:hAnsi="Arial" w:cs="Arial"/>
        </w:rPr>
        <w:t>CARRICONDE, 2002; COSTA, 1992</w:t>
      </w:r>
      <w:r>
        <w:rPr>
          <w:rFonts w:ascii="Arial" w:hAnsi="Arial" w:cs="Arial"/>
        </w:rPr>
        <w:t>).</w:t>
      </w:r>
    </w:p>
    <w:p w:rsidR="007909CB" w:rsidRDefault="007909CB" w:rsidP="00AC675F">
      <w:pPr>
        <w:spacing w:line="240" w:lineRule="auto"/>
        <w:ind w:firstLine="709"/>
        <w:rPr>
          <w:rFonts w:ascii="Arial" w:hAnsi="Arial" w:cs="Arial"/>
        </w:rPr>
      </w:pPr>
    </w:p>
    <w:p w:rsidR="007909CB" w:rsidRPr="00720B75" w:rsidRDefault="007909CB" w:rsidP="00AC675F">
      <w:pPr>
        <w:spacing w:line="240" w:lineRule="auto"/>
        <w:rPr>
          <w:rFonts w:ascii="Arial" w:hAnsi="Arial" w:cs="Arial"/>
          <w:b/>
        </w:rPr>
      </w:pPr>
      <w:r>
        <w:rPr>
          <w:rFonts w:ascii="Arial" w:hAnsi="Arial" w:cs="Arial"/>
          <w:b/>
        </w:rPr>
        <w:t>Estudos científicos:</w:t>
      </w:r>
    </w:p>
    <w:p w:rsidR="007909CB" w:rsidRDefault="00E41604" w:rsidP="00AC675F">
      <w:pPr>
        <w:spacing w:line="240" w:lineRule="auto"/>
        <w:ind w:firstLine="709"/>
        <w:rPr>
          <w:rFonts w:ascii="Arial" w:hAnsi="Arial" w:cs="Arial"/>
        </w:rPr>
      </w:pPr>
      <w:r>
        <w:rPr>
          <w:rFonts w:ascii="Arial" w:hAnsi="Arial" w:cs="Arial"/>
        </w:rPr>
        <w:t>E</w:t>
      </w:r>
      <w:r w:rsidR="007526E8">
        <w:rPr>
          <w:rFonts w:ascii="Arial" w:hAnsi="Arial" w:cs="Arial"/>
        </w:rPr>
        <w:t>studos com o extrato hidroalcoólico das partes áreas dessa planta, administrado 7 dias consecutivos na dose de 250mg/kg v.o., no modelo de indução de inflamação subaguda, mostraram uma ação anti-inflamatória significante, sem o inconveniente de indução de lesão gástrica, característica da maioria dos anti-</w:t>
      </w:r>
      <w:r w:rsidR="007526E8">
        <w:rPr>
          <w:rFonts w:ascii="Arial" w:hAnsi="Arial" w:cs="Arial"/>
        </w:rPr>
        <w:lastRenderedPageBreak/>
        <w:t>inflamatórios convencionais tipo aspirina. Esse mesmo experimento demonstrou ainda, que o extrato não parece interferir a nível de transaminases hepáticas em curtos períodos de tratamento. Estudos clínicos realizados na Universidade de Campinas mostraram que o extrato aquoso (3,6 ou 9g do pó da planta extraído com 750ml de água quente, filtrado) e administrado diariamente, por via oral, produziu efeito terapêutico dose – relacionadas em pacientes artríticos. Em outro estudo seguindo as mesmas normas que o anterior, para aliviar os efeitos antipirético analgésico e anti-inflamatório do extrato aqu</w:t>
      </w:r>
      <w:r w:rsidR="0038440D">
        <w:rPr>
          <w:rFonts w:ascii="Arial" w:hAnsi="Arial" w:cs="Arial"/>
        </w:rPr>
        <w:t xml:space="preserve">oso da planta foi observado que quando administrado em doses de 2, 5, 5, 10 e até 20 vezes maiores do que nos estudos clínicos não houve nenhum efeito em ratos </w:t>
      </w:r>
      <w:r w:rsidR="007909CB">
        <w:rPr>
          <w:rFonts w:ascii="Arial" w:hAnsi="Arial" w:cs="Arial"/>
        </w:rPr>
        <w:t xml:space="preserve">(DINIZ et al, 1997; </w:t>
      </w:r>
      <w:r w:rsidR="0038440D">
        <w:rPr>
          <w:rFonts w:ascii="Arial" w:hAnsi="Arial" w:cs="Arial"/>
        </w:rPr>
        <w:t xml:space="preserve">ALMEIDA, 1993; </w:t>
      </w:r>
      <w:r w:rsidR="007909CB">
        <w:rPr>
          <w:rFonts w:ascii="Arial" w:hAnsi="Arial" w:cs="Arial"/>
        </w:rPr>
        <w:t>SILVA</w:t>
      </w:r>
      <w:r w:rsidR="00C709F7">
        <w:rPr>
          <w:rFonts w:ascii="Arial" w:hAnsi="Arial" w:cs="Arial"/>
        </w:rPr>
        <w:t>; OLIVEIRA</w:t>
      </w:r>
      <w:r w:rsidR="007909CB">
        <w:rPr>
          <w:rFonts w:ascii="Arial" w:hAnsi="Arial" w:cs="Arial"/>
        </w:rPr>
        <w:t xml:space="preserve">, </w:t>
      </w:r>
      <w:r w:rsidR="00C709F7">
        <w:rPr>
          <w:rFonts w:ascii="Arial" w:hAnsi="Arial" w:cs="Arial"/>
        </w:rPr>
        <w:t>1994</w:t>
      </w:r>
      <w:r w:rsidR="007909CB">
        <w:rPr>
          <w:rFonts w:ascii="Arial" w:hAnsi="Arial" w:cs="Arial"/>
        </w:rPr>
        <w:t>).</w:t>
      </w:r>
    </w:p>
    <w:p w:rsidR="007909CB" w:rsidRDefault="007909CB" w:rsidP="00AC675F">
      <w:pPr>
        <w:spacing w:line="240" w:lineRule="auto"/>
        <w:ind w:firstLine="709"/>
        <w:rPr>
          <w:rFonts w:ascii="Arial" w:hAnsi="Arial" w:cs="Arial"/>
        </w:rPr>
      </w:pPr>
    </w:p>
    <w:p w:rsidR="007909CB" w:rsidRPr="00720B75" w:rsidRDefault="007909CB" w:rsidP="00AC675F">
      <w:pPr>
        <w:spacing w:line="240" w:lineRule="auto"/>
        <w:rPr>
          <w:rFonts w:ascii="Arial" w:hAnsi="Arial" w:cs="Arial"/>
          <w:b/>
        </w:rPr>
      </w:pPr>
      <w:r>
        <w:rPr>
          <w:rFonts w:ascii="Arial" w:hAnsi="Arial" w:cs="Arial"/>
          <w:b/>
        </w:rPr>
        <w:t>Parte usada:</w:t>
      </w:r>
    </w:p>
    <w:p w:rsidR="007909CB" w:rsidRDefault="00C709F7" w:rsidP="00AC675F">
      <w:pPr>
        <w:spacing w:line="240" w:lineRule="auto"/>
        <w:ind w:firstLine="709"/>
        <w:rPr>
          <w:rFonts w:ascii="Arial" w:hAnsi="Arial" w:cs="Arial"/>
        </w:rPr>
      </w:pPr>
      <w:r>
        <w:rPr>
          <w:rFonts w:ascii="Arial" w:hAnsi="Arial" w:cs="Arial"/>
        </w:rPr>
        <w:t xml:space="preserve">Folhas, sementes parte aérea ou toda a planta de preferência fresca </w:t>
      </w:r>
      <w:r w:rsidR="007909CB">
        <w:rPr>
          <w:rFonts w:ascii="Arial" w:hAnsi="Arial" w:cs="Arial"/>
        </w:rPr>
        <w:t>(</w:t>
      </w:r>
      <w:r>
        <w:rPr>
          <w:rFonts w:ascii="Arial" w:hAnsi="Arial" w:cs="Arial"/>
        </w:rPr>
        <w:t xml:space="preserve">CARRICONDE, 2002; </w:t>
      </w:r>
      <w:r w:rsidR="007909CB">
        <w:rPr>
          <w:rFonts w:ascii="Arial" w:hAnsi="Arial" w:cs="Arial"/>
        </w:rPr>
        <w:t>DINIZ et al, 1997; SILVA</w:t>
      </w:r>
      <w:r>
        <w:rPr>
          <w:rFonts w:ascii="Arial" w:hAnsi="Arial" w:cs="Arial"/>
        </w:rPr>
        <w:t xml:space="preserve">; OLIVEIRA, 1994; </w:t>
      </w:r>
      <w:r w:rsidR="007909CB">
        <w:rPr>
          <w:rFonts w:ascii="Arial" w:hAnsi="Arial" w:cs="Arial"/>
        </w:rPr>
        <w:t>COSTA, 199</w:t>
      </w:r>
      <w:r>
        <w:rPr>
          <w:rFonts w:ascii="Arial" w:hAnsi="Arial" w:cs="Arial"/>
        </w:rPr>
        <w:t>2</w:t>
      </w:r>
      <w:r w:rsidR="007909CB">
        <w:rPr>
          <w:rFonts w:ascii="Arial" w:hAnsi="Arial" w:cs="Arial"/>
        </w:rPr>
        <w:t>).</w:t>
      </w:r>
    </w:p>
    <w:p w:rsidR="007909CB" w:rsidRDefault="007909CB" w:rsidP="00AC675F">
      <w:pPr>
        <w:spacing w:line="240" w:lineRule="auto"/>
        <w:ind w:firstLine="709"/>
        <w:rPr>
          <w:rFonts w:ascii="Arial" w:hAnsi="Arial" w:cs="Arial"/>
        </w:rPr>
      </w:pPr>
    </w:p>
    <w:p w:rsidR="007909CB" w:rsidRPr="00720B75" w:rsidRDefault="007909CB" w:rsidP="00AC675F">
      <w:pPr>
        <w:spacing w:line="240" w:lineRule="auto"/>
        <w:rPr>
          <w:rFonts w:ascii="Arial" w:hAnsi="Arial" w:cs="Arial"/>
          <w:b/>
        </w:rPr>
      </w:pPr>
      <w:r>
        <w:rPr>
          <w:rFonts w:ascii="Arial" w:hAnsi="Arial" w:cs="Arial"/>
          <w:b/>
        </w:rPr>
        <w:t>Modo de usar:</w:t>
      </w:r>
    </w:p>
    <w:p w:rsidR="007909CB" w:rsidRDefault="00C709F7" w:rsidP="00AC675F">
      <w:pPr>
        <w:spacing w:line="240" w:lineRule="auto"/>
        <w:ind w:firstLine="709"/>
        <w:rPr>
          <w:rFonts w:ascii="Arial" w:hAnsi="Arial" w:cs="Arial"/>
        </w:rPr>
      </w:pPr>
      <w:r>
        <w:rPr>
          <w:rFonts w:ascii="Arial" w:hAnsi="Arial" w:cs="Arial"/>
        </w:rPr>
        <w:t xml:space="preserve">O chá preparado através da infusão. Colocar de 4 a 6g de folhas frescas (2 a 3 folhas secas) por xícara de água fervente, abafa e deixa de 5 a10 minutos em repouso, usando em seguida e para dores menstruais tomar no máximo dois a três vezes ao dia </w:t>
      </w:r>
      <w:r w:rsidR="007909CB">
        <w:rPr>
          <w:rFonts w:ascii="Arial" w:hAnsi="Arial" w:cs="Arial"/>
        </w:rPr>
        <w:t>(</w:t>
      </w:r>
      <w:r>
        <w:rPr>
          <w:rFonts w:ascii="Arial" w:hAnsi="Arial" w:cs="Arial"/>
        </w:rPr>
        <w:t xml:space="preserve">CARRICONDE, 2002; SILVA OLIVEIRA, 1994; </w:t>
      </w:r>
      <w:r w:rsidR="007909CB">
        <w:rPr>
          <w:rFonts w:ascii="Arial" w:hAnsi="Arial" w:cs="Arial"/>
        </w:rPr>
        <w:t>DINIZ et al, 1997).</w:t>
      </w:r>
    </w:p>
    <w:p w:rsidR="007909CB" w:rsidRDefault="007909CB" w:rsidP="00AC675F">
      <w:pPr>
        <w:spacing w:line="240" w:lineRule="auto"/>
        <w:ind w:firstLine="709"/>
        <w:rPr>
          <w:rFonts w:ascii="Arial" w:hAnsi="Arial" w:cs="Arial"/>
        </w:rPr>
      </w:pPr>
    </w:p>
    <w:p w:rsidR="007909CB" w:rsidRPr="00720B75" w:rsidRDefault="007909CB" w:rsidP="00AC675F">
      <w:pPr>
        <w:spacing w:line="240" w:lineRule="auto"/>
        <w:rPr>
          <w:rFonts w:ascii="Arial" w:hAnsi="Arial" w:cs="Arial"/>
          <w:b/>
        </w:rPr>
      </w:pPr>
      <w:r>
        <w:rPr>
          <w:rFonts w:ascii="Arial" w:hAnsi="Arial" w:cs="Arial"/>
          <w:b/>
        </w:rPr>
        <w:t>Toxicidade e/ou advertências:</w:t>
      </w:r>
    </w:p>
    <w:p w:rsidR="007909CB" w:rsidRDefault="00C709F7" w:rsidP="00AC675F">
      <w:pPr>
        <w:spacing w:line="240" w:lineRule="auto"/>
        <w:ind w:firstLine="709"/>
        <w:rPr>
          <w:rFonts w:ascii="Arial" w:hAnsi="Arial" w:cs="Arial"/>
        </w:rPr>
      </w:pPr>
      <w:r>
        <w:rPr>
          <w:rFonts w:ascii="Arial" w:hAnsi="Arial" w:cs="Arial"/>
        </w:rPr>
        <w:t>Segundo estudos, não mostram toxicidade. Por via oral em cardíacos, doenças hepáticas e renais, idosos e recém-nascidos. Há relatos de aumento do fluxo menstrual quando usada para cólicas menstruais. Os tratamento</w:t>
      </w:r>
      <w:r w:rsidR="00042A1C">
        <w:rPr>
          <w:rFonts w:ascii="Arial" w:hAnsi="Arial" w:cs="Arial"/>
        </w:rPr>
        <w:t>s</w:t>
      </w:r>
      <w:r>
        <w:rPr>
          <w:rFonts w:ascii="Arial" w:hAnsi="Arial" w:cs="Arial"/>
        </w:rPr>
        <w:t xml:space="preserve"> longos devem ser interrompidos por uma semana a cada mês</w:t>
      </w:r>
      <w:r w:rsidR="007909CB">
        <w:rPr>
          <w:rFonts w:ascii="Arial" w:hAnsi="Arial" w:cs="Arial"/>
        </w:rPr>
        <w:t xml:space="preserve"> (DINIZ et al, 199</w:t>
      </w:r>
      <w:r>
        <w:rPr>
          <w:rFonts w:ascii="Arial" w:hAnsi="Arial" w:cs="Arial"/>
        </w:rPr>
        <w:t>7</w:t>
      </w:r>
      <w:r w:rsidR="007909CB">
        <w:rPr>
          <w:rFonts w:ascii="Arial" w:hAnsi="Arial" w:cs="Arial"/>
        </w:rPr>
        <w:t xml:space="preserve">; </w:t>
      </w:r>
      <w:r>
        <w:rPr>
          <w:rFonts w:ascii="Arial" w:hAnsi="Arial" w:cs="Arial"/>
        </w:rPr>
        <w:t>CARRICONDE, 2002; SILVA; OLIVEIRA, 1994</w:t>
      </w:r>
      <w:r w:rsidR="007909CB">
        <w:rPr>
          <w:rFonts w:ascii="Arial" w:hAnsi="Arial" w:cs="Arial"/>
        </w:rPr>
        <w:t>).</w:t>
      </w:r>
    </w:p>
    <w:p w:rsidR="00F32009" w:rsidRDefault="00F32009" w:rsidP="00AC675F">
      <w:pPr>
        <w:spacing w:line="240" w:lineRule="auto"/>
        <w:ind w:firstLine="709"/>
        <w:rPr>
          <w:rFonts w:ascii="Arial" w:hAnsi="Arial" w:cs="Arial"/>
        </w:rPr>
      </w:pPr>
    </w:p>
    <w:p w:rsidR="00C709F7" w:rsidRDefault="00C709F7" w:rsidP="00AC675F">
      <w:pPr>
        <w:spacing w:line="240" w:lineRule="auto"/>
        <w:ind w:firstLine="709"/>
        <w:rPr>
          <w:rFonts w:ascii="Arial" w:hAnsi="Arial" w:cs="Arial"/>
        </w:rPr>
      </w:pPr>
    </w:p>
    <w:p w:rsidR="00C709F7" w:rsidRDefault="00C709F7" w:rsidP="00AC675F">
      <w:pPr>
        <w:spacing w:line="240" w:lineRule="auto"/>
        <w:rPr>
          <w:rFonts w:ascii="Arial" w:hAnsi="Arial" w:cs="Arial"/>
        </w:rPr>
      </w:pPr>
      <w:r>
        <w:rPr>
          <w:rFonts w:ascii="Arial" w:hAnsi="Arial" w:cs="Arial"/>
        </w:rPr>
        <w:t>2.10 Quebra-pedra</w:t>
      </w:r>
    </w:p>
    <w:p w:rsidR="00C709F7" w:rsidRDefault="00C709F7" w:rsidP="00AC675F">
      <w:pPr>
        <w:spacing w:line="240" w:lineRule="auto"/>
        <w:ind w:firstLine="709"/>
        <w:rPr>
          <w:rFonts w:ascii="Arial" w:hAnsi="Arial" w:cs="Arial"/>
        </w:rPr>
      </w:pPr>
    </w:p>
    <w:p w:rsidR="00C709F7" w:rsidRDefault="00C709F7" w:rsidP="00AC675F">
      <w:pPr>
        <w:spacing w:line="240" w:lineRule="auto"/>
        <w:jc w:val="center"/>
        <w:rPr>
          <w:rFonts w:ascii="Arial" w:hAnsi="Arial" w:cs="Arial"/>
        </w:rPr>
      </w:pPr>
      <w:r>
        <w:rPr>
          <w:noProof/>
          <w:lang w:eastAsia="pt-BR"/>
        </w:rPr>
        <w:drawing>
          <wp:anchor distT="0" distB="0" distL="114300" distR="114300" simplePos="0" relativeHeight="251706368" behindDoc="1" locked="0" layoutInCell="1" allowOverlap="1">
            <wp:simplePos x="0" y="0"/>
            <wp:positionH relativeFrom="column">
              <wp:posOffset>573405</wp:posOffset>
            </wp:positionH>
            <wp:positionV relativeFrom="paragraph">
              <wp:posOffset>28575</wp:posOffset>
            </wp:positionV>
            <wp:extent cx="3810000" cy="2381250"/>
            <wp:effectExtent l="0" t="0" r="0" b="0"/>
            <wp:wrapTight wrapText="bothSides">
              <wp:wrapPolygon edited="0">
                <wp:start x="0" y="0"/>
                <wp:lineTo x="0" y="21427"/>
                <wp:lineTo x="21492" y="21427"/>
                <wp:lineTo x="21492" y="0"/>
                <wp:lineTo x="0" y="0"/>
              </wp:wrapPolygon>
            </wp:wrapTight>
            <wp:docPr id="11" name="Imagem 11" descr="http://www.asplantasmedicinais.com/wp-content/uploads/2012/03/Quebra-ped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splantasmedicinais.com/wp-content/uploads/2012/03/Quebra-pedra-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anchor>
        </w:drawing>
      </w:r>
    </w:p>
    <w:p w:rsidR="00C709F7" w:rsidRDefault="00C709F7" w:rsidP="00AC675F">
      <w:pPr>
        <w:spacing w:line="240" w:lineRule="auto"/>
        <w:jc w:val="center"/>
        <w:rPr>
          <w:rFonts w:ascii="Arial" w:hAnsi="Arial" w:cs="Arial"/>
        </w:rPr>
      </w:pPr>
    </w:p>
    <w:p w:rsidR="00C709F7" w:rsidRDefault="00C709F7" w:rsidP="00AC675F">
      <w:pPr>
        <w:spacing w:line="240" w:lineRule="auto"/>
        <w:jc w:val="center"/>
        <w:rPr>
          <w:rFonts w:ascii="Arial" w:hAnsi="Arial" w:cs="Arial"/>
        </w:rPr>
      </w:pPr>
    </w:p>
    <w:p w:rsidR="00C709F7" w:rsidRDefault="00C709F7" w:rsidP="00AC675F">
      <w:pPr>
        <w:spacing w:line="240" w:lineRule="auto"/>
        <w:jc w:val="center"/>
        <w:rPr>
          <w:rFonts w:ascii="Arial" w:hAnsi="Arial" w:cs="Arial"/>
        </w:rPr>
      </w:pPr>
    </w:p>
    <w:p w:rsidR="00C709F7" w:rsidRDefault="00C709F7" w:rsidP="00AC675F">
      <w:pPr>
        <w:spacing w:line="240" w:lineRule="auto"/>
        <w:jc w:val="center"/>
        <w:rPr>
          <w:rFonts w:ascii="Arial" w:hAnsi="Arial" w:cs="Arial"/>
        </w:rPr>
      </w:pPr>
    </w:p>
    <w:p w:rsidR="00C709F7" w:rsidRDefault="00C709F7" w:rsidP="00AC675F">
      <w:pPr>
        <w:spacing w:line="240" w:lineRule="auto"/>
        <w:jc w:val="center"/>
        <w:rPr>
          <w:rFonts w:ascii="Arial" w:hAnsi="Arial" w:cs="Arial"/>
        </w:rPr>
      </w:pPr>
    </w:p>
    <w:p w:rsidR="00C709F7" w:rsidRDefault="00C709F7" w:rsidP="00AC675F">
      <w:pPr>
        <w:spacing w:line="240" w:lineRule="auto"/>
        <w:jc w:val="center"/>
        <w:rPr>
          <w:rFonts w:ascii="Arial" w:hAnsi="Arial" w:cs="Arial"/>
        </w:rPr>
      </w:pPr>
    </w:p>
    <w:p w:rsidR="00042A1C" w:rsidRDefault="00042A1C" w:rsidP="00AC675F">
      <w:pPr>
        <w:spacing w:line="240" w:lineRule="auto"/>
        <w:jc w:val="center"/>
        <w:rPr>
          <w:rFonts w:ascii="Arial" w:hAnsi="Arial" w:cs="Arial"/>
        </w:rPr>
      </w:pPr>
    </w:p>
    <w:p w:rsidR="00042A1C" w:rsidRDefault="00042A1C" w:rsidP="00AC675F">
      <w:pPr>
        <w:spacing w:line="240" w:lineRule="auto"/>
        <w:jc w:val="center"/>
        <w:rPr>
          <w:rFonts w:ascii="Arial" w:hAnsi="Arial" w:cs="Arial"/>
        </w:rPr>
      </w:pPr>
    </w:p>
    <w:p w:rsidR="00042A1C" w:rsidRDefault="00042A1C" w:rsidP="00AC675F">
      <w:pPr>
        <w:spacing w:line="240" w:lineRule="auto"/>
        <w:jc w:val="center"/>
        <w:rPr>
          <w:rFonts w:ascii="Arial" w:hAnsi="Arial" w:cs="Arial"/>
        </w:rPr>
      </w:pPr>
    </w:p>
    <w:p w:rsidR="00042A1C" w:rsidRDefault="00042A1C" w:rsidP="00AC675F">
      <w:pPr>
        <w:spacing w:line="240" w:lineRule="auto"/>
        <w:jc w:val="center"/>
        <w:rPr>
          <w:rFonts w:ascii="Arial" w:hAnsi="Arial" w:cs="Arial"/>
        </w:rPr>
      </w:pPr>
    </w:p>
    <w:p w:rsidR="00C709F7" w:rsidRDefault="00C709F7" w:rsidP="00AC675F">
      <w:pPr>
        <w:spacing w:line="240" w:lineRule="auto"/>
        <w:jc w:val="center"/>
        <w:rPr>
          <w:rFonts w:ascii="Arial" w:hAnsi="Arial" w:cs="Arial"/>
        </w:rPr>
      </w:pPr>
    </w:p>
    <w:p w:rsidR="00C709F7" w:rsidRDefault="00C709F7" w:rsidP="00AC675F">
      <w:pPr>
        <w:spacing w:line="240" w:lineRule="auto"/>
        <w:ind w:firstLine="709"/>
        <w:rPr>
          <w:rFonts w:ascii="Arial" w:hAnsi="Arial" w:cs="Arial"/>
        </w:rPr>
      </w:pPr>
    </w:p>
    <w:p w:rsidR="00C709F7" w:rsidRDefault="00C709F7" w:rsidP="00AC675F">
      <w:pPr>
        <w:spacing w:line="240" w:lineRule="auto"/>
        <w:ind w:firstLine="709"/>
        <w:rPr>
          <w:rFonts w:ascii="Arial" w:hAnsi="Arial" w:cs="Arial"/>
        </w:rPr>
      </w:pPr>
    </w:p>
    <w:p w:rsidR="00C709F7" w:rsidRDefault="00C709F7" w:rsidP="00AC675F">
      <w:pPr>
        <w:spacing w:line="240" w:lineRule="auto"/>
        <w:ind w:firstLine="709"/>
        <w:rPr>
          <w:rFonts w:ascii="Arial" w:hAnsi="Arial" w:cs="Arial"/>
        </w:rPr>
      </w:pPr>
    </w:p>
    <w:p w:rsidR="00C709F7" w:rsidRDefault="00C709F7" w:rsidP="00AC675F">
      <w:pPr>
        <w:spacing w:line="240" w:lineRule="auto"/>
        <w:rPr>
          <w:rFonts w:ascii="Arial" w:hAnsi="Arial" w:cs="Arial"/>
        </w:rPr>
      </w:pPr>
      <w:r>
        <w:rPr>
          <w:rFonts w:ascii="Arial" w:hAnsi="Arial" w:cs="Arial"/>
          <w:b/>
        </w:rPr>
        <w:t xml:space="preserve">Nome científico: </w:t>
      </w:r>
      <w:r w:rsidR="005D7246">
        <w:rPr>
          <w:rFonts w:ascii="Arial" w:hAnsi="Arial" w:cs="Arial"/>
          <w:i/>
        </w:rPr>
        <w:t>Phyllanthus niruri</w:t>
      </w:r>
      <w:r>
        <w:rPr>
          <w:rFonts w:ascii="Arial" w:hAnsi="Arial" w:cs="Arial"/>
          <w:i/>
        </w:rPr>
        <w:t xml:space="preserve"> </w:t>
      </w:r>
      <w:r>
        <w:rPr>
          <w:rFonts w:ascii="Arial" w:hAnsi="Arial" w:cs="Arial"/>
        </w:rPr>
        <w:t>L.</w:t>
      </w:r>
    </w:p>
    <w:p w:rsidR="00C709F7" w:rsidRDefault="00C709F7" w:rsidP="00AC675F">
      <w:pPr>
        <w:spacing w:line="240" w:lineRule="auto"/>
        <w:rPr>
          <w:rFonts w:ascii="Arial" w:hAnsi="Arial" w:cs="Arial"/>
        </w:rPr>
      </w:pPr>
    </w:p>
    <w:p w:rsidR="00C709F7" w:rsidRDefault="00C709F7" w:rsidP="00AC675F">
      <w:pPr>
        <w:spacing w:line="240" w:lineRule="auto"/>
        <w:rPr>
          <w:rFonts w:ascii="Arial" w:hAnsi="Arial" w:cs="Arial"/>
        </w:rPr>
      </w:pPr>
      <w:r>
        <w:rPr>
          <w:rFonts w:ascii="Arial" w:hAnsi="Arial" w:cs="Arial"/>
          <w:b/>
        </w:rPr>
        <w:t xml:space="preserve">Família: </w:t>
      </w:r>
      <w:r w:rsidR="005D7246">
        <w:rPr>
          <w:rFonts w:ascii="Arial" w:hAnsi="Arial" w:cs="Arial"/>
        </w:rPr>
        <w:t>Euphorbiaceae</w:t>
      </w:r>
    </w:p>
    <w:p w:rsidR="00C709F7" w:rsidRPr="00B75017" w:rsidRDefault="00C709F7" w:rsidP="00AC675F">
      <w:pPr>
        <w:spacing w:line="240" w:lineRule="auto"/>
        <w:rPr>
          <w:rFonts w:ascii="Arial" w:hAnsi="Arial" w:cs="Arial"/>
        </w:rPr>
      </w:pPr>
      <w:r>
        <w:rPr>
          <w:rFonts w:ascii="Arial" w:hAnsi="Arial" w:cs="Arial"/>
          <w:b/>
        </w:rPr>
        <w:lastRenderedPageBreak/>
        <w:t>Nome(s) popular(es):</w:t>
      </w:r>
    </w:p>
    <w:p w:rsidR="00C709F7" w:rsidRDefault="005D7246" w:rsidP="00AC675F">
      <w:pPr>
        <w:spacing w:line="240" w:lineRule="auto"/>
        <w:ind w:firstLine="709"/>
        <w:rPr>
          <w:rFonts w:ascii="Arial" w:hAnsi="Arial" w:cs="Arial"/>
        </w:rPr>
      </w:pPr>
      <w:r>
        <w:rPr>
          <w:rFonts w:ascii="Arial" w:hAnsi="Arial" w:cs="Arial"/>
        </w:rPr>
        <w:t>Quebra-pedra, arrebenta pedras, erva-pombinha, carrega nas costas, saxifraga.</w:t>
      </w:r>
    </w:p>
    <w:p w:rsidR="00C709F7" w:rsidRDefault="00C709F7" w:rsidP="00AC675F">
      <w:pPr>
        <w:spacing w:line="240" w:lineRule="auto"/>
        <w:ind w:firstLine="709"/>
        <w:rPr>
          <w:rFonts w:ascii="Arial" w:hAnsi="Arial" w:cs="Arial"/>
        </w:rPr>
      </w:pPr>
    </w:p>
    <w:p w:rsidR="00C709F7" w:rsidRPr="00B75017" w:rsidRDefault="00C709F7" w:rsidP="00AC675F">
      <w:pPr>
        <w:spacing w:line="240" w:lineRule="auto"/>
        <w:rPr>
          <w:rFonts w:ascii="Arial" w:hAnsi="Arial" w:cs="Arial"/>
          <w:b/>
        </w:rPr>
      </w:pPr>
      <w:r>
        <w:rPr>
          <w:rFonts w:ascii="Arial" w:hAnsi="Arial" w:cs="Arial"/>
          <w:b/>
        </w:rPr>
        <w:t>Características botânicas:</w:t>
      </w:r>
    </w:p>
    <w:p w:rsidR="00C709F7" w:rsidRDefault="005D7246" w:rsidP="00AC675F">
      <w:pPr>
        <w:spacing w:line="240" w:lineRule="auto"/>
        <w:ind w:firstLine="709"/>
        <w:rPr>
          <w:rFonts w:ascii="Arial" w:hAnsi="Arial" w:cs="Arial"/>
        </w:rPr>
      </w:pPr>
      <w:r>
        <w:rPr>
          <w:rFonts w:ascii="Arial" w:hAnsi="Arial" w:cs="Arial"/>
        </w:rPr>
        <w:t xml:space="preserve">Planta hebácea, anual, atingindo até 0,5 metro de altura, ramificada, ramos globosos (desprovido de pelos), folha com limbo (parte larga e plana das folhas), alternas, encontrada muito comumente no período chuvoso à margem de calçados, jardins e terrenos baldios. Possui caule muito fino com até 50cm de altura. Flores pequenas, amarelas ou esverdeadas dispostas na parte inferior dos ramos </w:t>
      </w:r>
      <w:r w:rsidR="00C709F7">
        <w:rPr>
          <w:rFonts w:ascii="Arial" w:hAnsi="Arial" w:cs="Arial"/>
        </w:rPr>
        <w:t xml:space="preserve">(DINIZ et al, 1997; </w:t>
      </w:r>
      <w:r>
        <w:rPr>
          <w:rFonts w:ascii="Arial" w:hAnsi="Arial" w:cs="Arial"/>
        </w:rPr>
        <w:t>SOUSA et al, 1991; SILVA; OLIVEIRA, 1994</w:t>
      </w:r>
      <w:r w:rsidR="00C709F7">
        <w:rPr>
          <w:rFonts w:ascii="Arial" w:hAnsi="Arial" w:cs="Arial"/>
        </w:rPr>
        <w:t>).</w:t>
      </w:r>
    </w:p>
    <w:p w:rsidR="00C709F7" w:rsidRDefault="00C709F7" w:rsidP="00AC675F">
      <w:pPr>
        <w:spacing w:line="240" w:lineRule="auto"/>
        <w:ind w:firstLine="709"/>
        <w:rPr>
          <w:rFonts w:ascii="Arial" w:hAnsi="Arial" w:cs="Arial"/>
        </w:rPr>
      </w:pPr>
    </w:p>
    <w:p w:rsidR="00C709F7" w:rsidRPr="00B75017" w:rsidRDefault="00C709F7" w:rsidP="00AC675F">
      <w:pPr>
        <w:spacing w:line="240" w:lineRule="auto"/>
        <w:rPr>
          <w:rFonts w:ascii="Arial" w:hAnsi="Arial" w:cs="Arial"/>
          <w:b/>
        </w:rPr>
      </w:pPr>
      <w:r>
        <w:rPr>
          <w:rFonts w:ascii="Arial" w:hAnsi="Arial" w:cs="Arial"/>
          <w:b/>
        </w:rPr>
        <w:t>Composição química:</w:t>
      </w:r>
    </w:p>
    <w:p w:rsidR="00C709F7" w:rsidRDefault="005D7246" w:rsidP="00AC675F">
      <w:pPr>
        <w:spacing w:line="240" w:lineRule="auto"/>
        <w:ind w:firstLine="709"/>
        <w:rPr>
          <w:rFonts w:ascii="Arial" w:hAnsi="Arial" w:cs="Arial"/>
        </w:rPr>
      </w:pPr>
      <w:r>
        <w:rPr>
          <w:rFonts w:ascii="Arial" w:hAnsi="Arial" w:cs="Arial"/>
        </w:rPr>
        <w:t xml:space="preserve">Flavanóides, tanino, alcaloide, cumarinas, lignanas </w:t>
      </w:r>
      <w:r w:rsidR="00C709F7">
        <w:rPr>
          <w:rFonts w:ascii="Arial" w:hAnsi="Arial" w:cs="Arial"/>
        </w:rPr>
        <w:t>(DINIZ et al, 1997; CARRICONDE, 2002</w:t>
      </w:r>
      <w:r>
        <w:rPr>
          <w:rFonts w:ascii="Arial" w:hAnsi="Arial" w:cs="Arial"/>
        </w:rPr>
        <w:t>; SILVA; OLIVEIRA, 1994; ALMEIDA, 1993; MARTINS et al, 1994</w:t>
      </w:r>
      <w:r w:rsidR="00C709F7">
        <w:rPr>
          <w:rFonts w:ascii="Arial" w:hAnsi="Arial" w:cs="Arial"/>
        </w:rPr>
        <w:t>).</w:t>
      </w:r>
    </w:p>
    <w:p w:rsidR="00C709F7" w:rsidRDefault="00C709F7" w:rsidP="00AC675F">
      <w:pPr>
        <w:spacing w:line="240" w:lineRule="auto"/>
        <w:ind w:firstLine="709"/>
        <w:rPr>
          <w:rFonts w:ascii="Arial" w:hAnsi="Arial" w:cs="Arial"/>
        </w:rPr>
      </w:pPr>
    </w:p>
    <w:p w:rsidR="00C709F7" w:rsidRPr="00B75017" w:rsidRDefault="00C709F7" w:rsidP="00AC675F">
      <w:pPr>
        <w:spacing w:line="240" w:lineRule="auto"/>
        <w:rPr>
          <w:rFonts w:ascii="Arial" w:hAnsi="Arial" w:cs="Arial"/>
          <w:b/>
        </w:rPr>
      </w:pPr>
      <w:r>
        <w:rPr>
          <w:rFonts w:ascii="Arial" w:hAnsi="Arial" w:cs="Arial"/>
          <w:b/>
        </w:rPr>
        <w:t>Propriedades terapêuticas:</w:t>
      </w:r>
    </w:p>
    <w:p w:rsidR="00C709F7" w:rsidRDefault="005D7246" w:rsidP="00AC675F">
      <w:pPr>
        <w:spacing w:line="240" w:lineRule="auto"/>
        <w:ind w:firstLine="709"/>
        <w:rPr>
          <w:rFonts w:ascii="Arial" w:hAnsi="Arial" w:cs="Arial"/>
        </w:rPr>
      </w:pPr>
      <w:r>
        <w:rPr>
          <w:rFonts w:ascii="Arial" w:hAnsi="Arial" w:cs="Arial"/>
        </w:rPr>
        <w:t xml:space="preserve">Antibacteriana, analgésica, hipoglicemiante, anticancerígenas, antiespasmódica, relaxante muscular (parece ser específico para os ureteres), diurético leve, aumenta a eliminação de ácido úrico pela urina, antilitiásico renal (por facilitar e eliminação dos cálculos renais pequenos que são expelidos sem dor), desobstruente, comprovada contra o vírus da hepatite B e problemas hepáticos </w:t>
      </w:r>
      <w:r w:rsidR="00C709F7">
        <w:rPr>
          <w:rFonts w:ascii="Arial" w:hAnsi="Arial" w:cs="Arial"/>
        </w:rPr>
        <w:t xml:space="preserve">(DINIZ et al, 1997; </w:t>
      </w:r>
      <w:r>
        <w:rPr>
          <w:rFonts w:ascii="Arial" w:hAnsi="Arial" w:cs="Arial"/>
        </w:rPr>
        <w:t xml:space="preserve">MARTINS et al, 1994; ALMEIDA, 1993; </w:t>
      </w:r>
      <w:r w:rsidR="00C709F7">
        <w:rPr>
          <w:rFonts w:ascii="Arial" w:hAnsi="Arial" w:cs="Arial"/>
        </w:rPr>
        <w:t xml:space="preserve">CARRICONDE, 2002; </w:t>
      </w:r>
      <w:r>
        <w:rPr>
          <w:rFonts w:ascii="Arial" w:hAnsi="Arial" w:cs="Arial"/>
        </w:rPr>
        <w:t>SILVA, OLIVEIRA, 1994</w:t>
      </w:r>
      <w:r w:rsidR="00C709F7">
        <w:rPr>
          <w:rFonts w:ascii="Arial" w:hAnsi="Arial" w:cs="Arial"/>
        </w:rPr>
        <w:t>).</w:t>
      </w:r>
    </w:p>
    <w:p w:rsidR="00C709F7" w:rsidRDefault="00C709F7" w:rsidP="00AC675F">
      <w:pPr>
        <w:spacing w:line="240" w:lineRule="auto"/>
        <w:ind w:firstLine="709"/>
        <w:rPr>
          <w:rFonts w:ascii="Arial" w:hAnsi="Arial" w:cs="Arial"/>
        </w:rPr>
      </w:pPr>
    </w:p>
    <w:p w:rsidR="005D7246" w:rsidRPr="00720B75" w:rsidRDefault="005D7246" w:rsidP="00AC675F">
      <w:pPr>
        <w:spacing w:line="240" w:lineRule="auto"/>
        <w:rPr>
          <w:rFonts w:ascii="Arial" w:hAnsi="Arial" w:cs="Arial"/>
          <w:b/>
        </w:rPr>
      </w:pPr>
      <w:r>
        <w:rPr>
          <w:rFonts w:ascii="Arial" w:hAnsi="Arial" w:cs="Arial"/>
          <w:b/>
        </w:rPr>
        <w:t>Indicações para fins anti-inflamatório:</w:t>
      </w:r>
    </w:p>
    <w:p w:rsidR="005D7246" w:rsidRDefault="00FB012B" w:rsidP="00AC675F">
      <w:pPr>
        <w:spacing w:line="240" w:lineRule="auto"/>
        <w:ind w:firstLine="709"/>
        <w:rPr>
          <w:rFonts w:ascii="Arial" w:hAnsi="Arial" w:cs="Arial"/>
        </w:rPr>
      </w:pPr>
      <w:r>
        <w:rPr>
          <w:rFonts w:ascii="Arial" w:hAnsi="Arial" w:cs="Arial"/>
        </w:rPr>
        <w:t>Calculo renal (DINIZ et al, 1997; CARRICONDE, 2002; SILVA; OLIVEIRA, 1994; ALMEIDA, 1993).</w:t>
      </w:r>
    </w:p>
    <w:p w:rsidR="005D7246" w:rsidRDefault="005D7246" w:rsidP="00AC675F">
      <w:pPr>
        <w:spacing w:line="240" w:lineRule="auto"/>
        <w:ind w:firstLine="709"/>
        <w:rPr>
          <w:rFonts w:ascii="Arial" w:hAnsi="Arial" w:cs="Arial"/>
        </w:rPr>
      </w:pPr>
    </w:p>
    <w:p w:rsidR="00C709F7" w:rsidRPr="00720B75" w:rsidRDefault="00C709F7" w:rsidP="00AC675F">
      <w:pPr>
        <w:spacing w:line="240" w:lineRule="auto"/>
        <w:rPr>
          <w:rFonts w:ascii="Arial" w:hAnsi="Arial" w:cs="Arial"/>
          <w:b/>
        </w:rPr>
      </w:pPr>
      <w:r>
        <w:rPr>
          <w:rFonts w:ascii="Arial" w:hAnsi="Arial" w:cs="Arial"/>
          <w:b/>
        </w:rPr>
        <w:t xml:space="preserve">Estudos </w:t>
      </w:r>
      <w:r w:rsidR="00FB012B">
        <w:rPr>
          <w:rFonts w:ascii="Arial" w:hAnsi="Arial" w:cs="Arial"/>
          <w:b/>
        </w:rPr>
        <w:t>Clínicos</w:t>
      </w:r>
      <w:r>
        <w:rPr>
          <w:rFonts w:ascii="Arial" w:hAnsi="Arial" w:cs="Arial"/>
          <w:b/>
        </w:rPr>
        <w:t>:</w:t>
      </w:r>
    </w:p>
    <w:p w:rsidR="00C709F7" w:rsidRDefault="00FB012B" w:rsidP="00AC675F">
      <w:pPr>
        <w:spacing w:line="240" w:lineRule="auto"/>
        <w:ind w:firstLine="709"/>
        <w:rPr>
          <w:rFonts w:ascii="Arial" w:hAnsi="Arial" w:cs="Arial"/>
        </w:rPr>
      </w:pPr>
      <w:r>
        <w:rPr>
          <w:rFonts w:ascii="Arial" w:hAnsi="Arial" w:cs="Arial"/>
        </w:rPr>
        <w:t xml:space="preserve">Doses do infuso de </w:t>
      </w:r>
      <w:r>
        <w:rPr>
          <w:rFonts w:ascii="Arial" w:hAnsi="Arial" w:cs="Arial"/>
          <w:i/>
        </w:rPr>
        <w:t xml:space="preserve">P.niruri </w:t>
      </w:r>
      <w:r>
        <w:rPr>
          <w:rFonts w:ascii="Arial" w:hAnsi="Arial" w:cs="Arial"/>
        </w:rPr>
        <w:t xml:space="preserve">excerceram atividade de elevação da filtração glomerular e excreção urinaria de ácido úrico. Estes resultados confirmam e eficiência em expulsa os cálculos renais. O </w:t>
      </w:r>
      <w:r>
        <w:rPr>
          <w:rFonts w:ascii="Arial" w:hAnsi="Arial" w:cs="Arial"/>
          <w:i/>
        </w:rPr>
        <w:t xml:space="preserve">P.niruri </w:t>
      </w:r>
      <w:r>
        <w:rPr>
          <w:rFonts w:ascii="Arial" w:hAnsi="Arial" w:cs="Arial"/>
        </w:rPr>
        <w:t xml:space="preserve">apresentou ação hipoglicemiante, antibacteriana contra </w:t>
      </w:r>
      <w:r>
        <w:rPr>
          <w:rFonts w:ascii="Arial" w:hAnsi="Arial" w:cs="Arial"/>
          <w:i/>
        </w:rPr>
        <w:t xml:space="preserve">Staphyococcus </w:t>
      </w:r>
      <w:r>
        <w:rPr>
          <w:rFonts w:ascii="Arial" w:hAnsi="Arial" w:cs="Arial"/>
        </w:rPr>
        <w:t xml:space="preserve">e </w:t>
      </w:r>
      <w:r>
        <w:rPr>
          <w:rFonts w:ascii="Arial" w:hAnsi="Arial" w:cs="Arial"/>
          <w:i/>
        </w:rPr>
        <w:t xml:space="preserve">anticancerígeno. </w:t>
      </w:r>
      <w:r w:rsidRPr="00FB012B">
        <w:rPr>
          <w:rFonts w:ascii="Arial" w:hAnsi="Arial" w:cs="Arial"/>
        </w:rPr>
        <w:t>O extrato</w:t>
      </w:r>
      <w:r>
        <w:rPr>
          <w:rFonts w:ascii="Arial" w:hAnsi="Arial" w:cs="Arial"/>
        </w:rPr>
        <w:t xml:space="preserve"> aquoso foi ativo contra o vírus da hepatite B </w:t>
      </w:r>
      <w:r>
        <w:rPr>
          <w:rFonts w:ascii="Arial" w:hAnsi="Arial" w:cs="Arial"/>
          <w:i/>
        </w:rPr>
        <w:t xml:space="preserve">in vivo </w:t>
      </w:r>
      <w:r>
        <w:rPr>
          <w:rFonts w:ascii="Arial" w:hAnsi="Arial" w:cs="Arial"/>
        </w:rPr>
        <w:t xml:space="preserve">e </w:t>
      </w:r>
      <w:r>
        <w:rPr>
          <w:rFonts w:ascii="Arial" w:hAnsi="Arial" w:cs="Arial"/>
          <w:i/>
        </w:rPr>
        <w:t>in vitro</w:t>
      </w:r>
      <w:r>
        <w:rPr>
          <w:rFonts w:ascii="Arial" w:hAnsi="Arial" w:cs="Arial"/>
        </w:rPr>
        <w:t xml:space="preserve">, via i.p., quando aplicado em roedores, </w:t>
      </w:r>
      <w:r>
        <w:rPr>
          <w:rFonts w:ascii="Arial" w:hAnsi="Arial" w:cs="Arial"/>
          <w:i/>
        </w:rPr>
        <w:t>Marmota monax</w:t>
      </w:r>
      <w:r>
        <w:rPr>
          <w:rFonts w:ascii="Arial" w:hAnsi="Arial" w:cs="Arial"/>
        </w:rPr>
        <w:t xml:space="preserve">, infectados. O extrato etéreo da planta mostrou um efeito antiespasmódico, provavelmente devido à presença de flavanóides </w:t>
      </w:r>
      <w:r w:rsidR="00C709F7">
        <w:rPr>
          <w:rFonts w:ascii="Arial" w:hAnsi="Arial" w:cs="Arial"/>
        </w:rPr>
        <w:t xml:space="preserve">(DINIZ et al, 1997; </w:t>
      </w:r>
      <w:r>
        <w:rPr>
          <w:rFonts w:ascii="Arial" w:hAnsi="Arial" w:cs="Arial"/>
        </w:rPr>
        <w:t xml:space="preserve">MARTINS et al, 1994; </w:t>
      </w:r>
      <w:r w:rsidR="00C709F7">
        <w:rPr>
          <w:rFonts w:ascii="Arial" w:hAnsi="Arial" w:cs="Arial"/>
        </w:rPr>
        <w:t xml:space="preserve">ALMEIDA, 1993; </w:t>
      </w:r>
      <w:r>
        <w:rPr>
          <w:rFonts w:ascii="Arial" w:hAnsi="Arial" w:cs="Arial"/>
        </w:rPr>
        <w:t xml:space="preserve">CARRICONDE, 2002; </w:t>
      </w:r>
      <w:r w:rsidR="00C709F7">
        <w:rPr>
          <w:rFonts w:ascii="Arial" w:hAnsi="Arial" w:cs="Arial"/>
        </w:rPr>
        <w:t>SILVA; OLIVEIRA, 1994).</w:t>
      </w:r>
    </w:p>
    <w:p w:rsidR="00C709F7" w:rsidRDefault="00C709F7" w:rsidP="00AC675F">
      <w:pPr>
        <w:spacing w:line="240" w:lineRule="auto"/>
        <w:ind w:firstLine="709"/>
        <w:rPr>
          <w:rFonts w:ascii="Arial" w:hAnsi="Arial" w:cs="Arial"/>
        </w:rPr>
      </w:pPr>
    </w:p>
    <w:p w:rsidR="00C709F7" w:rsidRPr="00720B75" w:rsidRDefault="00C709F7" w:rsidP="00AC675F">
      <w:pPr>
        <w:spacing w:line="240" w:lineRule="auto"/>
        <w:rPr>
          <w:rFonts w:ascii="Arial" w:hAnsi="Arial" w:cs="Arial"/>
          <w:b/>
        </w:rPr>
      </w:pPr>
      <w:r>
        <w:rPr>
          <w:rFonts w:ascii="Arial" w:hAnsi="Arial" w:cs="Arial"/>
          <w:b/>
        </w:rPr>
        <w:t>Parte usada:</w:t>
      </w:r>
    </w:p>
    <w:p w:rsidR="00C709F7" w:rsidRDefault="00345AA1" w:rsidP="00AC675F">
      <w:pPr>
        <w:spacing w:line="240" w:lineRule="auto"/>
        <w:ind w:firstLine="709"/>
        <w:rPr>
          <w:rFonts w:ascii="Arial" w:hAnsi="Arial" w:cs="Arial"/>
        </w:rPr>
      </w:pPr>
      <w:r>
        <w:rPr>
          <w:rFonts w:ascii="Arial" w:hAnsi="Arial" w:cs="Arial"/>
        </w:rPr>
        <w:t>Toda a planta</w:t>
      </w:r>
      <w:r w:rsidR="00C709F7">
        <w:rPr>
          <w:rFonts w:ascii="Arial" w:hAnsi="Arial" w:cs="Arial"/>
        </w:rPr>
        <w:t xml:space="preserve"> (DINIZ et al, 1997; </w:t>
      </w:r>
      <w:r>
        <w:rPr>
          <w:rFonts w:ascii="Arial" w:hAnsi="Arial" w:cs="Arial"/>
        </w:rPr>
        <w:t>CARRICONDE, 2002; SI</w:t>
      </w:r>
      <w:r w:rsidR="00C709F7">
        <w:rPr>
          <w:rFonts w:ascii="Arial" w:hAnsi="Arial" w:cs="Arial"/>
        </w:rPr>
        <w:t xml:space="preserve">LVA; OLIVEIRA, 1994; </w:t>
      </w:r>
      <w:r>
        <w:rPr>
          <w:rFonts w:ascii="Arial" w:hAnsi="Arial" w:cs="Arial"/>
        </w:rPr>
        <w:t>ALMEIDA</w:t>
      </w:r>
      <w:r w:rsidR="00C709F7">
        <w:rPr>
          <w:rFonts w:ascii="Arial" w:hAnsi="Arial" w:cs="Arial"/>
        </w:rPr>
        <w:t>, 199</w:t>
      </w:r>
      <w:r>
        <w:rPr>
          <w:rFonts w:ascii="Arial" w:hAnsi="Arial" w:cs="Arial"/>
        </w:rPr>
        <w:t>3</w:t>
      </w:r>
      <w:r w:rsidR="00C709F7">
        <w:rPr>
          <w:rFonts w:ascii="Arial" w:hAnsi="Arial" w:cs="Arial"/>
        </w:rPr>
        <w:t>).</w:t>
      </w:r>
    </w:p>
    <w:p w:rsidR="00C709F7" w:rsidRDefault="00C709F7" w:rsidP="00AC675F">
      <w:pPr>
        <w:spacing w:line="240" w:lineRule="auto"/>
        <w:ind w:firstLine="709"/>
        <w:rPr>
          <w:rFonts w:ascii="Arial" w:hAnsi="Arial" w:cs="Arial"/>
        </w:rPr>
      </w:pPr>
    </w:p>
    <w:p w:rsidR="00C709F7" w:rsidRPr="00720B75" w:rsidRDefault="00C709F7" w:rsidP="00AC675F">
      <w:pPr>
        <w:spacing w:line="240" w:lineRule="auto"/>
        <w:rPr>
          <w:rFonts w:ascii="Arial" w:hAnsi="Arial" w:cs="Arial"/>
          <w:b/>
        </w:rPr>
      </w:pPr>
      <w:r>
        <w:rPr>
          <w:rFonts w:ascii="Arial" w:hAnsi="Arial" w:cs="Arial"/>
          <w:b/>
        </w:rPr>
        <w:t>Modo de usar:</w:t>
      </w:r>
    </w:p>
    <w:p w:rsidR="00C709F7" w:rsidRDefault="00345AA1" w:rsidP="00AC675F">
      <w:pPr>
        <w:spacing w:line="240" w:lineRule="auto"/>
        <w:ind w:firstLine="709"/>
        <w:rPr>
          <w:rFonts w:ascii="Arial" w:hAnsi="Arial" w:cs="Arial"/>
        </w:rPr>
      </w:pPr>
      <w:r>
        <w:rPr>
          <w:rFonts w:ascii="Arial" w:hAnsi="Arial" w:cs="Arial"/>
        </w:rPr>
        <w:t xml:space="preserve">Usa-se </w:t>
      </w:r>
      <w:r w:rsidR="00B612C8">
        <w:rPr>
          <w:rFonts w:ascii="Arial" w:hAnsi="Arial" w:cs="Arial"/>
        </w:rPr>
        <w:t>a</w:t>
      </w:r>
      <w:r>
        <w:rPr>
          <w:rFonts w:ascii="Arial" w:hAnsi="Arial" w:cs="Arial"/>
        </w:rPr>
        <w:t xml:space="preserve"> planta toda, triturada, na forma de cozimento preparado com 30 a 40g da planta fresca ou 10 a 20g da planta seca em um litro de água, fervendo-se por dez minutos. Tomar várias vezes ao dia. Suspender o uso por duas semanas </w:t>
      </w:r>
      <w:r>
        <w:rPr>
          <w:rFonts w:ascii="Arial" w:hAnsi="Arial" w:cs="Arial"/>
        </w:rPr>
        <w:lastRenderedPageBreak/>
        <w:t xml:space="preserve">após 10 dias de uso </w:t>
      </w:r>
      <w:r w:rsidR="00C709F7">
        <w:rPr>
          <w:rFonts w:ascii="Arial" w:hAnsi="Arial" w:cs="Arial"/>
        </w:rPr>
        <w:t>(</w:t>
      </w:r>
      <w:r>
        <w:rPr>
          <w:rFonts w:ascii="Arial" w:hAnsi="Arial" w:cs="Arial"/>
        </w:rPr>
        <w:t xml:space="preserve">DINIZ et al, 1997; </w:t>
      </w:r>
      <w:r w:rsidR="00C709F7">
        <w:rPr>
          <w:rFonts w:ascii="Arial" w:hAnsi="Arial" w:cs="Arial"/>
        </w:rPr>
        <w:t>CARRICONDE, 2002; SILVA</w:t>
      </w:r>
      <w:r>
        <w:rPr>
          <w:rFonts w:ascii="Arial" w:hAnsi="Arial" w:cs="Arial"/>
        </w:rPr>
        <w:t>;</w:t>
      </w:r>
      <w:r w:rsidR="00C709F7">
        <w:rPr>
          <w:rFonts w:ascii="Arial" w:hAnsi="Arial" w:cs="Arial"/>
        </w:rPr>
        <w:t xml:space="preserve"> OLIVEIRA, 1994; </w:t>
      </w:r>
      <w:r>
        <w:rPr>
          <w:rFonts w:ascii="Arial" w:hAnsi="Arial" w:cs="Arial"/>
        </w:rPr>
        <w:t>MATOS, 1994</w:t>
      </w:r>
      <w:r w:rsidR="00C709F7">
        <w:rPr>
          <w:rFonts w:ascii="Arial" w:hAnsi="Arial" w:cs="Arial"/>
        </w:rPr>
        <w:t>).</w:t>
      </w:r>
    </w:p>
    <w:p w:rsidR="00C709F7" w:rsidRDefault="00C709F7" w:rsidP="00AC675F">
      <w:pPr>
        <w:spacing w:line="240" w:lineRule="auto"/>
        <w:ind w:firstLine="709"/>
        <w:rPr>
          <w:rFonts w:ascii="Arial" w:hAnsi="Arial" w:cs="Arial"/>
        </w:rPr>
      </w:pPr>
    </w:p>
    <w:p w:rsidR="00C709F7" w:rsidRPr="00720B75" w:rsidRDefault="00C709F7" w:rsidP="00AC675F">
      <w:pPr>
        <w:spacing w:line="240" w:lineRule="auto"/>
        <w:rPr>
          <w:rFonts w:ascii="Arial" w:hAnsi="Arial" w:cs="Arial"/>
          <w:b/>
        </w:rPr>
      </w:pPr>
      <w:r>
        <w:rPr>
          <w:rFonts w:ascii="Arial" w:hAnsi="Arial" w:cs="Arial"/>
          <w:b/>
        </w:rPr>
        <w:t>Toxicidade e/ou advertências:</w:t>
      </w:r>
    </w:p>
    <w:p w:rsidR="00C709F7" w:rsidRDefault="00345AA1" w:rsidP="00AC675F">
      <w:pPr>
        <w:spacing w:line="240" w:lineRule="auto"/>
        <w:ind w:firstLine="709"/>
        <w:rPr>
          <w:rFonts w:ascii="Arial" w:hAnsi="Arial" w:cs="Arial"/>
        </w:rPr>
      </w:pPr>
      <w:r>
        <w:rPr>
          <w:rFonts w:ascii="Arial" w:hAnsi="Arial" w:cs="Arial"/>
        </w:rPr>
        <w:t xml:space="preserve">A dose máxima tolerada de extrato foi de 1g/kg. Porém não recomendar a idosos sem acompanhamento médico. Usado pelas mulheres como abortivo </w:t>
      </w:r>
      <w:r w:rsidR="00C709F7">
        <w:rPr>
          <w:rFonts w:ascii="Arial" w:hAnsi="Arial" w:cs="Arial"/>
        </w:rPr>
        <w:t>(DINIZ et al, 1997; CARRICONDE, 2002; SILVA; OLIVEIRA, 1994</w:t>
      </w:r>
      <w:r>
        <w:rPr>
          <w:rFonts w:ascii="Arial" w:hAnsi="Arial" w:cs="Arial"/>
        </w:rPr>
        <w:t>; SOUSA et al, 1991</w:t>
      </w:r>
      <w:r w:rsidR="00C709F7">
        <w:rPr>
          <w:rFonts w:ascii="Arial" w:hAnsi="Arial" w:cs="Arial"/>
        </w:rPr>
        <w:t>).</w:t>
      </w:r>
    </w:p>
    <w:p w:rsidR="00C709F7" w:rsidRDefault="00C709F7" w:rsidP="00AC675F">
      <w:pPr>
        <w:spacing w:line="240" w:lineRule="auto"/>
        <w:ind w:firstLine="709"/>
        <w:rPr>
          <w:rFonts w:ascii="Arial" w:hAnsi="Arial" w:cs="Arial"/>
        </w:rPr>
      </w:pPr>
    </w:p>
    <w:p w:rsidR="00F46445" w:rsidRDefault="00F46445" w:rsidP="00AC675F">
      <w:pPr>
        <w:spacing w:line="240" w:lineRule="auto"/>
        <w:ind w:firstLine="709"/>
        <w:rPr>
          <w:rFonts w:ascii="Arial" w:hAnsi="Arial" w:cs="Arial"/>
        </w:rPr>
      </w:pPr>
    </w:p>
    <w:p w:rsidR="005146FC" w:rsidRPr="00B0764B" w:rsidRDefault="005146FC" w:rsidP="00AC675F">
      <w:pPr>
        <w:spacing w:line="240" w:lineRule="auto"/>
        <w:rPr>
          <w:rFonts w:ascii="Arial" w:hAnsi="Arial" w:cs="Arial"/>
          <w:b/>
        </w:rPr>
      </w:pPr>
      <w:r>
        <w:rPr>
          <w:rFonts w:ascii="Arial" w:hAnsi="Arial" w:cs="Arial"/>
          <w:b/>
        </w:rPr>
        <w:t>Considerações finais</w:t>
      </w:r>
    </w:p>
    <w:p w:rsidR="005146FC" w:rsidRDefault="005146FC" w:rsidP="00AC675F">
      <w:pPr>
        <w:spacing w:line="240" w:lineRule="auto"/>
        <w:rPr>
          <w:rFonts w:ascii="Arial" w:hAnsi="Arial" w:cs="Arial"/>
        </w:rPr>
      </w:pPr>
    </w:p>
    <w:p w:rsidR="00F46445" w:rsidRDefault="00F46445" w:rsidP="00AC675F">
      <w:pPr>
        <w:spacing w:line="240" w:lineRule="auto"/>
        <w:ind w:firstLine="709"/>
        <w:rPr>
          <w:rFonts w:ascii="Arial" w:hAnsi="Arial" w:cs="Arial"/>
        </w:rPr>
      </w:pPr>
      <w:r>
        <w:rPr>
          <w:rFonts w:ascii="Arial" w:hAnsi="Arial" w:cs="Arial"/>
        </w:rPr>
        <w:t>De acordo com o levantamento bibliográfico, pudemos constatar que existem 10 espécies de plantas medicinais de fácil acesso à população e cujos estudos científicos apoiam seu uso para fins anti-inflamatórios que atuam no sistema gênito-urinário.</w:t>
      </w:r>
    </w:p>
    <w:p w:rsidR="005146FC" w:rsidRDefault="00F46445" w:rsidP="00AC675F">
      <w:pPr>
        <w:spacing w:line="240" w:lineRule="auto"/>
        <w:ind w:firstLine="709"/>
        <w:rPr>
          <w:rFonts w:ascii="Arial" w:hAnsi="Arial" w:cs="Arial"/>
        </w:rPr>
      </w:pPr>
      <w:r>
        <w:rPr>
          <w:rFonts w:ascii="Arial" w:hAnsi="Arial" w:cs="Arial"/>
        </w:rPr>
        <w:t>São elas: aroeira (</w:t>
      </w:r>
      <w:r>
        <w:rPr>
          <w:rFonts w:ascii="Arial" w:hAnsi="Arial" w:cs="Arial"/>
          <w:i/>
        </w:rPr>
        <w:t xml:space="preserve">Schinus terebinthifolius </w:t>
      </w:r>
      <w:r>
        <w:rPr>
          <w:rFonts w:ascii="Arial" w:hAnsi="Arial" w:cs="Arial"/>
        </w:rPr>
        <w:t>Raddi</w:t>
      </w:r>
      <w:r w:rsidR="00B612C8">
        <w:rPr>
          <w:rFonts w:ascii="Arial" w:hAnsi="Arial" w:cs="Arial"/>
        </w:rPr>
        <w:t>.</w:t>
      </w:r>
      <w:r>
        <w:rPr>
          <w:rFonts w:ascii="Arial" w:hAnsi="Arial" w:cs="Arial"/>
        </w:rPr>
        <w:t>), artemisia (</w:t>
      </w:r>
      <w:r>
        <w:rPr>
          <w:rFonts w:ascii="Arial" w:hAnsi="Arial" w:cs="Arial"/>
          <w:i/>
        </w:rPr>
        <w:t xml:space="preserve">Artemisia vulgaris </w:t>
      </w:r>
      <w:r>
        <w:rPr>
          <w:rFonts w:ascii="Arial" w:hAnsi="Arial" w:cs="Arial"/>
        </w:rPr>
        <w:t>L.), barbatimão (</w:t>
      </w:r>
      <w:r>
        <w:rPr>
          <w:rFonts w:ascii="Arial" w:hAnsi="Arial" w:cs="Arial"/>
          <w:i/>
        </w:rPr>
        <w:t xml:space="preserve">Stryphnodendron </w:t>
      </w:r>
      <w:r>
        <w:rPr>
          <w:rFonts w:ascii="Arial" w:hAnsi="Arial" w:cs="Arial"/>
        </w:rPr>
        <w:t>sp</w:t>
      </w:r>
      <w:r w:rsidR="00B612C8">
        <w:rPr>
          <w:rFonts w:ascii="Arial" w:hAnsi="Arial" w:cs="Arial"/>
        </w:rPr>
        <w:t>.</w:t>
      </w:r>
      <w:r>
        <w:rPr>
          <w:rFonts w:ascii="Arial" w:hAnsi="Arial" w:cs="Arial"/>
        </w:rPr>
        <w:t>), cajueiro (</w:t>
      </w:r>
      <w:r>
        <w:rPr>
          <w:rFonts w:ascii="Arial" w:hAnsi="Arial" w:cs="Arial"/>
          <w:i/>
        </w:rPr>
        <w:t xml:space="preserve">Anacardium occidentale </w:t>
      </w:r>
      <w:r>
        <w:rPr>
          <w:rFonts w:ascii="Arial" w:hAnsi="Arial" w:cs="Arial"/>
        </w:rPr>
        <w:t>L.), cana do brejo (</w:t>
      </w:r>
      <w:r>
        <w:rPr>
          <w:rFonts w:ascii="Arial" w:hAnsi="Arial" w:cs="Arial"/>
          <w:i/>
        </w:rPr>
        <w:t xml:space="preserve">Costus </w:t>
      </w:r>
      <w:r>
        <w:rPr>
          <w:rFonts w:ascii="Arial" w:hAnsi="Arial" w:cs="Arial"/>
        </w:rPr>
        <w:t>sp</w:t>
      </w:r>
      <w:r w:rsidR="00B612C8">
        <w:rPr>
          <w:rFonts w:ascii="Arial" w:hAnsi="Arial" w:cs="Arial"/>
        </w:rPr>
        <w:t>.</w:t>
      </w:r>
      <w:r>
        <w:rPr>
          <w:rFonts w:ascii="Arial" w:hAnsi="Arial" w:cs="Arial"/>
        </w:rPr>
        <w:t>), hortelã da folha grossa (</w:t>
      </w:r>
      <w:r>
        <w:rPr>
          <w:rFonts w:ascii="Arial" w:hAnsi="Arial" w:cs="Arial"/>
          <w:i/>
        </w:rPr>
        <w:t xml:space="preserve">Plectranthus amboinicus </w:t>
      </w:r>
      <w:r>
        <w:rPr>
          <w:rFonts w:ascii="Arial" w:hAnsi="Arial" w:cs="Arial"/>
        </w:rPr>
        <w:t>Lour.),</w:t>
      </w:r>
      <w:r w:rsidR="005146FC">
        <w:rPr>
          <w:rFonts w:ascii="Arial" w:hAnsi="Arial" w:cs="Arial"/>
        </w:rPr>
        <w:t xml:space="preserve"> </w:t>
      </w:r>
      <w:r>
        <w:rPr>
          <w:rFonts w:ascii="Arial" w:hAnsi="Arial" w:cs="Arial"/>
        </w:rPr>
        <w:t>hortelã da folha miúda (</w:t>
      </w:r>
      <w:r>
        <w:rPr>
          <w:rFonts w:ascii="Arial" w:hAnsi="Arial" w:cs="Arial"/>
          <w:i/>
        </w:rPr>
        <w:t xml:space="preserve">Mentha x villosa </w:t>
      </w:r>
      <w:r>
        <w:rPr>
          <w:rFonts w:ascii="Arial" w:hAnsi="Arial" w:cs="Arial"/>
        </w:rPr>
        <w:t>Hudds.), ipê roxo (</w:t>
      </w:r>
      <w:r>
        <w:rPr>
          <w:rFonts w:ascii="Arial" w:hAnsi="Arial" w:cs="Arial"/>
          <w:i/>
        </w:rPr>
        <w:t xml:space="preserve">Tabebuia avellanedae </w:t>
      </w:r>
      <w:r>
        <w:rPr>
          <w:rFonts w:ascii="Arial" w:hAnsi="Arial" w:cs="Arial"/>
        </w:rPr>
        <w:t>Lor. ex. Griseb.), mentrasto (</w:t>
      </w:r>
      <w:r>
        <w:rPr>
          <w:rFonts w:ascii="Arial" w:hAnsi="Arial" w:cs="Arial"/>
          <w:i/>
        </w:rPr>
        <w:t xml:space="preserve">Ageratum conyzoides </w:t>
      </w:r>
      <w:r>
        <w:rPr>
          <w:rFonts w:ascii="Arial" w:hAnsi="Arial" w:cs="Arial"/>
        </w:rPr>
        <w:t>L.), quebra-pedra (</w:t>
      </w:r>
      <w:r>
        <w:rPr>
          <w:rFonts w:ascii="Arial" w:hAnsi="Arial" w:cs="Arial"/>
          <w:i/>
        </w:rPr>
        <w:t xml:space="preserve">Phayllanthus niruri </w:t>
      </w:r>
      <w:r>
        <w:rPr>
          <w:rFonts w:ascii="Arial" w:hAnsi="Arial" w:cs="Arial"/>
        </w:rPr>
        <w:t>L.).</w:t>
      </w:r>
    </w:p>
    <w:p w:rsidR="005146FC" w:rsidRDefault="005146FC" w:rsidP="00AC675F">
      <w:pPr>
        <w:spacing w:line="240" w:lineRule="auto"/>
        <w:ind w:firstLine="709"/>
        <w:rPr>
          <w:rFonts w:ascii="Arial" w:hAnsi="Arial" w:cs="Arial"/>
        </w:rPr>
      </w:pPr>
      <w:r>
        <w:rPr>
          <w:rFonts w:ascii="Arial" w:hAnsi="Arial" w:cs="Arial"/>
        </w:rPr>
        <w:t>P</w:t>
      </w:r>
      <w:r w:rsidR="001E1268">
        <w:rPr>
          <w:rFonts w:ascii="Arial" w:hAnsi="Arial" w:cs="Arial"/>
        </w:rPr>
        <w:t>odemos concluir que existem várias alternativas terapêuticas com respaldo científico, e compatíveis com a realidade sócio-econômico-cultural daqueles que procuram por serviço de saúde – sejam públicos ou privados.</w:t>
      </w:r>
    </w:p>
    <w:p w:rsidR="005146FC" w:rsidRDefault="001E1268" w:rsidP="00AC675F">
      <w:pPr>
        <w:spacing w:line="240" w:lineRule="auto"/>
        <w:ind w:firstLine="709"/>
        <w:rPr>
          <w:rFonts w:ascii="Arial" w:hAnsi="Arial" w:cs="Arial"/>
        </w:rPr>
      </w:pPr>
      <w:r>
        <w:rPr>
          <w:rFonts w:ascii="Arial" w:hAnsi="Arial" w:cs="Arial"/>
        </w:rPr>
        <w:t>Os profissionais da área de saúde servirão de elo entre os Centros de Pesquisa e a população, repassando as descobertas científicas de forma responsável, humana e eficaz. Desta forma estarão contribuindo para a saúde geral de nosso povo.</w:t>
      </w:r>
    </w:p>
    <w:p w:rsidR="005146FC" w:rsidRDefault="001E1268" w:rsidP="00AC675F">
      <w:pPr>
        <w:spacing w:line="240" w:lineRule="auto"/>
        <w:ind w:firstLine="709"/>
        <w:rPr>
          <w:rFonts w:ascii="Arial" w:hAnsi="Arial" w:cs="Arial"/>
        </w:rPr>
      </w:pPr>
      <w:r>
        <w:rPr>
          <w:rFonts w:ascii="Arial" w:hAnsi="Arial" w:cs="Arial"/>
        </w:rPr>
        <w:t>As plantas serão utilizadas racionalmente no serviço público como contribuição dessa área nobre de conhecimentos, e que com certeza os seus pesquisadores não medirão esforços para a sua realização.</w:t>
      </w:r>
    </w:p>
    <w:p w:rsidR="005146FC" w:rsidRDefault="005146FC" w:rsidP="00AC675F">
      <w:pPr>
        <w:spacing w:line="240" w:lineRule="auto"/>
        <w:rPr>
          <w:rFonts w:ascii="Arial" w:hAnsi="Arial" w:cs="Arial"/>
        </w:rPr>
      </w:pPr>
    </w:p>
    <w:p w:rsidR="005146FC" w:rsidRDefault="005146FC" w:rsidP="00AC675F">
      <w:pPr>
        <w:spacing w:line="240" w:lineRule="auto"/>
        <w:rPr>
          <w:rFonts w:ascii="Arial" w:hAnsi="Arial" w:cs="Arial"/>
        </w:rPr>
      </w:pPr>
    </w:p>
    <w:p w:rsidR="005146FC" w:rsidRDefault="005146FC" w:rsidP="00AC675F">
      <w:pPr>
        <w:spacing w:line="240" w:lineRule="auto"/>
        <w:rPr>
          <w:rFonts w:ascii="Arial" w:hAnsi="Arial" w:cs="Arial"/>
          <w:b/>
        </w:rPr>
      </w:pPr>
      <w:r>
        <w:rPr>
          <w:rFonts w:ascii="Arial" w:hAnsi="Arial" w:cs="Arial"/>
          <w:b/>
        </w:rPr>
        <w:t>Referências</w:t>
      </w:r>
    </w:p>
    <w:p w:rsidR="005146FC" w:rsidRDefault="005146FC" w:rsidP="00AC675F">
      <w:pPr>
        <w:spacing w:line="240" w:lineRule="auto"/>
        <w:rPr>
          <w:rFonts w:ascii="Arial" w:hAnsi="Arial" w:cs="Arial"/>
          <w:b/>
        </w:rPr>
      </w:pPr>
    </w:p>
    <w:p w:rsidR="005146FC" w:rsidRPr="006F74E9" w:rsidRDefault="00044630" w:rsidP="00AC675F">
      <w:pPr>
        <w:pStyle w:val="PargrafodaLista"/>
        <w:spacing w:line="240" w:lineRule="auto"/>
        <w:ind w:left="0"/>
        <w:rPr>
          <w:rFonts w:ascii="Arial" w:hAnsi="Arial" w:cs="Arial"/>
          <w:szCs w:val="24"/>
        </w:rPr>
      </w:pPr>
      <w:r>
        <w:rPr>
          <w:rFonts w:ascii="Arial" w:hAnsi="Arial" w:cs="Arial"/>
          <w:szCs w:val="24"/>
        </w:rPr>
        <w:t>ALMEIDA, E. R.</w:t>
      </w:r>
      <w:r w:rsidR="005146FC">
        <w:rPr>
          <w:rFonts w:ascii="Arial" w:hAnsi="Arial" w:cs="Arial"/>
          <w:szCs w:val="24"/>
        </w:rPr>
        <w:t xml:space="preserve"> </w:t>
      </w:r>
      <w:r>
        <w:rPr>
          <w:rFonts w:ascii="Arial" w:hAnsi="Arial" w:cs="Arial"/>
          <w:b/>
          <w:szCs w:val="24"/>
        </w:rPr>
        <w:t>Plantas medicinais brasileiras</w:t>
      </w:r>
      <w:r w:rsidR="005146FC">
        <w:rPr>
          <w:rFonts w:ascii="Arial" w:hAnsi="Arial" w:cs="Arial"/>
          <w:szCs w:val="24"/>
        </w:rPr>
        <w:t xml:space="preserve">: </w:t>
      </w:r>
      <w:r>
        <w:rPr>
          <w:rFonts w:ascii="Arial" w:hAnsi="Arial" w:cs="Arial"/>
          <w:szCs w:val="24"/>
        </w:rPr>
        <w:t>conhecimentos populares e científicos. São Paulo: Hemus, 1993. 341p.</w:t>
      </w:r>
    </w:p>
    <w:p w:rsidR="005146FC" w:rsidRDefault="005146FC" w:rsidP="00AC675F">
      <w:pPr>
        <w:pStyle w:val="PargrafodaLista"/>
        <w:spacing w:line="240" w:lineRule="auto"/>
        <w:ind w:left="0"/>
        <w:rPr>
          <w:rFonts w:ascii="Arial" w:hAnsi="Arial" w:cs="Arial"/>
          <w:szCs w:val="24"/>
        </w:rPr>
      </w:pPr>
    </w:p>
    <w:p w:rsidR="005146FC" w:rsidRPr="006F74E9" w:rsidRDefault="00044630" w:rsidP="00AC675F">
      <w:pPr>
        <w:pStyle w:val="PargrafodaLista"/>
        <w:spacing w:line="240" w:lineRule="auto"/>
        <w:ind w:left="0"/>
        <w:rPr>
          <w:rFonts w:ascii="Arial" w:hAnsi="Arial" w:cs="Arial"/>
          <w:szCs w:val="24"/>
        </w:rPr>
      </w:pPr>
      <w:r>
        <w:rPr>
          <w:rFonts w:ascii="Arial" w:hAnsi="Arial" w:cs="Arial"/>
          <w:szCs w:val="24"/>
        </w:rPr>
        <w:t xml:space="preserve">AGRA, M. F. </w:t>
      </w:r>
      <w:r>
        <w:rPr>
          <w:rFonts w:ascii="Arial" w:hAnsi="Arial" w:cs="Arial"/>
          <w:b/>
          <w:szCs w:val="24"/>
        </w:rPr>
        <w:t>Plantas da medicina popular dos cariris velhos – Paraíba, Brasil – Espécies mais comuns</w:t>
      </w:r>
      <w:r w:rsidR="005146FC">
        <w:rPr>
          <w:rFonts w:ascii="Arial" w:hAnsi="Arial" w:cs="Arial"/>
          <w:szCs w:val="24"/>
        </w:rPr>
        <w:t xml:space="preserve">. </w:t>
      </w:r>
      <w:r>
        <w:rPr>
          <w:rFonts w:ascii="Arial" w:hAnsi="Arial" w:cs="Arial"/>
          <w:szCs w:val="24"/>
        </w:rPr>
        <w:t>João Pessoa: A União, 1996.</w:t>
      </w:r>
      <w:r w:rsidR="00B612C8">
        <w:rPr>
          <w:rFonts w:ascii="Arial" w:hAnsi="Arial" w:cs="Arial"/>
          <w:szCs w:val="24"/>
        </w:rPr>
        <w:t xml:space="preserve"> 125p.</w:t>
      </w:r>
    </w:p>
    <w:p w:rsidR="005146FC" w:rsidRDefault="005146FC" w:rsidP="00AC675F">
      <w:pPr>
        <w:pStyle w:val="PargrafodaLista"/>
        <w:spacing w:line="240" w:lineRule="auto"/>
        <w:ind w:left="0"/>
        <w:rPr>
          <w:rFonts w:ascii="Arial" w:hAnsi="Arial" w:cs="Arial"/>
          <w:szCs w:val="24"/>
        </w:rPr>
      </w:pPr>
    </w:p>
    <w:p w:rsidR="005146FC" w:rsidRPr="006F74E9" w:rsidRDefault="00044630" w:rsidP="00AC675F">
      <w:pPr>
        <w:pStyle w:val="PargrafodaLista"/>
        <w:spacing w:line="240" w:lineRule="auto"/>
        <w:ind w:left="0"/>
        <w:rPr>
          <w:rFonts w:ascii="Arial" w:hAnsi="Arial" w:cs="Arial"/>
          <w:szCs w:val="24"/>
        </w:rPr>
      </w:pPr>
      <w:r>
        <w:rPr>
          <w:rFonts w:ascii="Arial" w:hAnsi="Arial" w:cs="Arial"/>
          <w:szCs w:val="24"/>
        </w:rPr>
        <w:t>ARAÚJO, A. L; ANDRADE, A. A. B. DE; MENDONÇA, D. D. de.</w:t>
      </w:r>
      <w:r w:rsidR="005146FC">
        <w:rPr>
          <w:rFonts w:ascii="Arial" w:hAnsi="Arial" w:cs="Arial"/>
          <w:b/>
          <w:szCs w:val="24"/>
        </w:rPr>
        <w:t xml:space="preserve"> </w:t>
      </w:r>
      <w:r>
        <w:rPr>
          <w:rFonts w:ascii="Arial" w:hAnsi="Arial" w:cs="Arial"/>
          <w:b/>
          <w:szCs w:val="24"/>
        </w:rPr>
        <w:t>Plantas medicinais e a saúde da mulher</w:t>
      </w:r>
      <w:r w:rsidR="005146FC">
        <w:rPr>
          <w:rFonts w:ascii="Arial" w:hAnsi="Arial" w:cs="Arial"/>
          <w:szCs w:val="24"/>
        </w:rPr>
        <w:t xml:space="preserve">. </w:t>
      </w:r>
      <w:r>
        <w:rPr>
          <w:rFonts w:ascii="Arial" w:hAnsi="Arial" w:cs="Arial"/>
          <w:szCs w:val="24"/>
        </w:rPr>
        <w:t>João Pessoa: Documentos, 1996. 56p.</w:t>
      </w:r>
    </w:p>
    <w:p w:rsidR="005146FC" w:rsidRDefault="005146FC" w:rsidP="00AC675F">
      <w:pPr>
        <w:pStyle w:val="PargrafodaLista"/>
        <w:spacing w:line="240" w:lineRule="auto"/>
        <w:ind w:left="0"/>
        <w:rPr>
          <w:rFonts w:ascii="Arial" w:hAnsi="Arial" w:cs="Arial"/>
          <w:szCs w:val="24"/>
        </w:rPr>
      </w:pPr>
    </w:p>
    <w:p w:rsidR="005146FC" w:rsidRPr="006F74E9" w:rsidRDefault="00044630" w:rsidP="00AC675F">
      <w:pPr>
        <w:pStyle w:val="PargrafodaLista"/>
        <w:spacing w:line="240" w:lineRule="auto"/>
        <w:ind w:left="0"/>
        <w:rPr>
          <w:rFonts w:ascii="Arial" w:hAnsi="Arial" w:cs="Arial"/>
          <w:szCs w:val="24"/>
        </w:rPr>
      </w:pPr>
      <w:r>
        <w:rPr>
          <w:rFonts w:ascii="Arial" w:hAnsi="Arial" w:cs="Arial"/>
          <w:szCs w:val="24"/>
        </w:rPr>
        <w:t>BALMÉ, F.</w:t>
      </w:r>
      <w:r w:rsidR="005146FC">
        <w:rPr>
          <w:rFonts w:ascii="Arial" w:hAnsi="Arial" w:cs="Arial"/>
          <w:szCs w:val="24"/>
        </w:rPr>
        <w:t xml:space="preserve"> </w:t>
      </w:r>
      <w:r>
        <w:rPr>
          <w:rFonts w:ascii="Arial" w:hAnsi="Arial" w:cs="Arial"/>
          <w:b/>
          <w:szCs w:val="24"/>
        </w:rPr>
        <w:t>Plantas medicinais</w:t>
      </w:r>
      <w:r w:rsidR="005146FC">
        <w:rPr>
          <w:rFonts w:ascii="Arial" w:hAnsi="Arial" w:cs="Arial"/>
          <w:b/>
          <w:szCs w:val="24"/>
        </w:rPr>
        <w:t xml:space="preserve">. </w:t>
      </w:r>
      <w:r>
        <w:rPr>
          <w:rFonts w:ascii="Arial" w:hAnsi="Arial" w:cs="Arial"/>
          <w:szCs w:val="24"/>
        </w:rPr>
        <w:t>São Paulo: Hemus, 1973.</w:t>
      </w:r>
      <w:r w:rsidR="00B612C8">
        <w:rPr>
          <w:rFonts w:ascii="Arial" w:hAnsi="Arial" w:cs="Arial"/>
          <w:szCs w:val="24"/>
        </w:rPr>
        <w:t xml:space="preserve"> 398p.</w:t>
      </w:r>
    </w:p>
    <w:p w:rsidR="005146FC" w:rsidRDefault="005146FC" w:rsidP="00AC675F">
      <w:pPr>
        <w:spacing w:line="240" w:lineRule="auto"/>
        <w:rPr>
          <w:rFonts w:ascii="Arial" w:hAnsi="Arial" w:cs="Arial"/>
          <w:szCs w:val="24"/>
        </w:rPr>
      </w:pPr>
    </w:p>
    <w:p w:rsidR="005146FC" w:rsidRPr="006F74E9" w:rsidRDefault="00044630" w:rsidP="00AC675F">
      <w:pPr>
        <w:spacing w:line="240" w:lineRule="auto"/>
        <w:rPr>
          <w:rFonts w:ascii="Arial" w:hAnsi="Arial" w:cs="Arial"/>
        </w:rPr>
      </w:pPr>
      <w:r>
        <w:rPr>
          <w:rFonts w:ascii="Arial" w:hAnsi="Arial" w:cs="Arial"/>
          <w:szCs w:val="24"/>
        </w:rPr>
        <w:t>BOLETIM DE VOLTA ÀS RAÍZES</w:t>
      </w:r>
      <w:r w:rsidR="005146FC">
        <w:rPr>
          <w:rFonts w:ascii="Arial" w:hAnsi="Arial" w:cs="Arial"/>
          <w:szCs w:val="24"/>
        </w:rPr>
        <w:t>.</w:t>
      </w:r>
      <w:r w:rsidR="005146FC">
        <w:rPr>
          <w:rFonts w:ascii="Arial" w:hAnsi="Arial" w:cs="Arial"/>
          <w:b/>
          <w:szCs w:val="24"/>
        </w:rPr>
        <w:t xml:space="preserve"> </w:t>
      </w:r>
      <w:r>
        <w:rPr>
          <w:rFonts w:ascii="Arial" w:hAnsi="Arial" w:cs="Arial"/>
          <w:szCs w:val="24"/>
        </w:rPr>
        <w:t>Olinda, CNMP, 1987. n. 7, bimestral.</w:t>
      </w:r>
    </w:p>
    <w:p w:rsidR="005146FC" w:rsidRDefault="005146FC" w:rsidP="00AC675F">
      <w:pPr>
        <w:spacing w:line="240" w:lineRule="auto"/>
        <w:rPr>
          <w:rFonts w:ascii="Arial" w:hAnsi="Arial" w:cs="Arial"/>
          <w:szCs w:val="24"/>
        </w:rPr>
      </w:pPr>
    </w:p>
    <w:p w:rsidR="005146FC" w:rsidRPr="006F74E9" w:rsidRDefault="00044630" w:rsidP="00AC675F">
      <w:pPr>
        <w:spacing w:line="240" w:lineRule="auto"/>
        <w:rPr>
          <w:rFonts w:ascii="Arial" w:hAnsi="Arial" w:cs="Arial"/>
          <w:szCs w:val="24"/>
        </w:rPr>
      </w:pPr>
      <w:r>
        <w:rPr>
          <w:rFonts w:ascii="Arial" w:hAnsi="Arial" w:cs="Arial"/>
          <w:szCs w:val="24"/>
        </w:rPr>
        <w:t>BOLETIM DE VOLTA ÀS RAÍZES. Olinda, CNMP, 1986, n. 26, bimestral.</w:t>
      </w:r>
    </w:p>
    <w:p w:rsidR="005146FC" w:rsidRDefault="005146FC" w:rsidP="00AC675F">
      <w:pPr>
        <w:pStyle w:val="PargrafodaLista"/>
        <w:spacing w:line="240" w:lineRule="auto"/>
        <w:ind w:left="0"/>
        <w:rPr>
          <w:rFonts w:ascii="Arial" w:hAnsi="Arial" w:cs="Arial"/>
          <w:szCs w:val="24"/>
        </w:rPr>
      </w:pPr>
    </w:p>
    <w:p w:rsidR="005146FC" w:rsidRPr="006F74E9" w:rsidRDefault="00044630" w:rsidP="00AC675F">
      <w:pPr>
        <w:pStyle w:val="PargrafodaLista"/>
        <w:spacing w:line="240" w:lineRule="auto"/>
        <w:ind w:left="0"/>
        <w:rPr>
          <w:rFonts w:ascii="Arial" w:hAnsi="Arial" w:cs="Arial"/>
          <w:szCs w:val="24"/>
        </w:rPr>
      </w:pPr>
      <w:r>
        <w:rPr>
          <w:rFonts w:ascii="Arial" w:hAnsi="Arial" w:cs="Arial"/>
          <w:szCs w:val="24"/>
        </w:rPr>
        <w:lastRenderedPageBreak/>
        <w:t xml:space="preserve">BUSS, P. M. </w:t>
      </w:r>
      <w:r>
        <w:rPr>
          <w:rFonts w:ascii="Arial" w:hAnsi="Arial" w:cs="Arial"/>
          <w:b/>
          <w:szCs w:val="24"/>
        </w:rPr>
        <w:t>Saúde e qualidade de vida</w:t>
      </w:r>
      <w:r w:rsidR="005146FC">
        <w:rPr>
          <w:rFonts w:ascii="Arial" w:hAnsi="Arial" w:cs="Arial"/>
          <w:szCs w:val="24"/>
        </w:rPr>
        <w:t xml:space="preserve">: </w:t>
      </w:r>
      <w:r>
        <w:rPr>
          <w:rFonts w:ascii="Arial" w:hAnsi="Arial" w:cs="Arial"/>
          <w:szCs w:val="24"/>
        </w:rPr>
        <w:t xml:space="preserve">política de saúde </w:t>
      </w:r>
      <w:r w:rsidR="009E5650">
        <w:rPr>
          <w:rFonts w:ascii="Arial" w:hAnsi="Arial" w:cs="Arial"/>
          <w:szCs w:val="24"/>
        </w:rPr>
        <w:t>e inovação institucional. Julho, 1996. 1</w:t>
      </w:r>
      <w:r w:rsidR="00B612C8">
        <w:rPr>
          <w:rFonts w:ascii="Arial" w:hAnsi="Arial" w:cs="Arial"/>
          <w:szCs w:val="24"/>
        </w:rPr>
        <w:t>9</w:t>
      </w:r>
      <w:r w:rsidR="009E5650">
        <w:rPr>
          <w:rFonts w:ascii="Arial" w:hAnsi="Arial" w:cs="Arial"/>
          <w:szCs w:val="24"/>
        </w:rPr>
        <w:t>6p.</w:t>
      </w:r>
    </w:p>
    <w:p w:rsidR="005146FC" w:rsidRDefault="005146FC" w:rsidP="00AC675F">
      <w:pPr>
        <w:spacing w:line="240" w:lineRule="auto"/>
        <w:rPr>
          <w:rFonts w:ascii="Arial" w:hAnsi="Arial" w:cs="Arial"/>
          <w:szCs w:val="24"/>
        </w:rPr>
      </w:pPr>
    </w:p>
    <w:p w:rsidR="005146FC" w:rsidRPr="009E2946" w:rsidRDefault="009E5650" w:rsidP="00AC675F">
      <w:pPr>
        <w:spacing w:line="240" w:lineRule="auto"/>
        <w:rPr>
          <w:rFonts w:ascii="Arial" w:hAnsi="Arial" w:cs="Arial"/>
        </w:rPr>
      </w:pPr>
      <w:r w:rsidRPr="009E2946">
        <w:rPr>
          <w:rFonts w:ascii="Arial" w:hAnsi="Arial" w:cs="Arial"/>
          <w:szCs w:val="24"/>
        </w:rPr>
        <w:t>CARRICONDE, C. et al</w:t>
      </w:r>
      <w:r w:rsidR="005146FC" w:rsidRPr="009E2946">
        <w:rPr>
          <w:rFonts w:ascii="Arial" w:hAnsi="Arial" w:cs="Arial"/>
          <w:szCs w:val="24"/>
        </w:rPr>
        <w:t xml:space="preserve">. </w:t>
      </w:r>
      <w:r w:rsidRPr="009E2946">
        <w:rPr>
          <w:rFonts w:ascii="Arial" w:hAnsi="Arial" w:cs="Arial"/>
          <w:b/>
          <w:szCs w:val="24"/>
        </w:rPr>
        <w:t>Plantas medicinais e plantas alimentícias</w:t>
      </w:r>
      <w:r w:rsidRPr="009E2946">
        <w:rPr>
          <w:rFonts w:ascii="Arial" w:hAnsi="Arial" w:cs="Arial"/>
          <w:szCs w:val="24"/>
        </w:rPr>
        <w:t>. Olinda: Centro Nordestino de Medicina Popular. Universidade Federal Rural de Pernambuco, v. 1, 1995. 120p.</w:t>
      </w:r>
    </w:p>
    <w:p w:rsidR="009E5650" w:rsidRDefault="009E5650" w:rsidP="00AC675F">
      <w:pPr>
        <w:pStyle w:val="PargrafodaLista"/>
        <w:spacing w:line="240" w:lineRule="auto"/>
        <w:ind w:left="0"/>
        <w:rPr>
          <w:rFonts w:ascii="Arial" w:hAnsi="Arial" w:cs="Arial"/>
          <w:szCs w:val="24"/>
        </w:rPr>
      </w:pPr>
    </w:p>
    <w:p w:rsidR="009E5650" w:rsidRPr="006F74E9" w:rsidRDefault="009E5650" w:rsidP="00AC675F">
      <w:pPr>
        <w:pStyle w:val="PargrafodaLista"/>
        <w:spacing w:line="240" w:lineRule="auto"/>
        <w:ind w:left="0"/>
        <w:rPr>
          <w:rFonts w:ascii="Arial" w:hAnsi="Arial" w:cs="Arial"/>
          <w:szCs w:val="24"/>
        </w:rPr>
      </w:pPr>
      <w:r>
        <w:rPr>
          <w:rFonts w:ascii="Arial" w:hAnsi="Arial" w:cs="Arial"/>
          <w:szCs w:val="24"/>
        </w:rPr>
        <w:t xml:space="preserve">CARRICONDE, C. </w:t>
      </w:r>
      <w:r>
        <w:rPr>
          <w:rFonts w:ascii="Arial" w:hAnsi="Arial" w:cs="Arial"/>
          <w:b/>
          <w:szCs w:val="24"/>
        </w:rPr>
        <w:t xml:space="preserve">Introdução ao uso de fitoterapia nas patologias de APS: </w:t>
      </w:r>
      <w:r>
        <w:rPr>
          <w:rFonts w:ascii="Arial" w:hAnsi="Arial" w:cs="Arial"/>
          <w:szCs w:val="24"/>
        </w:rPr>
        <w:t>direcionado aos profissionais do programa saúde na família. Olinda: GCL, 2002, 102p.</w:t>
      </w:r>
    </w:p>
    <w:p w:rsidR="009E5650" w:rsidRDefault="009E5650" w:rsidP="00AC675F">
      <w:pPr>
        <w:pStyle w:val="PargrafodaLista"/>
        <w:spacing w:line="240" w:lineRule="auto"/>
        <w:ind w:left="0"/>
        <w:rPr>
          <w:rFonts w:ascii="Arial" w:hAnsi="Arial" w:cs="Arial"/>
          <w:szCs w:val="24"/>
        </w:rPr>
      </w:pPr>
    </w:p>
    <w:p w:rsidR="009E5650" w:rsidRPr="006F74E9" w:rsidRDefault="00C21842" w:rsidP="00AC675F">
      <w:pPr>
        <w:pStyle w:val="PargrafodaLista"/>
        <w:spacing w:line="240" w:lineRule="auto"/>
        <w:ind w:left="0"/>
        <w:rPr>
          <w:rFonts w:ascii="Arial" w:hAnsi="Arial" w:cs="Arial"/>
          <w:szCs w:val="24"/>
        </w:rPr>
      </w:pPr>
      <w:r>
        <w:rPr>
          <w:rFonts w:ascii="Arial" w:hAnsi="Arial" w:cs="Arial"/>
          <w:szCs w:val="24"/>
        </w:rPr>
        <w:t>CORREA, E. R</w:t>
      </w:r>
      <w:r w:rsidR="009E5650" w:rsidRPr="006F74E9">
        <w:rPr>
          <w:rFonts w:ascii="Arial" w:hAnsi="Arial" w:cs="Arial"/>
          <w:szCs w:val="24"/>
        </w:rPr>
        <w:t>.</w:t>
      </w:r>
      <w:r w:rsidR="009E5650">
        <w:rPr>
          <w:rFonts w:ascii="Arial" w:hAnsi="Arial" w:cs="Arial"/>
          <w:b/>
          <w:szCs w:val="24"/>
        </w:rPr>
        <w:t xml:space="preserve"> </w:t>
      </w:r>
      <w:r>
        <w:rPr>
          <w:rFonts w:ascii="Arial" w:hAnsi="Arial" w:cs="Arial"/>
          <w:b/>
          <w:szCs w:val="24"/>
        </w:rPr>
        <w:t>Dicionário das plantas úteis do Brasil e das exóticas cultivadas</w:t>
      </w:r>
      <w:r w:rsidR="009E5650">
        <w:rPr>
          <w:rFonts w:ascii="Arial" w:hAnsi="Arial" w:cs="Arial"/>
          <w:szCs w:val="24"/>
        </w:rPr>
        <w:t xml:space="preserve">. </w:t>
      </w:r>
      <w:r>
        <w:rPr>
          <w:rFonts w:ascii="Arial" w:hAnsi="Arial" w:cs="Arial"/>
          <w:szCs w:val="24"/>
        </w:rPr>
        <w:t>Rio de Janeiro: Imprensa Nacional, v. 3, 1984</w:t>
      </w:r>
      <w:r w:rsidR="009E5650" w:rsidRPr="006F74E9">
        <w:rPr>
          <w:rFonts w:ascii="Arial" w:hAnsi="Arial" w:cs="Arial"/>
          <w:szCs w:val="24"/>
        </w:rPr>
        <w:t>.</w:t>
      </w:r>
    </w:p>
    <w:p w:rsidR="00C21842" w:rsidRDefault="00C21842" w:rsidP="00AC675F">
      <w:pPr>
        <w:pStyle w:val="PargrafodaLista"/>
        <w:spacing w:line="240" w:lineRule="auto"/>
        <w:ind w:left="0"/>
        <w:rPr>
          <w:rFonts w:ascii="Arial" w:hAnsi="Arial" w:cs="Arial"/>
          <w:szCs w:val="24"/>
        </w:rPr>
      </w:pPr>
    </w:p>
    <w:p w:rsidR="00C21842" w:rsidRPr="006F74E9" w:rsidRDefault="00C21842" w:rsidP="00AC675F">
      <w:pPr>
        <w:pStyle w:val="PargrafodaLista"/>
        <w:spacing w:line="240" w:lineRule="auto"/>
        <w:ind w:left="0"/>
        <w:rPr>
          <w:rFonts w:ascii="Arial" w:hAnsi="Arial" w:cs="Arial"/>
          <w:szCs w:val="24"/>
        </w:rPr>
      </w:pPr>
      <w:r>
        <w:rPr>
          <w:rFonts w:ascii="Arial" w:hAnsi="Arial" w:cs="Arial"/>
          <w:szCs w:val="24"/>
        </w:rPr>
        <w:t>COSTA, M. A. et al</w:t>
      </w:r>
      <w:r w:rsidRPr="006F74E9">
        <w:rPr>
          <w:rFonts w:ascii="Arial" w:hAnsi="Arial" w:cs="Arial"/>
          <w:szCs w:val="24"/>
        </w:rPr>
        <w:t>.</w:t>
      </w:r>
      <w:r>
        <w:rPr>
          <w:rFonts w:ascii="Arial" w:hAnsi="Arial" w:cs="Arial"/>
          <w:b/>
          <w:szCs w:val="24"/>
        </w:rPr>
        <w:t xml:space="preserve"> Planta e saúde</w:t>
      </w:r>
      <w:r>
        <w:rPr>
          <w:rFonts w:ascii="Arial" w:hAnsi="Arial" w:cs="Arial"/>
          <w:szCs w:val="24"/>
        </w:rPr>
        <w:t>: guia introdutório à fitoterapia. Brasília, Governo do Distrito Federal, 1992</w:t>
      </w:r>
      <w:r w:rsidRPr="006F74E9">
        <w:rPr>
          <w:rFonts w:ascii="Arial" w:hAnsi="Arial" w:cs="Arial"/>
          <w:szCs w:val="24"/>
        </w:rPr>
        <w:t>.</w:t>
      </w:r>
    </w:p>
    <w:p w:rsidR="00C21842" w:rsidRDefault="00C21842" w:rsidP="00AC675F">
      <w:pPr>
        <w:pStyle w:val="PargrafodaLista"/>
        <w:spacing w:line="240" w:lineRule="auto"/>
        <w:ind w:left="0"/>
        <w:rPr>
          <w:rFonts w:ascii="Arial" w:hAnsi="Arial" w:cs="Arial"/>
          <w:szCs w:val="24"/>
        </w:rPr>
      </w:pPr>
    </w:p>
    <w:p w:rsidR="00C21842" w:rsidRPr="006F74E9" w:rsidRDefault="00C21842" w:rsidP="00AC675F">
      <w:pPr>
        <w:pStyle w:val="PargrafodaLista"/>
        <w:spacing w:line="240" w:lineRule="auto"/>
        <w:ind w:left="0"/>
        <w:rPr>
          <w:rFonts w:ascii="Arial" w:hAnsi="Arial" w:cs="Arial"/>
          <w:szCs w:val="24"/>
        </w:rPr>
      </w:pPr>
      <w:r>
        <w:rPr>
          <w:rFonts w:ascii="Arial" w:hAnsi="Arial" w:cs="Arial"/>
          <w:szCs w:val="24"/>
        </w:rPr>
        <w:t xml:space="preserve">CORNÉLIO, M. L. </w:t>
      </w:r>
      <w:r>
        <w:rPr>
          <w:rFonts w:ascii="Arial" w:hAnsi="Arial" w:cs="Arial"/>
          <w:b/>
          <w:szCs w:val="24"/>
        </w:rPr>
        <w:t>Hortelã da folha grossa (Plectranthus amboinicus Lou</w:t>
      </w:r>
      <w:r w:rsidR="00B612C8">
        <w:rPr>
          <w:rFonts w:ascii="Arial" w:hAnsi="Arial" w:cs="Arial"/>
          <w:b/>
          <w:szCs w:val="24"/>
        </w:rPr>
        <w:t>r</w:t>
      </w:r>
      <w:r>
        <w:rPr>
          <w:rFonts w:ascii="Arial" w:hAnsi="Arial" w:cs="Arial"/>
          <w:b/>
          <w:szCs w:val="24"/>
        </w:rPr>
        <w:t xml:space="preserve">.) </w:t>
      </w:r>
      <w:r>
        <w:rPr>
          <w:rFonts w:ascii="Arial" w:hAnsi="Arial" w:cs="Arial"/>
          <w:szCs w:val="24"/>
        </w:rPr>
        <w:t>Bula medicamentosa do PET-FARMÁCIA-DCF-CCS-UFPB-CAP</w:t>
      </w:r>
      <w:r w:rsidR="00B612C8">
        <w:rPr>
          <w:rFonts w:ascii="Arial" w:hAnsi="Arial" w:cs="Arial"/>
          <w:szCs w:val="24"/>
        </w:rPr>
        <w:t>ES</w:t>
      </w:r>
      <w:r>
        <w:rPr>
          <w:rFonts w:ascii="Arial" w:hAnsi="Arial" w:cs="Arial"/>
          <w:szCs w:val="24"/>
        </w:rPr>
        <w:t>, 1992.</w:t>
      </w:r>
    </w:p>
    <w:p w:rsidR="00C21842" w:rsidRDefault="00C21842" w:rsidP="00AC675F">
      <w:pPr>
        <w:pStyle w:val="PargrafodaLista"/>
        <w:spacing w:line="240" w:lineRule="auto"/>
        <w:ind w:left="0"/>
        <w:rPr>
          <w:rFonts w:ascii="Arial" w:hAnsi="Arial" w:cs="Arial"/>
          <w:szCs w:val="24"/>
        </w:rPr>
      </w:pPr>
    </w:p>
    <w:p w:rsidR="00C21842" w:rsidRPr="006F74E9" w:rsidRDefault="00C21842" w:rsidP="00AC675F">
      <w:pPr>
        <w:pStyle w:val="PargrafodaLista"/>
        <w:spacing w:line="240" w:lineRule="auto"/>
        <w:ind w:left="0"/>
        <w:rPr>
          <w:rFonts w:ascii="Arial" w:hAnsi="Arial" w:cs="Arial"/>
          <w:szCs w:val="24"/>
        </w:rPr>
      </w:pPr>
      <w:r>
        <w:rPr>
          <w:rFonts w:ascii="Arial" w:hAnsi="Arial" w:cs="Arial"/>
          <w:szCs w:val="24"/>
        </w:rPr>
        <w:t>COSTA, M. A. et al</w:t>
      </w:r>
      <w:r w:rsidRPr="006F74E9">
        <w:rPr>
          <w:rFonts w:ascii="Arial" w:hAnsi="Arial" w:cs="Arial"/>
          <w:szCs w:val="24"/>
        </w:rPr>
        <w:t>.</w:t>
      </w:r>
      <w:r>
        <w:rPr>
          <w:rFonts w:ascii="Arial" w:hAnsi="Arial" w:cs="Arial"/>
          <w:b/>
          <w:szCs w:val="24"/>
        </w:rPr>
        <w:t xml:space="preserve"> Plantas &amp; saúde</w:t>
      </w:r>
      <w:r>
        <w:rPr>
          <w:rFonts w:ascii="Arial" w:hAnsi="Arial" w:cs="Arial"/>
          <w:szCs w:val="24"/>
        </w:rPr>
        <w:t>: guia introdutório à fitoterapia. Brasília, Governo do Distrito Federal, 1992.</w:t>
      </w:r>
    </w:p>
    <w:p w:rsidR="00C21842" w:rsidRDefault="00C21842" w:rsidP="00AC675F">
      <w:pPr>
        <w:pStyle w:val="PargrafodaLista"/>
        <w:spacing w:line="240" w:lineRule="auto"/>
        <w:ind w:left="0"/>
        <w:rPr>
          <w:rFonts w:ascii="Arial" w:hAnsi="Arial" w:cs="Arial"/>
          <w:szCs w:val="24"/>
        </w:rPr>
      </w:pPr>
    </w:p>
    <w:p w:rsidR="00C21842" w:rsidRPr="006F74E9" w:rsidRDefault="00C21842" w:rsidP="00AC675F">
      <w:pPr>
        <w:pStyle w:val="PargrafodaLista"/>
        <w:spacing w:line="240" w:lineRule="auto"/>
        <w:ind w:left="0"/>
        <w:rPr>
          <w:rFonts w:ascii="Arial" w:hAnsi="Arial" w:cs="Arial"/>
          <w:szCs w:val="24"/>
        </w:rPr>
      </w:pPr>
      <w:r>
        <w:rPr>
          <w:rFonts w:ascii="Arial" w:hAnsi="Arial" w:cs="Arial"/>
          <w:szCs w:val="24"/>
        </w:rPr>
        <w:t xml:space="preserve">COSTA, R. G. </w:t>
      </w:r>
      <w:r>
        <w:rPr>
          <w:rFonts w:ascii="Arial" w:hAnsi="Arial" w:cs="Arial"/>
          <w:b/>
          <w:szCs w:val="24"/>
        </w:rPr>
        <w:t>Ipê Roxo. (Tabebuia avellanedae Lor. ex. Griseb.)</w:t>
      </w:r>
      <w:r>
        <w:rPr>
          <w:rFonts w:ascii="Arial" w:hAnsi="Arial" w:cs="Arial"/>
          <w:szCs w:val="24"/>
        </w:rPr>
        <w:t>. Bula medicamentosa do PET-FARMÁCIA-DCF-CCS-UFPB-CAPES, 1995.</w:t>
      </w:r>
    </w:p>
    <w:p w:rsidR="00C21842" w:rsidRDefault="00C21842" w:rsidP="00AC675F">
      <w:pPr>
        <w:pStyle w:val="PargrafodaLista"/>
        <w:spacing w:line="240" w:lineRule="auto"/>
        <w:ind w:left="0"/>
        <w:rPr>
          <w:rFonts w:ascii="Arial" w:hAnsi="Arial" w:cs="Arial"/>
          <w:szCs w:val="24"/>
        </w:rPr>
      </w:pPr>
    </w:p>
    <w:p w:rsidR="00C21842" w:rsidRPr="006F74E9" w:rsidRDefault="00C21842" w:rsidP="00AC675F">
      <w:pPr>
        <w:pStyle w:val="PargrafodaLista"/>
        <w:spacing w:line="240" w:lineRule="auto"/>
        <w:ind w:left="0"/>
        <w:rPr>
          <w:rFonts w:ascii="Arial" w:hAnsi="Arial" w:cs="Arial"/>
          <w:szCs w:val="24"/>
        </w:rPr>
      </w:pPr>
      <w:r>
        <w:rPr>
          <w:rFonts w:ascii="Arial" w:hAnsi="Arial" w:cs="Arial"/>
          <w:szCs w:val="24"/>
        </w:rPr>
        <w:t>CRAVEIRO, A. A. et al.</w:t>
      </w:r>
      <w:r>
        <w:rPr>
          <w:rFonts w:ascii="Arial" w:hAnsi="Arial" w:cs="Arial"/>
          <w:b/>
          <w:szCs w:val="24"/>
        </w:rPr>
        <w:t xml:space="preserve"> Novos óleos essenciais de labiadas do nordeste (Aeolanthus suavis e Mentha x villosa Hudds)</w:t>
      </w:r>
      <w:r>
        <w:rPr>
          <w:rFonts w:ascii="Arial" w:hAnsi="Arial" w:cs="Arial"/>
          <w:szCs w:val="24"/>
        </w:rPr>
        <w:t xml:space="preserve">. In: XIII Reunião da Sociedade Brasileira de Química, 39, 1990, Fortaleza. </w:t>
      </w:r>
      <w:r>
        <w:rPr>
          <w:rFonts w:ascii="Arial" w:hAnsi="Arial" w:cs="Arial"/>
          <w:b/>
          <w:szCs w:val="24"/>
        </w:rPr>
        <w:t>Resumo.</w:t>
      </w:r>
    </w:p>
    <w:p w:rsidR="00C21842" w:rsidRDefault="00C21842" w:rsidP="00AC675F">
      <w:pPr>
        <w:pStyle w:val="PargrafodaLista"/>
        <w:spacing w:line="240" w:lineRule="auto"/>
        <w:ind w:left="0"/>
        <w:rPr>
          <w:rFonts w:ascii="Arial" w:hAnsi="Arial" w:cs="Arial"/>
          <w:szCs w:val="24"/>
        </w:rPr>
      </w:pPr>
    </w:p>
    <w:p w:rsidR="00C21842" w:rsidRPr="006F74E9" w:rsidRDefault="001B7C05" w:rsidP="00AC675F">
      <w:pPr>
        <w:pStyle w:val="PargrafodaLista"/>
        <w:spacing w:line="240" w:lineRule="auto"/>
        <w:ind w:left="0"/>
        <w:rPr>
          <w:rFonts w:ascii="Arial" w:hAnsi="Arial" w:cs="Arial"/>
          <w:szCs w:val="24"/>
        </w:rPr>
      </w:pPr>
      <w:r>
        <w:rPr>
          <w:rFonts w:ascii="Arial" w:hAnsi="Arial" w:cs="Arial"/>
          <w:szCs w:val="24"/>
        </w:rPr>
        <w:t xml:space="preserve">DINIZ, M. F. F. M. </w:t>
      </w:r>
      <w:r>
        <w:rPr>
          <w:rFonts w:ascii="Arial" w:hAnsi="Arial" w:cs="Arial"/>
          <w:b/>
          <w:szCs w:val="24"/>
        </w:rPr>
        <w:t>Aroeira (</w:t>
      </w:r>
      <w:r>
        <w:rPr>
          <w:rFonts w:ascii="Arial" w:hAnsi="Arial" w:cs="Arial"/>
          <w:b/>
          <w:i/>
          <w:szCs w:val="24"/>
        </w:rPr>
        <w:t xml:space="preserve">Schinus terebinthifolius </w:t>
      </w:r>
      <w:r>
        <w:rPr>
          <w:rFonts w:ascii="Arial" w:hAnsi="Arial" w:cs="Arial"/>
          <w:b/>
          <w:szCs w:val="24"/>
        </w:rPr>
        <w:t>L.)</w:t>
      </w:r>
      <w:r>
        <w:rPr>
          <w:rFonts w:ascii="Arial" w:hAnsi="Arial" w:cs="Arial"/>
          <w:szCs w:val="24"/>
        </w:rPr>
        <w:t>: enfoque popular x enfoque científico. In: Encontro de Iniciação Científica do Centro de Ciências da Saúde. UFPB, 1992, João Pessoa. Anais.</w:t>
      </w:r>
    </w:p>
    <w:p w:rsidR="001B7C05" w:rsidRDefault="001B7C05" w:rsidP="00AC675F">
      <w:pPr>
        <w:pStyle w:val="PargrafodaLista"/>
        <w:spacing w:line="240" w:lineRule="auto"/>
        <w:ind w:left="0"/>
        <w:rPr>
          <w:rFonts w:ascii="Arial" w:hAnsi="Arial" w:cs="Arial"/>
          <w:szCs w:val="24"/>
        </w:rPr>
      </w:pPr>
    </w:p>
    <w:p w:rsidR="001B7C05" w:rsidRPr="006F74E9" w:rsidRDefault="001B7C05" w:rsidP="00AC675F">
      <w:pPr>
        <w:pStyle w:val="PargrafodaLista"/>
        <w:spacing w:line="240" w:lineRule="auto"/>
        <w:ind w:left="0"/>
        <w:rPr>
          <w:rFonts w:ascii="Arial" w:hAnsi="Arial" w:cs="Arial"/>
          <w:szCs w:val="24"/>
        </w:rPr>
      </w:pPr>
      <w:r>
        <w:rPr>
          <w:rFonts w:ascii="Arial" w:hAnsi="Arial" w:cs="Arial"/>
          <w:szCs w:val="24"/>
        </w:rPr>
        <w:t>DINIZ, M. F. F. M</w:t>
      </w:r>
      <w:r w:rsidRPr="006F74E9">
        <w:rPr>
          <w:rFonts w:ascii="Arial" w:hAnsi="Arial" w:cs="Arial"/>
          <w:szCs w:val="24"/>
        </w:rPr>
        <w:t>.</w:t>
      </w:r>
      <w:r>
        <w:rPr>
          <w:rFonts w:ascii="Arial" w:hAnsi="Arial" w:cs="Arial"/>
          <w:b/>
          <w:szCs w:val="24"/>
        </w:rPr>
        <w:t xml:space="preserve"> Hortelã da folha miúda (</w:t>
      </w:r>
      <w:r>
        <w:rPr>
          <w:rFonts w:ascii="Arial" w:hAnsi="Arial" w:cs="Arial"/>
          <w:b/>
          <w:i/>
          <w:szCs w:val="24"/>
        </w:rPr>
        <w:t>Mentha x villosa Hudds)</w:t>
      </w:r>
      <w:r>
        <w:rPr>
          <w:rFonts w:ascii="Arial" w:hAnsi="Arial" w:cs="Arial"/>
          <w:szCs w:val="24"/>
        </w:rPr>
        <w:t>: enfoque popular x enfoque científico. In: Encontro de Iniciação Científica do Centro de Ciências da Saúde. UFPB, 1992, João Pessoa. Anais.</w:t>
      </w:r>
    </w:p>
    <w:p w:rsidR="001B7C05" w:rsidRDefault="001B7C05" w:rsidP="00AC675F">
      <w:pPr>
        <w:pStyle w:val="PargrafodaLista"/>
        <w:spacing w:line="240" w:lineRule="auto"/>
        <w:ind w:left="0"/>
        <w:rPr>
          <w:rFonts w:ascii="Arial" w:hAnsi="Arial" w:cs="Arial"/>
          <w:szCs w:val="24"/>
        </w:rPr>
      </w:pPr>
    </w:p>
    <w:p w:rsidR="001B7C05" w:rsidRPr="006F74E9" w:rsidRDefault="001B7C05" w:rsidP="00AC675F">
      <w:pPr>
        <w:pStyle w:val="PargrafodaLista"/>
        <w:spacing w:line="240" w:lineRule="auto"/>
        <w:ind w:left="0"/>
        <w:rPr>
          <w:rFonts w:ascii="Arial" w:hAnsi="Arial" w:cs="Arial"/>
          <w:szCs w:val="24"/>
        </w:rPr>
      </w:pPr>
      <w:r>
        <w:rPr>
          <w:rFonts w:ascii="Arial" w:hAnsi="Arial" w:cs="Arial"/>
          <w:szCs w:val="24"/>
        </w:rPr>
        <w:t>DINIZ, M. F. F. M.; OLIVEIRA, R. A. G.; MALTA JÚNIOR, A</w:t>
      </w:r>
      <w:r w:rsidRPr="006F74E9">
        <w:rPr>
          <w:rFonts w:ascii="Arial" w:hAnsi="Arial" w:cs="Arial"/>
          <w:szCs w:val="24"/>
        </w:rPr>
        <w:t>.</w:t>
      </w:r>
      <w:r>
        <w:rPr>
          <w:rFonts w:ascii="Arial" w:hAnsi="Arial" w:cs="Arial"/>
          <w:b/>
          <w:szCs w:val="24"/>
        </w:rPr>
        <w:t xml:space="preserve"> Das plantas medicinais aos fitoterápicos</w:t>
      </w:r>
      <w:r>
        <w:rPr>
          <w:rFonts w:ascii="Arial" w:hAnsi="Arial" w:cs="Arial"/>
          <w:szCs w:val="24"/>
        </w:rPr>
        <w:t>: abordagem multidisciplinar. 2. ed. João Pessoa: UFPB, 1999.</w:t>
      </w:r>
    </w:p>
    <w:p w:rsidR="001B7C05" w:rsidRDefault="001B7C05" w:rsidP="00AC675F">
      <w:pPr>
        <w:pStyle w:val="PargrafodaLista"/>
        <w:spacing w:line="240" w:lineRule="auto"/>
        <w:ind w:left="0"/>
        <w:rPr>
          <w:rFonts w:ascii="Arial" w:hAnsi="Arial" w:cs="Arial"/>
          <w:szCs w:val="24"/>
        </w:rPr>
      </w:pPr>
    </w:p>
    <w:p w:rsidR="001B7C05" w:rsidRPr="006F74E9" w:rsidRDefault="001B7C05" w:rsidP="00AC675F">
      <w:pPr>
        <w:pStyle w:val="PargrafodaLista"/>
        <w:spacing w:line="240" w:lineRule="auto"/>
        <w:ind w:left="0"/>
        <w:rPr>
          <w:rFonts w:ascii="Arial" w:hAnsi="Arial" w:cs="Arial"/>
          <w:szCs w:val="24"/>
        </w:rPr>
      </w:pPr>
      <w:r w:rsidRPr="009E2946">
        <w:rPr>
          <w:rFonts w:ascii="Arial" w:hAnsi="Arial" w:cs="Arial"/>
          <w:szCs w:val="24"/>
          <w:lang w:val="en-US"/>
        </w:rPr>
        <w:t>DINIZ, M. F. F. M., et al.</w:t>
      </w:r>
      <w:r w:rsidRPr="009E2946">
        <w:rPr>
          <w:rFonts w:ascii="Arial" w:hAnsi="Arial" w:cs="Arial"/>
          <w:b/>
          <w:szCs w:val="24"/>
          <w:lang w:val="en-US"/>
        </w:rPr>
        <w:t xml:space="preserve"> </w:t>
      </w:r>
      <w:r>
        <w:rPr>
          <w:rFonts w:ascii="Arial" w:hAnsi="Arial" w:cs="Arial"/>
          <w:b/>
          <w:szCs w:val="24"/>
        </w:rPr>
        <w:t>Implantação da disciplina de fitoterapia nos cursos da área de saúde</w:t>
      </w:r>
      <w:r>
        <w:rPr>
          <w:rFonts w:ascii="Arial" w:hAnsi="Arial" w:cs="Arial"/>
          <w:szCs w:val="24"/>
        </w:rPr>
        <w:t>: o exemplo da Universidade Federal da Paraíba. Pharmacia Brasileira. v. 13, n. 9 – 10, 2001.</w:t>
      </w:r>
    </w:p>
    <w:p w:rsidR="00A85639" w:rsidRDefault="00A85639" w:rsidP="00AC675F">
      <w:pPr>
        <w:pStyle w:val="PargrafodaLista"/>
        <w:spacing w:line="240" w:lineRule="auto"/>
        <w:ind w:left="0"/>
        <w:rPr>
          <w:rFonts w:ascii="Arial" w:hAnsi="Arial" w:cs="Arial"/>
          <w:szCs w:val="24"/>
        </w:rPr>
      </w:pPr>
    </w:p>
    <w:p w:rsidR="00A85639" w:rsidRPr="006F74E9" w:rsidRDefault="00A85639" w:rsidP="00AC675F">
      <w:pPr>
        <w:pStyle w:val="PargrafodaLista"/>
        <w:spacing w:line="240" w:lineRule="auto"/>
        <w:ind w:left="0"/>
        <w:rPr>
          <w:rFonts w:ascii="Arial" w:hAnsi="Arial" w:cs="Arial"/>
          <w:szCs w:val="24"/>
        </w:rPr>
      </w:pPr>
      <w:r>
        <w:rPr>
          <w:rFonts w:ascii="Arial" w:hAnsi="Arial" w:cs="Arial"/>
          <w:szCs w:val="24"/>
        </w:rPr>
        <w:t xml:space="preserve">DINIZ, M. F. F. M. et al. </w:t>
      </w:r>
      <w:r>
        <w:rPr>
          <w:rFonts w:ascii="Arial" w:hAnsi="Arial" w:cs="Arial"/>
          <w:b/>
          <w:szCs w:val="24"/>
        </w:rPr>
        <w:t>Memento fitoterápico</w:t>
      </w:r>
      <w:r>
        <w:rPr>
          <w:rFonts w:ascii="Arial" w:hAnsi="Arial" w:cs="Arial"/>
          <w:szCs w:val="24"/>
        </w:rPr>
        <w:t>: as plantas como alternativa terapêutica: aspectos populares e científicos. João Pessoa: Ed. Universitária. UFPB, 1997.</w:t>
      </w:r>
    </w:p>
    <w:p w:rsidR="000E1AAF" w:rsidRDefault="000E1AAF" w:rsidP="00AC675F">
      <w:pPr>
        <w:pStyle w:val="PargrafodaLista"/>
        <w:spacing w:line="240" w:lineRule="auto"/>
        <w:ind w:left="0"/>
        <w:rPr>
          <w:rFonts w:ascii="Arial" w:hAnsi="Arial" w:cs="Arial"/>
          <w:szCs w:val="24"/>
        </w:rPr>
      </w:pPr>
    </w:p>
    <w:p w:rsidR="000E1AAF" w:rsidRPr="006F74E9" w:rsidRDefault="000E1AAF" w:rsidP="00AC675F">
      <w:pPr>
        <w:pStyle w:val="PargrafodaLista"/>
        <w:spacing w:line="240" w:lineRule="auto"/>
        <w:ind w:left="0"/>
        <w:rPr>
          <w:rFonts w:ascii="Arial" w:hAnsi="Arial" w:cs="Arial"/>
          <w:szCs w:val="24"/>
        </w:rPr>
      </w:pPr>
      <w:r>
        <w:rPr>
          <w:rFonts w:ascii="Arial" w:hAnsi="Arial" w:cs="Arial"/>
          <w:szCs w:val="24"/>
        </w:rPr>
        <w:lastRenderedPageBreak/>
        <w:t>__________</w:t>
      </w:r>
      <w:r w:rsidRPr="006F74E9">
        <w:rPr>
          <w:rFonts w:ascii="Arial" w:hAnsi="Arial" w:cs="Arial"/>
          <w:szCs w:val="24"/>
        </w:rPr>
        <w:t>.</w:t>
      </w:r>
      <w:r>
        <w:rPr>
          <w:rFonts w:ascii="Arial" w:hAnsi="Arial" w:cs="Arial"/>
          <w:b/>
          <w:szCs w:val="24"/>
        </w:rPr>
        <w:t xml:space="preserve"> Memento fitoterápico</w:t>
      </w:r>
      <w:r>
        <w:rPr>
          <w:rFonts w:ascii="Arial" w:hAnsi="Arial" w:cs="Arial"/>
          <w:szCs w:val="24"/>
        </w:rPr>
        <w:t>: as plantas como alternativa terapêutica: aspectos populares e científicos. João Pessoa: Ed. Universitária. UFPB, 1998</w:t>
      </w:r>
      <w:r w:rsidRPr="006F74E9">
        <w:rPr>
          <w:rFonts w:ascii="Arial" w:hAnsi="Arial" w:cs="Arial"/>
          <w:szCs w:val="24"/>
        </w:rPr>
        <w:t>.</w:t>
      </w:r>
    </w:p>
    <w:p w:rsidR="000E1AAF" w:rsidRDefault="000E1AAF" w:rsidP="00AC675F">
      <w:pPr>
        <w:pStyle w:val="PargrafodaLista"/>
        <w:spacing w:line="240" w:lineRule="auto"/>
        <w:ind w:left="0"/>
        <w:rPr>
          <w:rFonts w:ascii="Arial" w:hAnsi="Arial" w:cs="Arial"/>
          <w:szCs w:val="24"/>
        </w:rPr>
      </w:pPr>
    </w:p>
    <w:p w:rsidR="000E1AAF" w:rsidRPr="006F74E9" w:rsidRDefault="000E1AAF" w:rsidP="00AC675F">
      <w:pPr>
        <w:pStyle w:val="PargrafodaLista"/>
        <w:spacing w:line="240" w:lineRule="auto"/>
        <w:ind w:left="0"/>
        <w:rPr>
          <w:rFonts w:ascii="Arial" w:hAnsi="Arial" w:cs="Arial"/>
          <w:szCs w:val="24"/>
        </w:rPr>
      </w:pPr>
      <w:r>
        <w:rPr>
          <w:rFonts w:ascii="Arial" w:hAnsi="Arial" w:cs="Arial"/>
          <w:szCs w:val="24"/>
        </w:rPr>
        <w:t>FERRI et al</w:t>
      </w:r>
      <w:r w:rsidRPr="006F74E9">
        <w:rPr>
          <w:rFonts w:ascii="Arial" w:hAnsi="Arial" w:cs="Arial"/>
          <w:szCs w:val="24"/>
        </w:rPr>
        <w:t>.</w:t>
      </w:r>
      <w:r>
        <w:rPr>
          <w:rFonts w:ascii="Arial" w:hAnsi="Arial" w:cs="Arial"/>
          <w:b/>
          <w:szCs w:val="24"/>
        </w:rPr>
        <w:t xml:space="preserve"> Glossário de termos botânicos</w:t>
      </w:r>
      <w:r>
        <w:rPr>
          <w:rFonts w:ascii="Arial" w:hAnsi="Arial" w:cs="Arial"/>
          <w:szCs w:val="24"/>
        </w:rPr>
        <w:t>. São Paulo: Edgar Blücher, 1969.</w:t>
      </w:r>
    </w:p>
    <w:p w:rsidR="00646A9D" w:rsidRDefault="00646A9D" w:rsidP="00AC675F">
      <w:pPr>
        <w:pStyle w:val="PargrafodaLista"/>
        <w:spacing w:line="240" w:lineRule="auto"/>
        <w:ind w:left="0"/>
        <w:rPr>
          <w:rFonts w:ascii="Arial" w:hAnsi="Arial" w:cs="Arial"/>
          <w:szCs w:val="24"/>
        </w:rPr>
      </w:pPr>
    </w:p>
    <w:p w:rsidR="00646A9D" w:rsidRPr="006F74E9" w:rsidRDefault="00646A9D" w:rsidP="00AC675F">
      <w:pPr>
        <w:pStyle w:val="PargrafodaLista"/>
        <w:spacing w:line="240" w:lineRule="auto"/>
        <w:ind w:left="0"/>
        <w:rPr>
          <w:rFonts w:ascii="Arial" w:hAnsi="Arial" w:cs="Arial"/>
          <w:szCs w:val="24"/>
        </w:rPr>
      </w:pPr>
      <w:r>
        <w:rPr>
          <w:rFonts w:ascii="Arial" w:hAnsi="Arial" w:cs="Arial"/>
          <w:szCs w:val="24"/>
        </w:rPr>
        <w:t>HIRUMA, C. A. et al</w:t>
      </w:r>
      <w:r w:rsidRPr="006F74E9">
        <w:rPr>
          <w:rFonts w:ascii="Arial" w:hAnsi="Arial" w:cs="Arial"/>
          <w:szCs w:val="24"/>
        </w:rPr>
        <w:t>.</w:t>
      </w:r>
      <w:r>
        <w:rPr>
          <w:rFonts w:ascii="Arial" w:hAnsi="Arial" w:cs="Arial"/>
          <w:b/>
          <w:szCs w:val="24"/>
        </w:rPr>
        <w:t xml:space="preserve"> Óleo essencial da </w:t>
      </w:r>
      <w:r w:rsidRPr="00646A9D">
        <w:rPr>
          <w:rFonts w:ascii="Arial" w:hAnsi="Arial" w:cs="Arial"/>
          <w:b/>
          <w:i/>
          <w:szCs w:val="24"/>
        </w:rPr>
        <w:t>Mentha x villosa</w:t>
      </w:r>
      <w:r>
        <w:rPr>
          <w:rFonts w:ascii="Arial" w:hAnsi="Arial" w:cs="Arial"/>
          <w:b/>
          <w:szCs w:val="24"/>
        </w:rPr>
        <w:t xml:space="preserve"> Hudds. com atividade sobre o sistema nervoso central</w:t>
      </w:r>
      <w:r>
        <w:rPr>
          <w:rFonts w:ascii="Arial" w:hAnsi="Arial" w:cs="Arial"/>
          <w:szCs w:val="24"/>
        </w:rPr>
        <w:t>. In: XII Simpósio de Plantas medicinais do Brasil, 73, 1992. Curiti</w:t>
      </w:r>
      <w:r w:rsidR="00A91D47">
        <w:rPr>
          <w:rFonts w:ascii="Arial" w:hAnsi="Arial" w:cs="Arial"/>
          <w:szCs w:val="24"/>
        </w:rPr>
        <w:t>b</w:t>
      </w:r>
      <w:r>
        <w:rPr>
          <w:rFonts w:ascii="Arial" w:hAnsi="Arial" w:cs="Arial"/>
          <w:szCs w:val="24"/>
        </w:rPr>
        <w:t xml:space="preserve">a. </w:t>
      </w:r>
      <w:r>
        <w:rPr>
          <w:rFonts w:ascii="Arial" w:hAnsi="Arial" w:cs="Arial"/>
          <w:b/>
          <w:szCs w:val="24"/>
        </w:rPr>
        <w:t>Resumo</w:t>
      </w:r>
      <w:r w:rsidRPr="006F74E9">
        <w:rPr>
          <w:rFonts w:ascii="Arial" w:hAnsi="Arial" w:cs="Arial"/>
          <w:szCs w:val="24"/>
        </w:rPr>
        <w:t>.</w:t>
      </w:r>
    </w:p>
    <w:p w:rsidR="00646A9D" w:rsidRDefault="00646A9D" w:rsidP="00AC675F">
      <w:pPr>
        <w:pStyle w:val="PargrafodaLista"/>
        <w:spacing w:line="240" w:lineRule="auto"/>
        <w:ind w:left="0"/>
        <w:rPr>
          <w:rFonts w:ascii="Arial" w:hAnsi="Arial" w:cs="Arial"/>
          <w:szCs w:val="24"/>
        </w:rPr>
      </w:pPr>
    </w:p>
    <w:p w:rsidR="00646A9D" w:rsidRPr="006F74E9" w:rsidRDefault="00646A9D" w:rsidP="00AC675F">
      <w:pPr>
        <w:pStyle w:val="PargrafodaLista"/>
        <w:spacing w:line="240" w:lineRule="auto"/>
        <w:ind w:left="0"/>
        <w:rPr>
          <w:rFonts w:ascii="Arial" w:hAnsi="Arial" w:cs="Arial"/>
          <w:szCs w:val="24"/>
        </w:rPr>
      </w:pPr>
      <w:r>
        <w:rPr>
          <w:rFonts w:ascii="Arial" w:hAnsi="Arial" w:cs="Arial"/>
          <w:szCs w:val="24"/>
        </w:rPr>
        <w:t>HIRUMA, C. A.</w:t>
      </w:r>
      <w:r>
        <w:rPr>
          <w:rFonts w:ascii="Arial" w:hAnsi="Arial" w:cs="Arial"/>
          <w:b/>
          <w:szCs w:val="24"/>
        </w:rPr>
        <w:t xml:space="preserve"> Estudo químico e farmacológico do óleo essencial das folhas da </w:t>
      </w:r>
      <w:r>
        <w:rPr>
          <w:rFonts w:ascii="Arial" w:hAnsi="Arial" w:cs="Arial"/>
          <w:b/>
          <w:i/>
          <w:szCs w:val="24"/>
        </w:rPr>
        <w:t>Mentha x villosa</w:t>
      </w:r>
      <w:r>
        <w:rPr>
          <w:rFonts w:ascii="Arial" w:hAnsi="Arial" w:cs="Arial"/>
          <w:b/>
          <w:szCs w:val="24"/>
        </w:rPr>
        <w:t xml:space="preserve"> Hudds. </w:t>
      </w:r>
      <w:r>
        <w:rPr>
          <w:rFonts w:ascii="Arial" w:hAnsi="Arial" w:cs="Arial"/>
          <w:szCs w:val="24"/>
        </w:rPr>
        <w:t>1993. Dissertação (Mestrado em produtos naturais) – Centro de Ciências da Saúde, Universidade Federal da Paraíba, João Pessoa.</w:t>
      </w:r>
    </w:p>
    <w:p w:rsidR="00646A9D" w:rsidRDefault="00646A9D" w:rsidP="00AC675F">
      <w:pPr>
        <w:pStyle w:val="PargrafodaLista"/>
        <w:spacing w:line="240" w:lineRule="auto"/>
        <w:ind w:left="0"/>
        <w:rPr>
          <w:rFonts w:ascii="Arial" w:hAnsi="Arial" w:cs="Arial"/>
          <w:szCs w:val="24"/>
        </w:rPr>
      </w:pPr>
    </w:p>
    <w:p w:rsidR="00646A9D" w:rsidRPr="006F74E9" w:rsidRDefault="00646A9D" w:rsidP="00AC675F">
      <w:pPr>
        <w:pStyle w:val="PargrafodaLista"/>
        <w:spacing w:line="240" w:lineRule="auto"/>
        <w:ind w:left="0"/>
        <w:rPr>
          <w:rFonts w:ascii="Arial" w:hAnsi="Arial" w:cs="Arial"/>
          <w:szCs w:val="24"/>
        </w:rPr>
      </w:pPr>
      <w:r>
        <w:rPr>
          <w:rFonts w:ascii="Arial" w:hAnsi="Arial" w:cs="Arial"/>
          <w:szCs w:val="24"/>
        </w:rPr>
        <w:t xml:space="preserve">HERBARIUM </w:t>
      </w:r>
      <w:r>
        <w:rPr>
          <w:rFonts w:ascii="Arial" w:hAnsi="Arial" w:cs="Arial"/>
          <w:b/>
          <w:szCs w:val="24"/>
        </w:rPr>
        <w:t>saúde</w:t>
      </w:r>
      <w:r w:rsidRPr="006F74E9">
        <w:rPr>
          <w:rFonts w:ascii="Arial" w:hAnsi="Arial" w:cs="Arial"/>
          <w:szCs w:val="24"/>
        </w:rPr>
        <w:t>.</w:t>
      </w:r>
      <w:r>
        <w:rPr>
          <w:rFonts w:ascii="Arial" w:hAnsi="Arial" w:cs="Arial"/>
          <w:b/>
          <w:szCs w:val="24"/>
        </w:rPr>
        <w:t xml:space="preserve"> </w:t>
      </w:r>
      <w:r>
        <w:rPr>
          <w:rFonts w:ascii="Arial" w:hAnsi="Arial" w:cs="Arial"/>
          <w:szCs w:val="24"/>
        </w:rPr>
        <w:t>Ano VI, n. 29, 2004.</w:t>
      </w:r>
    </w:p>
    <w:p w:rsidR="00646A9D" w:rsidRDefault="00646A9D" w:rsidP="00AC675F">
      <w:pPr>
        <w:pStyle w:val="PargrafodaLista"/>
        <w:spacing w:line="240" w:lineRule="auto"/>
        <w:ind w:left="0"/>
        <w:rPr>
          <w:rFonts w:ascii="Arial" w:hAnsi="Arial" w:cs="Arial"/>
          <w:szCs w:val="24"/>
        </w:rPr>
      </w:pPr>
    </w:p>
    <w:p w:rsidR="00646A9D" w:rsidRPr="006F74E9" w:rsidRDefault="00646A9D" w:rsidP="00AC675F">
      <w:pPr>
        <w:pStyle w:val="PargrafodaLista"/>
        <w:spacing w:line="240" w:lineRule="auto"/>
        <w:ind w:left="0"/>
        <w:rPr>
          <w:rFonts w:ascii="Arial" w:hAnsi="Arial" w:cs="Arial"/>
          <w:szCs w:val="24"/>
        </w:rPr>
      </w:pPr>
      <w:r>
        <w:rPr>
          <w:rFonts w:ascii="Arial" w:hAnsi="Arial" w:cs="Arial"/>
          <w:szCs w:val="24"/>
        </w:rPr>
        <w:t>MARTINS, E. R. et al</w:t>
      </w:r>
      <w:r w:rsidRPr="006F74E9">
        <w:rPr>
          <w:rFonts w:ascii="Arial" w:hAnsi="Arial" w:cs="Arial"/>
          <w:szCs w:val="24"/>
        </w:rPr>
        <w:t>.</w:t>
      </w:r>
      <w:r>
        <w:rPr>
          <w:rFonts w:ascii="Arial" w:hAnsi="Arial" w:cs="Arial"/>
          <w:b/>
          <w:szCs w:val="24"/>
        </w:rPr>
        <w:t xml:space="preserve"> Plantas Medicinais</w:t>
      </w:r>
      <w:r>
        <w:rPr>
          <w:rFonts w:ascii="Arial" w:hAnsi="Arial" w:cs="Arial"/>
          <w:szCs w:val="24"/>
        </w:rPr>
        <w:t>. Viçosa: UFV, Imprensa Universitária, 1994.</w:t>
      </w:r>
    </w:p>
    <w:p w:rsidR="00646A9D" w:rsidRDefault="00646A9D" w:rsidP="00AC675F">
      <w:pPr>
        <w:pStyle w:val="PargrafodaLista"/>
        <w:spacing w:line="240" w:lineRule="auto"/>
        <w:ind w:left="0"/>
        <w:rPr>
          <w:rFonts w:ascii="Arial" w:hAnsi="Arial" w:cs="Arial"/>
          <w:szCs w:val="24"/>
        </w:rPr>
      </w:pPr>
    </w:p>
    <w:p w:rsidR="00646A9D" w:rsidRPr="006F74E9" w:rsidRDefault="00646A9D" w:rsidP="00AC675F">
      <w:pPr>
        <w:pStyle w:val="PargrafodaLista"/>
        <w:spacing w:line="240" w:lineRule="auto"/>
        <w:ind w:left="0"/>
        <w:rPr>
          <w:rFonts w:ascii="Arial" w:hAnsi="Arial" w:cs="Arial"/>
          <w:szCs w:val="24"/>
        </w:rPr>
      </w:pPr>
      <w:r>
        <w:rPr>
          <w:rFonts w:ascii="Arial" w:hAnsi="Arial" w:cs="Arial"/>
          <w:szCs w:val="24"/>
        </w:rPr>
        <w:t>MATOS, F. J. A</w:t>
      </w:r>
      <w:r w:rsidRPr="006F74E9">
        <w:rPr>
          <w:rFonts w:ascii="Arial" w:hAnsi="Arial" w:cs="Arial"/>
          <w:szCs w:val="24"/>
        </w:rPr>
        <w:t>.</w:t>
      </w:r>
      <w:r>
        <w:rPr>
          <w:rFonts w:ascii="Arial" w:hAnsi="Arial" w:cs="Arial"/>
          <w:b/>
          <w:szCs w:val="24"/>
        </w:rPr>
        <w:t xml:space="preserve"> Farmácias vivas</w:t>
      </w:r>
      <w:r>
        <w:rPr>
          <w:rFonts w:ascii="Arial" w:hAnsi="Arial" w:cs="Arial"/>
          <w:szCs w:val="24"/>
        </w:rPr>
        <w:t>: Sistema de utilização de plantas medicinais projeto para pequenas comunidades. 2 ed., Fortaleza: EUFC, 1994</w:t>
      </w:r>
      <w:r w:rsidRPr="006F74E9">
        <w:rPr>
          <w:rFonts w:ascii="Arial" w:hAnsi="Arial" w:cs="Arial"/>
          <w:szCs w:val="24"/>
        </w:rPr>
        <w:t>.</w:t>
      </w:r>
    </w:p>
    <w:p w:rsidR="00646A9D" w:rsidRDefault="00646A9D" w:rsidP="00AC675F">
      <w:pPr>
        <w:pStyle w:val="PargrafodaLista"/>
        <w:spacing w:line="240" w:lineRule="auto"/>
        <w:ind w:left="0"/>
        <w:rPr>
          <w:rFonts w:ascii="Arial" w:hAnsi="Arial" w:cs="Arial"/>
          <w:szCs w:val="24"/>
        </w:rPr>
      </w:pPr>
    </w:p>
    <w:p w:rsidR="00646A9D" w:rsidRPr="006F74E9" w:rsidRDefault="00E66132" w:rsidP="00AC675F">
      <w:pPr>
        <w:pStyle w:val="PargrafodaLista"/>
        <w:spacing w:line="240" w:lineRule="auto"/>
        <w:ind w:left="0"/>
        <w:rPr>
          <w:rFonts w:ascii="Arial" w:hAnsi="Arial" w:cs="Arial"/>
          <w:szCs w:val="24"/>
        </w:rPr>
      </w:pPr>
      <w:r>
        <w:rPr>
          <w:rFonts w:ascii="Arial" w:hAnsi="Arial" w:cs="Arial"/>
          <w:szCs w:val="24"/>
        </w:rPr>
        <w:t xml:space="preserve">MATOS, F. J. A. </w:t>
      </w:r>
      <w:r>
        <w:rPr>
          <w:rFonts w:ascii="Arial" w:hAnsi="Arial" w:cs="Arial"/>
          <w:b/>
          <w:szCs w:val="24"/>
        </w:rPr>
        <w:t>A plantas das farmácias vivas</w:t>
      </w:r>
      <w:r>
        <w:rPr>
          <w:rFonts w:ascii="Arial" w:hAnsi="Arial" w:cs="Arial"/>
          <w:szCs w:val="24"/>
        </w:rPr>
        <w:t>: Álbum de gravuras para identificação das principais plantas medicinais do projeto farmácias vivas, Fortaleza: EUFC, 1997.</w:t>
      </w:r>
    </w:p>
    <w:p w:rsidR="00E66132" w:rsidRDefault="00E66132" w:rsidP="00AC675F">
      <w:pPr>
        <w:pStyle w:val="PargrafodaLista"/>
        <w:spacing w:line="240" w:lineRule="auto"/>
        <w:ind w:left="0"/>
        <w:rPr>
          <w:rFonts w:ascii="Arial" w:hAnsi="Arial" w:cs="Arial"/>
          <w:szCs w:val="24"/>
        </w:rPr>
      </w:pPr>
    </w:p>
    <w:p w:rsidR="00E66132" w:rsidRPr="006F74E9" w:rsidRDefault="00E66132" w:rsidP="00AC675F">
      <w:pPr>
        <w:pStyle w:val="PargrafodaLista"/>
        <w:spacing w:line="240" w:lineRule="auto"/>
        <w:ind w:left="0"/>
        <w:rPr>
          <w:rFonts w:ascii="Arial" w:hAnsi="Arial" w:cs="Arial"/>
          <w:szCs w:val="24"/>
        </w:rPr>
      </w:pPr>
      <w:r>
        <w:rPr>
          <w:rFonts w:ascii="Arial" w:hAnsi="Arial" w:cs="Arial"/>
          <w:szCs w:val="24"/>
        </w:rPr>
        <w:t>MATOS, F. J. A.; LOPES, A. E. C.</w:t>
      </w:r>
      <w:r>
        <w:rPr>
          <w:rFonts w:ascii="Arial" w:hAnsi="Arial" w:cs="Arial"/>
          <w:b/>
          <w:szCs w:val="24"/>
        </w:rPr>
        <w:t xml:space="preserve"> Guia fitoterápico</w:t>
      </w:r>
      <w:r>
        <w:rPr>
          <w:rFonts w:ascii="Arial" w:hAnsi="Arial" w:cs="Arial"/>
          <w:szCs w:val="24"/>
        </w:rPr>
        <w:t>. Prefeitura Municipal de Fortaleza. Programa Farmácia Viva. 1998</w:t>
      </w:r>
      <w:r w:rsidRPr="006F74E9">
        <w:rPr>
          <w:rFonts w:ascii="Arial" w:hAnsi="Arial" w:cs="Arial"/>
          <w:szCs w:val="24"/>
        </w:rPr>
        <w:t>.</w:t>
      </w:r>
    </w:p>
    <w:p w:rsidR="00E66132" w:rsidRDefault="00E66132" w:rsidP="00AC675F">
      <w:pPr>
        <w:pStyle w:val="PargrafodaLista"/>
        <w:spacing w:line="240" w:lineRule="auto"/>
        <w:ind w:left="0"/>
        <w:rPr>
          <w:rFonts w:ascii="Arial" w:hAnsi="Arial" w:cs="Arial"/>
          <w:szCs w:val="24"/>
        </w:rPr>
      </w:pPr>
    </w:p>
    <w:p w:rsidR="00E66132" w:rsidRPr="006F74E9" w:rsidRDefault="00E66132" w:rsidP="00AC675F">
      <w:pPr>
        <w:pStyle w:val="PargrafodaLista"/>
        <w:spacing w:line="240" w:lineRule="auto"/>
        <w:ind w:left="0"/>
        <w:rPr>
          <w:rFonts w:ascii="Arial" w:hAnsi="Arial" w:cs="Arial"/>
          <w:szCs w:val="24"/>
        </w:rPr>
      </w:pPr>
      <w:r>
        <w:rPr>
          <w:rFonts w:ascii="Arial" w:hAnsi="Arial" w:cs="Arial"/>
          <w:szCs w:val="24"/>
        </w:rPr>
        <w:t xml:space="preserve">MEDEIROS, A. L. </w:t>
      </w:r>
      <w:r>
        <w:rPr>
          <w:rFonts w:ascii="Arial" w:hAnsi="Arial" w:cs="Arial"/>
          <w:b/>
          <w:szCs w:val="24"/>
        </w:rPr>
        <w:t>Tradição e Fitoterapia</w:t>
      </w:r>
      <w:r>
        <w:rPr>
          <w:rFonts w:ascii="Arial" w:hAnsi="Arial" w:cs="Arial"/>
          <w:szCs w:val="24"/>
        </w:rPr>
        <w:t>: saberes que interagem. 2003. Monografia (para conclusão do programa de interiorização de trabalho em saúde) – Centro de Ciências da Saúde, Universidade Federal da Paraíba, João Pessoa.</w:t>
      </w:r>
    </w:p>
    <w:p w:rsidR="00E66132" w:rsidRDefault="00E66132" w:rsidP="00AC675F">
      <w:pPr>
        <w:pStyle w:val="PargrafodaLista"/>
        <w:spacing w:line="240" w:lineRule="auto"/>
        <w:ind w:left="0"/>
        <w:rPr>
          <w:rFonts w:ascii="Arial" w:hAnsi="Arial" w:cs="Arial"/>
          <w:szCs w:val="24"/>
        </w:rPr>
      </w:pPr>
    </w:p>
    <w:p w:rsidR="00E66132" w:rsidRPr="006F74E9" w:rsidRDefault="00E66132" w:rsidP="00AC675F">
      <w:pPr>
        <w:pStyle w:val="PargrafodaLista"/>
        <w:spacing w:line="240" w:lineRule="auto"/>
        <w:ind w:left="0"/>
        <w:rPr>
          <w:rFonts w:ascii="Arial" w:hAnsi="Arial" w:cs="Arial"/>
          <w:szCs w:val="24"/>
        </w:rPr>
      </w:pPr>
      <w:r>
        <w:rPr>
          <w:rFonts w:ascii="Arial" w:hAnsi="Arial" w:cs="Arial"/>
          <w:szCs w:val="24"/>
        </w:rPr>
        <w:t>MINISTÉRIO DA SAÚDE. Disponível em &lt;</w:t>
      </w:r>
      <w:hyperlink r:id="rId29" w:history="1">
        <w:r w:rsidRPr="00EE2035">
          <w:rPr>
            <w:rStyle w:val="Hyperlink"/>
            <w:rFonts w:ascii="Arial" w:hAnsi="Arial" w:cs="Arial"/>
            <w:szCs w:val="24"/>
          </w:rPr>
          <w:t>http://www.saude.gov.br</w:t>
        </w:r>
      </w:hyperlink>
      <w:r>
        <w:rPr>
          <w:rFonts w:ascii="Arial" w:hAnsi="Arial" w:cs="Arial"/>
          <w:szCs w:val="24"/>
        </w:rPr>
        <w:t>&gt; Acesso em 10 outubro de 2004.</w:t>
      </w:r>
    </w:p>
    <w:p w:rsidR="00E66132" w:rsidRDefault="00E66132" w:rsidP="00AC675F">
      <w:pPr>
        <w:pStyle w:val="PargrafodaLista"/>
        <w:spacing w:line="240" w:lineRule="auto"/>
        <w:ind w:left="0"/>
        <w:rPr>
          <w:rFonts w:ascii="Arial" w:hAnsi="Arial" w:cs="Arial"/>
          <w:szCs w:val="24"/>
        </w:rPr>
      </w:pPr>
    </w:p>
    <w:p w:rsidR="00E66132" w:rsidRPr="006F74E9" w:rsidRDefault="00E66132" w:rsidP="00AC675F">
      <w:pPr>
        <w:pStyle w:val="PargrafodaLista"/>
        <w:spacing w:line="240" w:lineRule="auto"/>
        <w:ind w:left="0"/>
        <w:rPr>
          <w:rFonts w:ascii="Arial" w:hAnsi="Arial" w:cs="Arial"/>
          <w:szCs w:val="24"/>
        </w:rPr>
      </w:pPr>
      <w:r>
        <w:rPr>
          <w:rFonts w:ascii="Arial" w:hAnsi="Arial" w:cs="Arial"/>
          <w:szCs w:val="24"/>
        </w:rPr>
        <w:t>MONTENEGRO, M. R.; FRANCO, M</w:t>
      </w:r>
      <w:r w:rsidRPr="006F74E9">
        <w:rPr>
          <w:rFonts w:ascii="Arial" w:hAnsi="Arial" w:cs="Arial"/>
          <w:szCs w:val="24"/>
        </w:rPr>
        <w:t>.</w:t>
      </w:r>
      <w:r>
        <w:rPr>
          <w:rFonts w:ascii="Arial" w:hAnsi="Arial" w:cs="Arial"/>
          <w:b/>
          <w:szCs w:val="24"/>
        </w:rPr>
        <w:t xml:space="preserve"> Patologia</w:t>
      </w:r>
      <w:r>
        <w:rPr>
          <w:rFonts w:ascii="Arial" w:hAnsi="Arial" w:cs="Arial"/>
          <w:szCs w:val="24"/>
        </w:rPr>
        <w:t>: processos gerais. 4, ed., São Paulo: Atheneu, 1999.</w:t>
      </w:r>
    </w:p>
    <w:p w:rsidR="00E66132" w:rsidRDefault="00E66132" w:rsidP="00AC675F">
      <w:pPr>
        <w:pStyle w:val="PargrafodaLista"/>
        <w:spacing w:line="240" w:lineRule="auto"/>
        <w:ind w:left="0"/>
        <w:rPr>
          <w:rFonts w:ascii="Arial" w:hAnsi="Arial" w:cs="Arial"/>
          <w:szCs w:val="24"/>
        </w:rPr>
      </w:pPr>
    </w:p>
    <w:p w:rsidR="00E66132" w:rsidRPr="006F74E9" w:rsidRDefault="00E66132" w:rsidP="00AC675F">
      <w:pPr>
        <w:pStyle w:val="PargrafodaLista"/>
        <w:spacing w:line="240" w:lineRule="auto"/>
        <w:ind w:left="0"/>
        <w:rPr>
          <w:rFonts w:ascii="Arial" w:hAnsi="Arial" w:cs="Arial"/>
          <w:szCs w:val="24"/>
        </w:rPr>
      </w:pPr>
      <w:r>
        <w:rPr>
          <w:rFonts w:ascii="Arial" w:hAnsi="Arial" w:cs="Arial"/>
          <w:szCs w:val="24"/>
        </w:rPr>
        <w:t>MOTA, M. L. R.</w:t>
      </w:r>
      <w:r>
        <w:rPr>
          <w:rFonts w:ascii="Arial" w:hAnsi="Arial" w:cs="Arial"/>
          <w:b/>
          <w:szCs w:val="24"/>
        </w:rPr>
        <w:t xml:space="preserve"> Estudo anti-inflamatório e análise químico da casca do </w:t>
      </w:r>
      <w:r>
        <w:rPr>
          <w:rFonts w:ascii="Arial" w:hAnsi="Arial" w:cs="Arial"/>
          <w:b/>
          <w:i/>
          <w:szCs w:val="24"/>
        </w:rPr>
        <w:t xml:space="preserve">Anacardium occidentale </w:t>
      </w:r>
      <w:r>
        <w:rPr>
          <w:rFonts w:ascii="Arial" w:hAnsi="Arial" w:cs="Arial"/>
          <w:b/>
          <w:szCs w:val="24"/>
        </w:rPr>
        <w:t xml:space="preserve">L. </w:t>
      </w:r>
      <w:r>
        <w:rPr>
          <w:rFonts w:ascii="Arial" w:hAnsi="Arial" w:cs="Arial"/>
          <w:szCs w:val="24"/>
        </w:rPr>
        <w:t>1982. Dissertação (Mestrado em produtos naturais) – Centro de Ciências da Saúde, Universidade Federal da Paraíba, João Pessoa.</w:t>
      </w:r>
    </w:p>
    <w:p w:rsidR="00E66132" w:rsidRDefault="00E66132" w:rsidP="00AC675F">
      <w:pPr>
        <w:pStyle w:val="PargrafodaLista"/>
        <w:spacing w:line="240" w:lineRule="auto"/>
        <w:ind w:left="0"/>
        <w:rPr>
          <w:rFonts w:ascii="Arial" w:hAnsi="Arial" w:cs="Arial"/>
          <w:szCs w:val="24"/>
        </w:rPr>
      </w:pPr>
    </w:p>
    <w:p w:rsidR="00E66132" w:rsidRPr="006F74E9" w:rsidRDefault="00E66132" w:rsidP="00AC675F">
      <w:pPr>
        <w:pStyle w:val="PargrafodaLista"/>
        <w:spacing w:line="240" w:lineRule="auto"/>
        <w:ind w:left="0"/>
        <w:rPr>
          <w:rFonts w:ascii="Arial" w:hAnsi="Arial" w:cs="Arial"/>
          <w:szCs w:val="24"/>
        </w:rPr>
      </w:pPr>
      <w:r>
        <w:rPr>
          <w:rFonts w:ascii="Arial" w:hAnsi="Arial" w:cs="Arial"/>
          <w:szCs w:val="24"/>
        </w:rPr>
        <w:t>OLIVEIRA, R. A. G.</w:t>
      </w:r>
      <w:r>
        <w:rPr>
          <w:rFonts w:ascii="Arial" w:hAnsi="Arial" w:cs="Arial"/>
          <w:b/>
          <w:szCs w:val="24"/>
        </w:rPr>
        <w:t xml:space="preserve"> Plantas medicinais usadas tradicionalmente na dermatologia</w:t>
      </w:r>
      <w:r>
        <w:rPr>
          <w:rFonts w:ascii="Arial" w:hAnsi="Arial" w:cs="Arial"/>
          <w:szCs w:val="24"/>
        </w:rPr>
        <w:t>: avaliação da atividade biológica de seus extratos, óleos essenciais e de suas associações. Projeto de pesquisa para realização de tese de doutorado, João Pessoa, UFPB, 2001.</w:t>
      </w:r>
    </w:p>
    <w:p w:rsidR="000E24B7" w:rsidRDefault="000E24B7" w:rsidP="00AC675F">
      <w:pPr>
        <w:pStyle w:val="PargrafodaLista"/>
        <w:spacing w:line="240" w:lineRule="auto"/>
        <w:ind w:left="0"/>
        <w:rPr>
          <w:rFonts w:ascii="Arial" w:hAnsi="Arial" w:cs="Arial"/>
          <w:szCs w:val="24"/>
        </w:rPr>
      </w:pPr>
    </w:p>
    <w:p w:rsidR="000E24B7" w:rsidRPr="006F74E9" w:rsidRDefault="000E24B7" w:rsidP="00AC675F">
      <w:pPr>
        <w:pStyle w:val="PargrafodaLista"/>
        <w:spacing w:line="240" w:lineRule="auto"/>
        <w:ind w:left="0"/>
        <w:rPr>
          <w:rFonts w:ascii="Arial" w:hAnsi="Arial" w:cs="Arial"/>
          <w:szCs w:val="24"/>
        </w:rPr>
      </w:pPr>
      <w:r>
        <w:rPr>
          <w:rFonts w:ascii="Arial" w:hAnsi="Arial" w:cs="Arial"/>
          <w:szCs w:val="24"/>
        </w:rPr>
        <w:t xml:space="preserve">PANIZZA, S. T. </w:t>
      </w:r>
      <w:r w:rsidRPr="000E24B7">
        <w:rPr>
          <w:rFonts w:ascii="Arial" w:hAnsi="Arial" w:cs="Arial"/>
          <w:b/>
          <w:szCs w:val="24"/>
        </w:rPr>
        <w:t>Fitoterapia</w:t>
      </w:r>
      <w:r>
        <w:rPr>
          <w:rFonts w:ascii="Arial" w:hAnsi="Arial" w:cs="Arial"/>
          <w:szCs w:val="24"/>
        </w:rPr>
        <w:t>. Disponível em &lt;</w:t>
      </w:r>
      <w:hyperlink r:id="rId30" w:history="1">
        <w:r w:rsidRPr="00EE2035">
          <w:rPr>
            <w:rStyle w:val="Hyperlink"/>
            <w:rFonts w:ascii="Arial" w:hAnsi="Arial" w:cs="Arial"/>
            <w:szCs w:val="24"/>
          </w:rPr>
          <w:t>http://www.fitoterapia,com.br/fitoterapia</w:t>
        </w:r>
      </w:hyperlink>
      <w:r>
        <w:rPr>
          <w:rFonts w:ascii="Arial" w:hAnsi="Arial" w:cs="Arial"/>
          <w:szCs w:val="24"/>
        </w:rPr>
        <w:t>&gt; acesso em 23 de fevereiro de 2004.</w:t>
      </w:r>
    </w:p>
    <w:p w:rsidR="000E24B7" w:rsidRDefault="000E24B7" w:rsidP="00AC675F">
      <w:pPr>
        <w:pStyle w:val="PargrafodaLista"/>
        <w:spacing w:line="240" w:lineRule="auto"/>
        <w:ind w:left="0"/>
        <w:rPr>
          <w:rFonts w:ascii="Arial" w:hAnsi="Arial" w:cs="Arial"/>
          <w:szCs w:val="24"/>
        </w:rPr>
      </w:pPr>
    </w:p>
    <w:p w:rsidR="000E24B7" w:rsidRPr="006F74E9" w:rsidRDefault="000E24B7" w:rsidP="00AC675F">
      <w:pPr>
        <w:pStyle w:val="PargrafodaLista"/>
        <w:spacing w:line="240" w:lineRule="auto"/>
        <w:ind w:left="0"/>
        <w:rPr>
          <w:rFonts w:ascii="Arial" w:hAnsi="Arial" w:cs="Arial"/>
          <w:szCs w:val="24"/>
        </w:rPr>
      </w:pPr>
      <w:r>
        <w:rPr>
          <w:rFonts w:ascii="Arial" w:hAnsi="Arial" w:cs="Arial"/>
          <w:szCs w:val="24"/>
        </w:rPr>
        <w:lastRenderedPageBreak/>
        <w:t xml:space="preserve">RIBEIRO, M. L. </w:t>
      </w:r>
      <w:r>
        <w:rPr>
          <w:rFonts w:ascii="Arial" w:hAnsi="Arial" w:cs="Arial"/>
          <w:b/>
          <w:szCs w:val="24"/>
        </w:rPr>
        <w:t>Plantas medicinais como alternativa terapêuticas nos problemas que afetam a saúde bucal</w:t>
      </w:r>
      <w:r>
        <w:rPr>
          <w:rFonts w:ascii="Arial" w:hAnsi="Arial" w:cs="Arial"/>
          <w:szCs w:val="24"/>
        </w:rPr>
        <w:t>. 2004. Monografia (Especialização em saúde coletiva) – Centro de Ciências da Saúde, Universidade Federal da Paraíba, João Pessoa.</w:t>
      </w:r>
    </w:p>
    <w:p w:rsidR="000E24B7" w:rsidRDefault="000E24B7" w:rsidP="00AC675F">
      <w:pPr>
        <w:pStyle w:val="PargrafodaLista"/>
        <w:spacing w:line="240" w:lineRule="auto"/>
        <w:ind w:left="0"/>
        <w:rPr>
          <w:rFonts w:ascii="Arial" w:hAnsi="Arial" w:cs="Arial"/>
          <w:szCs w:val="24"/>
        </w:rPr>
      </w:pPr>
    </w:p>
    <w:p w:rsidR="000E24B7" w:rsidRPr="006F74E9" w:rsidRDefault="000E24B7" w:rsidP="00AC675F">
      <w:pPr>
        <w:pStyle w:val="PargrafodaLista"/>
        <w:spacing w:line="240" w:lineRule="auto"/>
        <w:ind w:left="0"/>
        <w:rPr>
          <w:rFonts w:ascii="Arial" w:hAnsi="Arial" w:cs="Arial"/>
          <w:szCs w:val="24"/>
        </w:rPr>
      </w:pPr>
      <w:r>
        <w:rPr>
          <w:rFonts w:ascii="Arial" w:hAnsi="Arial" w:cs="Arial"/>
          <w:szCs w:val="24"/>
        </w:rPr>
        <w:t>RIOPHARMA</w:t>
      </w:r>
      <w:r w:rsidRPr="006F74E9">
        <w:rPr>
          <w:rFonts w:ascii="Arial" w:hAnsi="Arial" w:cs="Arial"/>
          <w:szCs w:val="24"/>
        </w:rPr>
        <w:t>.</w:t>
      </w:r>
      <w:r>
        <w:rPr>
          <w:rFonts w:ascii="Arial" w:hAnsi="Arial" w:cs="Arial"/>
          <w:b/>
          <w:szCs w:val="24"/>
        </w:rPr>
        <w:t xml:space="preserve"> Estratégia para apropriação da biodiversidade veger</w:t>
      </w:r>
      <w:r w:rsidR="00A91D47">
        <w:rPr>
          <w:rFonts w:ascii="Arial" w:hAnsi="Arial" w:cs="Arial"/>
          <w:b/>
          <w:szCs w:val="24"/>
        </w:rPr>
        <w:t>t</w:t>
      </w:r>
      <w:r>
        <w:rPr>
          <w:rFonts w:ascii="Arial" w:hAnsi="Arial" w:cs="Arial"/>
          <w:b/>
          <w:szCs w:val="24"/>
        </w:rPr>
        <w:t xml:space="preserve">l. </w:t>
      </w:r>
      <w:r>
        <w:rPr>
          <w:rFonts w:ascii="Arial" w:hAnsi="Arial" w:cs="Arial"/>
          <w:szCs w:val="24"/>
        </w:rPr>
        <w:t>N. 39, abr./mai./junho de 2000.</w:t>
      </w:r>
    </w:p>
    <w:p w:rsidR="000E24B7" w:rsidRDefault="000E24B7" w:rsidP="00AC675F">
      <w:pPr>
        <w:pStyle w:val="PargrafodaLista"/>
        <w:spacing w:line="240" w:lineRule="auto"/>
        <w:ind w:left="0"/>
        <w:rPr>
          <w:rFonts w:ascii="Arial" w:hAnsi="Arial" w:cs="Arial"/>
          <w:szCs w:val="24"/>
        </w:rPr>
      </w:pPr>
    </w:p>
    <w:p w:rsidR="000E24B7" w:rsidRPr="006F74E9" w:rsidRDefault="000E24B7" w:rsidP="00AC675F">
      <w:pPr>
        <w:pStyle w:val="PargrafodaLista"/>
        <w:spacing w:line="240" w:lineRule="auto"/>
        <w:ind w:left="0"/>
        <w:rPr>
          <w:rFonts w:ascii="Arial" w:hAnsi="Arial" w:cs="Arial"/>
          <w:szCs w:val="24"/>
        </w:rPr>
      </w:pPr>
      <w:r>
        <w:rPr>
          <w:rFonts w:ascii="Arial" w:hAnsi="Arial" w:cs="Arial"/>
          <w:szCs w:val="24"/>
        </w:rPr>
        <w:t>ROBBINS, S. L.; ANGELL, M.; KUMAN, V.</w:t>
      </w:r>
      <w:r>
        <w:rPr>
          <w:rFonts w:ascii="Arial" w:hAnsi="Arial" w:cs="Arial"/>
          <w:b/>
          <w:szCs w:val="24"/>
        </w:rPr>
        <w:t xml:space="preserve"> Patologia básica</w:t>
      </w:r>
      <w:r>
        <w:rPr>
          <w:rFonts w:ascii="Arial" w:hAnsi="Arial" w:cs="Arial"/>
          <w:szCs w:val="24"/>
        </w:rPr>
        <w:t>. São Paulo: Atheneu, 1986.</w:t>
      </w:r>
    </w:p>
    <w:p w:rsidR="000E24B7" w:rsidRDefault="000E24B7" w:rsidP="00AC675F">
      <w:pPr>
        <w:pStyle w:val="PargrafodaLista"/>
        <w:spacing w:line="240" w:lineRule="auto"/>
        <w:ind w:left="0"/>
        <w:rPr>
          <w:rFonts w:ascii="Arial" w:hAnsi="Arial" w:cs="Arial"/>
          <w:szCs w:val="24"/>
        </w:rPr>
      </w:pPr>
    </w:p>
    <w:p w:rsidR="000E24B7" w:rsidRPr="006F74E9" w:rsidRDefault="000E24B7" w:rsidP="00AC675F">
      <w:pPr>
        <w:pStyle w:val="PargrafodaLista"/>
        <w:spacing w:line="240" w:lineRule="auto"/>
        <w:ind w:left="0"/>
        <w:rPr>
          <w:rFonts w:ascii="Arial" w:hAnsi="Arial" w:cs="Arial"/>
          <w:szCs w:val="24"/>
        </w:rPr>
      </w:pPr>
      <w:r>
        <w:rPr>
          <w:rFonts w:ascii="Arial" w:hAnsi="Arial" w:cs="Arial"/>
          <w:szCs w:val="24"/>
        </w:rPr>
        <w:t>ROMÃO, P. R. T.</w:t>
      </w:r>
      <w:r>
        <w:rPr>
          <w:rFonts w:ascii="Arial" w:hAnsi="Arial" w:cs="Arial"/>
          <w:b/>
          <w:szCs w:val="24"/>
        </w:rPr>
        <w:t xml:space="preserve"> Hortelã de folha miúda (</w:t>
      </w:r>
      <w:r>
        <w:rPr>
          <w:rFonts w:ascii="Arial" w:hAnsi="Arial" w:cs="Arial"/>
          <w:b/>
          <w:i/>
          <w:szCs w:val="24"/>
        </w:rPr>
        <w:t xml:space="preserve">Mentha x villosa </w:t>
      </w:r>
      <w:r>
        <w:rPr>
          <w:rFonts w:ascii="Arial" w:hAnsi="Arial" w:cs="Arial"/>
          <w:b/>
          <w:szCs w:val="24"/>
        </w:rPr>
        <w:t>Hudds.)</w:t>
      </w:r>
      <w:r>
        <w:rPr>
          <w:rFonts w:ascii="Arial" w:hAnsi="Arial" w:cs="Arial"/>
          <w:szCs w:val="24"/>
        </w:rPr>
        <w:t>. Bula medicamentosa do PET – Farmácia – DCF – CCS – UFPB – CAPES, 1992</w:t>
      </w:r>
      <w:r w:rsidRPr="006F74E9">
        <w:rPr>
          <w:rFonts w:ascii="Arial" w:hAnsi="Arial" w:cs="Arial"/>
          <w:szCs w:val="24"/>
        </w:rPr>
        <w:t>.</w:t>
      </w:r>
    </w:p>
    <w:p w:rsidR="000E24B7" w:rsidRDefault="000E24B7" w:rsidP="00AC675F">
      <w:pPr>
        <w:pStyle w:val="PargrafodaLista"/>
        <w:spacing w:line="240" w:lineRule="auto"/>
        <w:ind w:left="0"/>
        <w:rPr>
          <w:rFonts w:ascii="Arial" w:hAnsi="Arial" w:cs="Arial"/>
          <w:szCs w:val="24"/>
        </w:rPr>
      </w:pPr>
    </w:p>
    <w:p w:rsidR="000E24B7" w:rsidRPr="006F74E9" w:rsidRDefault="000E24B7" w:rsidP="00AC675F">
      <w:pPr>
        <w:pStyle w:val="PargrafodaLista"/>
        <w:spacing w:line="240" w:lineRule="auto"/>
        <w:ind w:left="0"/>
        <w:rPr>
          <w:rFonts w:ascii="Arial" w:hAnsi="Arial" w:cs="Arial"/>
          <w:szCs w:val="24"/>
        </w:rPr>
      </w:pPr>
      <w:r>
        <w:rPr>
          <w:rFonts w:ascii="Arial" w:hAnsi="Arial" w:cs="Arial"/>
          <w:szCs w:val="24"/>
        </w:rPr>
        <w:t>SALLÉ, J. L.</w:t>
      </w:r>
      <w:r>
        <w:rPr>
          <w:rFonts w:ascii="Arial" w:hAnsi="Arial" w:cs="Arial"/>
          <w:b/>
          <w:szCs w:val="24"/>
        </w:rPr>
        <w:t xml:space="preserve"> O totum em fitoterapia</w:t>
      </w:r>
      <w:r>
        <w:rPr>
          <w:rFonts w:ascii="Arial" w:hAnsi="Arial" w:cs="Arial"/>
          <w:szCs w:val="24"/>
        </w:rPr>
        <w:t>: abordagem de fito-bioterapia. São Paulo: Robe, 1996</w:t>
      </w:r>
      <w:r w:rsidRPr="006F74E9">
        <w:rPr>
          <w:rFonts w:ascii="Arial" w:hAnsi="Arial" w:cs="Arial"/>
          <w:szCs w:val="24"/>
        </w:rPr>
        <w:t>.</w:t>
      </w:r>
    </w:p>
    <w:p w:rsidR="000E24B7" w:rsidRDefault="000E24B7" w:rsidP="00AC675F">
      <w:pPr>
        <w:pStyle w:val="PargrafodaLista"/>
        <w:spacing w:line="240" w:lineRule="auto"/>
        <w:ind w:left="0"/>
        <w:rPr>
          <w:rFonts w:ascii="Arial" w:hAnsi="Arial" w:cs="Arial"/>
          <w:szCs w:val="24"/>
        </w:rPr>
      </w:pPr>
    </w:p>
    <w:p w:rsidR="000E24B7" w:rsidRPr="006F74E9" w:rsidRDefault="000E24B7" w:rsidP="00AC675F">
      <w:pPr>
        <w:pStyle w:val="PargrafodaLista"/>
        <w:spacing w:line="240" w:lineRule="auto"/>
        <w:ind w:left="0"/>
        <w:rPr>
          <w:rFonts w:ascii="Arial" w:hAnsi="Arial" w:cs="Arial"/>
          <w:szCs w:val="24"/>
        </w:rPr>
      </w:pPr>
      <w:r>
        <w:rPr>
          <w:rFonts w:ascii="Arial" w:hAnsi="Arial" w:cs="Arial"/>
          <w:szCs w:val="24"/>
        </w:rPr>
        <w:t>SILVA, M. S. H. da.; OLIVEIRA, R. A. G.</w:t>
      </w:r>
      <w:r>
        <w:rPr>
          <w:rFonts w:ascii="Arial" w:hAnsi="Arial" w:cs="Arial"/>
          <w:b/>
          <w:szCs w:val="24"/>
        </w:rPr>
        <w:t xml:space="preserve"> Plantas medicinais na atenção primária à saúde</w:t>
      </w:r>
      <w:r>
        <w:rPr>
          <w:rFonts w:ascii="Arial" w:hAnsi="Arial" w:cs="Arial"/>
          <w:szCs w:val="24"/>
        </w:rPr>
        <w:t>. João Pessoa, 1994.</w:t>
      </w:r>
    </w:p>
    <w:p w:rsidR="00535DAB" w:rsidRDefault="00535DAB" w:rsidP="00AC675F">
      <w:pPr>
        <w:pStyle w:val="PargrafodaLista"/>
        <w:spacing w:line="240" w:lineRule="auto"/>
        <w:ind w:left="0"/>
        <w:rPr>
          <w:rFonts w:ascii="Arial" w:hAnsi="Arial" w:cs="Arial"/>
          <w:szCs w:val="24"/>
        </w:rPr>
      </w:pPr>
    </w:p>
    <w:p w:rsidR="00535DAB" w:rsidRPr="006F74E9" w:rsidRDefault="00535DAB" w:rsidP="00AC675F">
      <w:pPr>
        <w:pStyle w:val="PargrafodaLista"/>
        <w:spacing w:line="240" w:lineRule="auto"/>
        <w:ind w:left="0"/>
        <w:rPr>
          <w:rFonts w:ascii="Arial" w:hAnsi="Arial" w:cs="Arial"/>
          <w:szCs w:val="24"/>
        </w:rPr>
      </w:pPr>
      <w:r>
        <w:rPr>
          <w:rFonts w:ascii="Arial" w:hAnsi="Arial" w:cs="Arial"/>
          <w:szCs w:val="24"/>
        </w:rPr>
        <w:t>SILVA, J. V. S. e.</w:t>
      </w:r>
      <w:r>
        <w:rPr>
          <w:rFonts w:ascii="Arial" w:hAnsi="Arial" w:cs="Arial"/>
          <w:b/>
          <w:szCs w:val="24"/>
        </w:rPr>
        <w:t xml:space="preserve"> Plantas medicinais e agentes comunitários de saúde</w:t>
      </w:r>
      <w:r>
        <w:rPr>
          <w:rFonts w:ascii="Arial" w:hAnsi="Arial" w:cs="Arial"/>
          <w:szCs w:val="24"/>
        </w:rPr>
        <w:t>: união em pró da saúde coletiva. 2000. Monografia (Especialização em saúde coletiva) – Centro de Ciências da Saúde, Universidade Federal da Paraíba, João Pessoa.</w:t>
      </w:r>
    </w:p>
    <w:p w:rsidR="00535DAB" w:rsidRDefault="00535DAB" w:rsidP="00AC675F">
      <w:pPr>
        <w:pStyle w:val="PargrafodaLista"/>
        <w:spacing w:line="240" w:lineRule="auto"/>
        <w:ind w:left="0"/>
        <w:rPr>
          <w:rFonts w:ascii="Arial" w:hAnsi="Arial" w:cs="Arial"/>
          <w:szCs w:val="24"/>
        </w:rPr>
      </w:pPr>
    </w:p>
    <w:p w:rsidR="00535DAB" w:rsidRPr="006F74E9" w:rsidRDefault="00535DAB" w:rsidP="00AC675F">
      <w:pPr>
        <w:pStyle w:val="PargrafodaLista"/>
        <w:spacing w:line="240" w:lineRule="auto"/>
        <w:ind w:left="0"/>
        <w:rPr>
          <w:rFonts w:ascii="Arial" w:hAnsi="Arial" w:cs="Arial"/>
          <w:szCs w:val="24"/>
        </w:rPr>
      </w:pPr>
      <w:r>
        <w:rPr>
          <w:rFonts w:ascii="Arial" w:hAnsi="Arial" w:cs="Arial"/>
          <w:szCs w:val="24"/>
        </w:rPr>
        <w:t>SILVA, M. G. et al</w:t>
      </w:r>
      <w:r w:rsidRPr="006F74E9">
        <w:rPr>
          <w:rFonts w:ascii="Arial" w:hAnsi="Arial" w:cs="Arial"/>
          <w:szCs w:val="24"/>
        </w:rPr>
        <w:t>.</w:t>
      </w:r>
      <w:r>
        <w:rPr>
          <w:rFonts w:ascii="Arial" w:hAnsi="Arial" w:cs="Arial"/>
          <w:b/>
          <w:szCs w:val="24"/>
        </w:rPr>
        <w:t xml:space="preserve"> Fitoterápicos guia do profissional de saúde</w:t>
      </w:r>
      <w:r>
        <w:rPr>
          <w:rFonts w:ascii="Arial" w:hAnsi="Arial" w:cs="Arial"/>
          <w:szCs w:val="24"/>
        </w:rPr>
        <w:t>. João Pessoa, Secretaria de Saúde do Estado da Paraíba, 2002.</w:t>
      </w:r>
    </w:p>
    <w:p w:rsidR="00535DAB" w:rsidRDefault="00535DAB" w:rsidP="00AC675F">
      <w:pPr>
        <w:pStyle w:val="PargrafodaLista"/>
        <w:spacing w:line="240" w:lineRule="auto"/>
        <w:ind w:left="0"/>
        <w:rPr>
          <w:rFonts w:ascii="Arial" w:hAnsi="Arial" w:cs="Arial"/>
          <w:szCs w:val="24"/>
        </w:rPr>
      </w:pPr>
    </w:p>
    <w:p w:rsidR="00535DAB" w:rsidRPr="006F74E9" w:rsidRDefault="00535DAB" w:rsidP="00AC675F">
      <w:pPr>
        <w:pStyle w:val="PargrafodaLista"/>
        <w:spacing w:line="240" w:lineRule="auto"/>
        <w:ind w:left="0"/>
        <w:rPr>
          <w:rFonts w:ascii="Arial" w:hAnsi="Arial" w:cs="Arial"/>
          <w:szCs w:val="24"/>
        </w:rPr>
      </w:pPr>
      <w:r>
        <w:rPr>
          <w:rFonts w:ascii="Arial" w:hAnsi="Arial" w:cs="Arial"/>
          <w:szCs w:val="24"/>
        </w:rPr>
        <w:t xml:space="preserve">SMELTZER, S. C.; BARE, B. G. </w:t>
      </w:r>
      <w:r>
        <w:rPr>
          <w:rFonts w:ascii="Arial" w:hAnsi="Arial" w:cs="Arial"/>
          <w:b/>
          <w:szCs w:val="24"/>
        </w:rPr>
        <w:t>Tratado de enfermagem médico-cirúrgico</w:t>
      </w:r>
      <w:r>
        <w:rPr>
          <w:rFonts w:ascii="Arial" w:hAnsi="Arial" w:cs="Arial"/>
          <w:szCs w:val="24"/>
        </w:rPr>
        <w:t>. 1</w:t>
      </w:r>
      <w:r w:rsidR="00A91D47">
        <w:rPr>
          <w:rFonts w:ascii="Arial" w:hAnsi="Arial" w:cs="Arial"/>
          <w:szCs w:val="24"/>
        </w:rPr>
        <w:t>0</w:t>
      </w:r>
      <w:r>
        <w:rPr>
          <w:rFonts w:ascii="Arial" w:hAnsi="Arial" w:cs="Arial"/>
          <w:szCs w:val="24"/>
        </w:rPr>
        <w:t>ª ed. v. 3, Rio de Janeiro: Guanabara, 2005.</w:t>
      </w:r>
    </w:p>
    <w:p w:rsidR="00535DAB" w:rsidRDefault="00535DAB" w:rsidP="00AC675F">
      <w:pPr>
        <w:pStyle w:val="PargrafodaLista"/>
        <w:spacing w:line="240" w:lineRule="auto"/>
        <w:ind w:left="0"/>
        <w:rPr>
          <w:rFonts w:ascii="Arial" w:hAnsi="Arial" w:cs="Arial"/>
          <w:szCs w:val="24"/>
        </w:rPr>
      </w:pPr>
    </w:p>
    <w:p w:rsidR="00535DAB" w:rsidRPr="006F74E9" w:rsidRDefault="00535DAB" w:rsidP="00AC675F">
      <w:pPr>
        <w:pStyle w:val="PargrafodaLista"/>
        <w:spacing w:line="240" w:lineRule="auto"/>
        <w:ind w:left="0"/>
        <w:rPr>
          <w:rFonts w:ascii="Arial" w:hAnsi="Arial" w:cs="Arial"/>
          <w:szCs w:val="24"/>
        </w:rPr>
      </w:pPr>
      <w:r>
        <w:rPr>
          <w:rFonts w:ascii="Arial" w:hAnsi="Arial" w:cs="Arial"/>
          <w:szCs w:val="24"/>
        </w:rPr>
        <w:t>U.F.U. UNIVERSIDADE FEDERAL DE UBERLÂNDIA</w:t>
      </w:r>
      <w:r w:rsidRPr="006F74E9">
        <w:rPr>
          <w:rFonts w:ascii="Arial" w:hAnsi="Arial" w:cs="Arial"/>
          <w:szCs w:val="24"/>
        </w:rPr>
        <w:t>.</w:t>
      </w:r>
      <w:r>
        <w:rPr>
          <w:rFonts w:ascii="Arial" w:hAnsi="Arial" w:cs="Arial"/>
          <w:b/>
          <w:szCs w:val="24"/>
        </w:rPr>
        <w:t xml:space="preserve"> História da Fitoterapia. </w:t>
      </w:r>
      <w:r>
        <w:rPr>
          <w:rFonts w:ascii="Arial" w:hAnsi="Arial" w:cs="Arial"/>
          <w:szCs w:val="24"/>
        </w:rPr>
        <w:t>Disponível em &lt;</w:t>
      </w:r>
      <w:hyperlink r:id="rId31" w:history="1">
        <w:r w:rsidRPr="00EE2035">
          <w:rPr>
            <w:rStyle w:val="Hyperlink"/>
            <w:rFonts w:ascii="Arial" w:hAnsi="Arial" w:cs="Arial"/>
            <w:szCs w:val="24"/>
          </w:rPr>
          <w:t>http://www.pet.famed.ufr.br/fitoterapia/historico.htm</w:t>
        </w:r>
      </w:hyperlink>
      <w:r>
        <w:rPr>
          <w:rFonts w:ascii="Arial" w:hAnsi="Arial" w:cs="Arial"/>
          <w:szCs w:val="24"/>
        </w:rPr>
        <w:t>&gt; acesso em 16 de dezembro de 2003.</w:t>
      </w:r>
    </w:p>
    <w:p w:rsidR="000C390F" w:rsidRDefault="000C390F" w:rsidP="00AC675F">
      <w:pPr>
        <w:spacing w:line="240" w:lineRule="auto"/>
      </w:pPr>
    </w:p>
    <w:sectPr w:rsidR="000C390F" w:rsidSect="00D95B73">
      <w:headerReference w:type="default" r:id="rId32"/>
      <w:pgSz w:w="11906" w:h="16838" w:code="9"/>
      <w:pgMar w:top="1701" w:right="1134" w:bottom="1134"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900" w:rsidRDefault="00FD6900" w:rsidP="005146FC">
      <w:pPr>
        <w:spacing w:line="240" w:lineRule="auto"/>
      </w:pPr>
      <w:r>
        <w:separator/>
      </w:r>
    </w:p>
  </w:endnote>
  <w:endnote w:type="continuationSeparator" w:id="0">
    <w:p w:rsidR="00FD6900" w:rsidRDefault="00FD6900" w:rsidP="005146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900" w:rsidRDefault="00FD6900" w:rsidP="005146FC">
      <w:pPr>
        <w:spacing w:line="240" w:lineRule="auto"/>
      </w:pPr>
      <w:r>
        <w:separator/>
      </w:r>
    </w:p>
  </w:footnote>
  <w:footnote w:type="continuationSeparator" w:id="0">
    <w:p w:rsidR="00FD6900" w:rsidRDefault="00FD6900" w:rsidP="005146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2469"/>
      <w:docPartObj>
        <w:docPartGallery w:val="Page Numbers (Top of Page)"/>
        <w:docPartUnique/>
      </w:docPartObj>
    </w:sdtPr>
    <w:sdtEndPr>
      <w:rPr>
        <w:rFonts w:ascii="Arial" w:hAnsi="Arial" w:cs="Arial"/>
        <w:sz w:val="22"/>
      </w:rPr>
    </w:sdtEndPr>
    <w:sdtContent>
      <w:p w:rsidR="00FD6900" w:rsidRPr="00C91049" w:rsidRDefault="00FD6900">
        <w:pPr>
          <w:pStyle w:val="Cabealho"/>
          <w:jc w:val="right"/>
          <w:rPr>
            <w:rFonts w:ascii="Arial" w:hAnsi="Arial" w:cs="Arial"/>
            <w:sz w:val="22"/>
          </w:rPr>
        </w:pPr>
        <w:r w:rsidRPr="00C91049">
          <w:rPr>
            <w:rFonts w:ascii="Arial" w:hAnsi="Arial" w:cs="Arial"/>
            <w:sz w:val="22"/>
          </w:rPr>
          <w:fldChar w:fldCharType="begin"/>
        </w:r>
        <w:r w:rsidRPr="00C91049">
          <w:rPr>
            <w:rFonts w:ascii="Arial" w:hAnsi="Arial" w:cs="Arial"/>
            <w:sz w:val="22"/>
          </w:rPr>
          <w:instrText xml:space="preserve"> PAGE   \* MERGEFORMAT </w:instrText>
        </w:r>
        <w:r w:rsidRPr="00C91049">
          <w:rPr>
            <w:rFonts w:ascii="Arial" w:hAnsi="Arial" w:cs="Arial"/>
            <w:sz w:val="22"/>
          </w:rPr>
          <w:fldChar w:fldCharType="separate"/>
        </w:r>
        <w:r w:rsidR="00F015A4">
          <w:rPr>
            <w:rFonts w:ascii="Arial" w:hAnsi="Arial" w:cs="Arial"/>
            <w:noProof/>
            <w:sz w:val="22"/>
          </w:rPr>
          <w:t>0</w:t>
        </w:r>
        <w:r w:rsidRPr="00C91049">
          <w:rPr>
            <w:rFonts w:ascii="Arial" w:hAnsi="Arial" w:cs="Arial"/>
            <w:noProof/>
            <w:sz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FC"/>
    <w:rsid w:val="00035554"/>
    <w:rsid w:val="00042A1C"/>
    <w:rsid w:val="00044630"/>
    <w:rsid w:val="00057644"/>
    <w:rsid w:val="000A49B9"/>
    <w:rsid w:val="000B11D3"/>
    <w:rsid w:val="000C390F"/>
    <w:rsid w:val="000E1AAF"/>
    <w:rsid w:val="000E24B7"/>
    <w:rsid w:val="00146A41"/>
    <w:rsid w:val="001B287F"/>
    <w:rsid w:val="001B7C05"/>
    <w:rsid w:val="001E1268"/>
    <w:rsid w:val="00230090"/>
    <w:rsid w:val="00232792"/>
    <w:rsid w:val="0029388D"/>
    <w:rsid w:val="002C36E9"/>
    <w:rsid w:val="002C73D8"/>
    <w:rsid w:val="002C7BA2"/>
    <w:rsid w:val="002E0424"/>
    <w:rsid w:val="002E656A"/>
    <w:rsid w:val="003072D2"/>
    <w:rsid w:val="00335DEC"/>
    <w:rsid w:val="00345AA1"/>
    <w:rsid w:val="003519DB"/>
    <w:rsid w:val="003644F0"/>
    <w:rsid w:val="0038440D"/>
    <w:rsid w:val="003915D6"/>
    <w:rsid w:val="00421817"/>
    <w:rsid w:val="004B425B"/>
    <w:rsid w:val="004F3DCC"/>
    <w:rsid w:val="0050049D"/>
    <w:rsid w:val="005140DA"/>
    <w:rsid w:val="005146FC"/>
    <w:rsid w:val="00521B98"/>
    <w:rsid w:val="00535DAB"/>
    <w:rsid w:val="0056043E"/>
    <w:rsid w:val="005A4CE7"/>
    <w:rsid w:val="005B149A"/>
    <w:rsid w:val="005D7246"/>
    <w:rsid w:val="005F6DDF"/>
    <w:rsid w:val="0063310E"/>
    <w:rsid w:val="006340AB"/>
    <w:rsid w:val="00643383"/>
    <w:rsid w:val="00646A9D"/>
    <w:rsid w:val="00673D4B"/>
    <w:rsid w:val="00691EAD"/>
    <w:rsid w:val="00692EA9"/>
    <w:rsid w:val="006E58A6"/>
    <w:rsid w:val="00720B75"/>
    <w:rsid w:val="00722540"/>
    <w:rsid w:val="007526E8"/>
    <w:rsid w:val="007909CB"/>
    <w:rsid w:val="007942DE"/>
    <w:rsid w:val="007D4BFE"/>
    <w:rsid w:val="00820531"/>
    <w:rsid w:val="00845CC1"/>
    <w:rsid w:val="008565F2"/>
    <w:rsid w:val="008671FC"/>
    <w:rsid w:val="00884529"/>
    <w:rsid w:val="008E7320"/>
    <w:rsid w:val="00950345"/>
    <w:rsid w:val="009573F9"/>
    <w:rsid w:val="0096256C"/>
    <w:rsid w:val="009A57DD"/>
    <w:rsid w:val="009C7ACA"/>
    <w:rsid w:val="009E2946"/>
    <w:rsid w:val="009E5650"/>
    <w:rsid w:val="00A339B5"/>
    <w:rsid w:val="00A65651"/>
    <w:rsid w:val="00A85639"/>
    <w:rsid w:val="00A91D47"/>
    <w:rsid w:val="00AB2010"/>
    <w:rsid w:val="00AC24C6"/>
    <w:rsid w:val="00AC29DE"/>
    <w:rsid w:val="00AC675F"/>
    <w:rsid w:val="00AE73C5"/>
    <w:rsid w:val="00AF4C9B"/>
    <w:rsid w:val="00B21778"/>
    <w:rsid w:val="00B54DAC"/>
    <w:rsid w:val="00B612C8"/>
    <w:rsid w:val="00B75017"/>
    <w:rsid w:val="00C05883"/>
    <w:rsid w:val="00C128A3"/>
    <w:rsid w:val="00C21842"/>
    <w:rsid w:val="00C709F7"/>
    <w:rsid w:val="00C91049"/>
    <w:rsid w:val="00CD3A27"/>
    <w:rsid w:val="00CF3004"/>
    <w:rsid w:val="00D0184F"/>
    <w:rsid w:val="00D11D25"/>
    <w:rsid w:val="00D20ACC"/>
    <w:rsid w:val="00D32403"/>
    <w:rsid w:val="00D74EE2"/>
    <w:rsid w:val="00D90DA5"/>
    <w:rsid w:val="00D94699"/>
    <w:rsid w:val="00D95B73"/>
    <w:rsid w:val="00DD00A8"/>
    <w:rsid w:val="00DE5EC3"/>
    <w:rsid w:val="00E41604"/>
    <w:rsid w:val="00E66132"/>
    <w:rsid w:val="00E96224"/>
    <w:rsid w:val="00EB3DE9"/>
    <w:rsid w:val="00F015A4"/>
    <w:rsid w:val="00F01640"/>
    <w:rsid w:val="00F05E44"/>
    <w:rsid w:val="00F32009"/>
    <w:rsid w:val="00F46445"/>
    <w:rsid w:val="00F9110E"/>
    <w:rsid w:val="00FA25F0"/>
    <w:rsid w:val="00FB012B"/>
    <w:rsid w:val="00FD6900"/>
    <w:rsid w:val="00FE57E9"/>
    <w:rsid w:val="00FF56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6FC"/>
    <w:pPr>
      <w:ind w:firstLine="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146F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5146FC"/>
    <w:rPr>
      <w:sz w:val="20"/>
      <w:szCs w:val="20"/>
    </w:rPr>
  </w:style>
  <w:style w:type="character" w:styleId="Refdenotaderodap">
    <w:name w:val="footnote reference"/>
    <w:basedOn w:val="Fontepargpadro"/>
    <w:uiPriority w:val="99"/>
    <w:semiHidden/>
    <w:unhideWhenUsed/>
    <w:rsid w:val="005146FC"/>
    <w:rPr>
      <w:vertAlign w:val="superscript"/>
    </w:rPr>
  </w:style>
  <w:style w:type="paragraph" w:styleId="Cabealho">
    <w:name w:val="header"/>
    <w:basedOn w:val="Normal"/>
    <w:link w:val="CabealhoChar"/>
    <w:uiPriority w:val="99"/>
    <w:unhideWhenUsed/>
    <w:rsid w:val="005146FC"/>
    <w:pPr>
      <w:tabs>
        <w:tab w:val="center" w:pos="4252"/>
        <w:tab w:val="right" w:pos="8504"/>
      </w:tabs>
      <w:spacing w:line="240" w:lineRule="auto"/>
    </w:pPr>
  </w:style>
  <w:style w:type="character" w:customStyle="1" w:styleId="CabealhoChar">
    <w:name w:val="Cabeçalho Char"/>
    <w:basedOn w:val="Fontepargpadro"/>
    <w:link w:val="Cabealho"/>
    <w:uiPriority w:val="99"/>
    <w:rsid w:val="005146FC"/>
  </w:style>
  <w:style w:type="table" w:styleId="Tabelacomgrade">
    <w:name w:val="Table Grid"/>
    <w:basedOn w:val="Tabelanormal"/>
    <w:uiPriority w:val="59"/>
    <w:rsid w:val="005146FC"/>
    <w:pPr>
      <w:spacing w:line="240" w:lineRule="auto"/>
      <w:ind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5146FC"/>
    <w:pPr>
      <w:ind w:left="720"/>
      <w:contextualSpacing/>
    </w:pPr>
  </w:style>
  <w:style w:type="paragraph" w:styleId="Textodebalo">
    <w:name w:val="Balloon Text"/>
    <w:basedOn w:val="Normal"/>
    <w:link w:val="TextodebaloChar"/>
    <w:uiPriority w:val="99"/>
    <w:semiHidden/>
    <w:unhideWhenUsed/>
    <w:rsid w:val="0056043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043E"/>
    <w:rPr>
      <w:rFonts w:ascii="Tahoma" w:hAnsi="Tahoma" w:cs="Tahoma"/>
      <w:sz w:val="16"/>
      <w:szCs w:val="16"/>
    </w:rPr>
  </w:style>
  <w:style w:type="character" w:styleId="Hyperlink">
    <w:name w:val="Hyperlink"/>
    <w:basedOn w:val="Fontepargpadro"/>
    <w:uiPriority w:val="99"/>
    <w:unhideWhenUsed/>
    <w:rsid w:val="00E66132"/>
    <w:rPr>
      <w:color w:val="0000FF" w:themeColor="hyperlink"/>
      <w:u w:val="single"/>
    </w:rPr>
  </w:style>
  <w:style w:type="paragraph" w:styleId="Rodap">
    <w:name w:val="footer"/>
    <w:basedOn w:val="Normal"/>
    <w:link w:val="RodapChar"/>
    <w:uiPriority w:val="99"/>
    <w:unhideWhenUsed/>
    <w:rsid w:val="00C91049"/>
    <w:pPr>
      <w:tabs>
        <w:tab w:val="center" w:pos="4252"/>
        <w:tab w:val="right" w:pos="8504"/>
      </w:tabs>
      <w:spacing w:line="240" w:lineRule="auto"/>
    </w:pPr>
  </w:style>
  <w:style w:type="character" w:customStyle="1" w:styleId="RodapChar">
    <w:name w:val="Rodapé Char"/>
    <w:basedOn w:val="Fontepargpadro"/>
    <w:link w:val="Rodap"/>
    <w:uiPriority w:val="99"/>
    <w:rsid w:val="00C910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6FC"/>
    <w:pPr>
      <w:ind w:firstLine="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146F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5146FC"/>
    <w:rPr>
      <w:sz w:val="20"/>
      <w:szCs w:val="20"/>
    </w:rPr>
  </w:style>
  <w:style w:type="character" w:styleId="Refdenotaderodap">
    <w:name w:val="footnote reference"/>
    <w:basedOn w:val="Fontepargpadro"/>
    <w:uiPriority w:val="99"/>
    <w:semiHidden/>
    <w:unhideWhenUsed/>
    <w:rsid w:val="005146FC"/>
    <w:rPr>
      <w:vertAlign w:val="superscript"/>
    </w:rPr>
  </w:style>
  <w:style w:type="paragraph" w:styleId="Cabealho">
    <w:name w:val="header"/>
    <w:basedOn w:val="Normal"/>
    <w:link w:val="CabealhoChar"/>
    <w:uiPriority w:val="99"/>
    <w:unhideWhenUsed/>
    <w:rsid w:val="005146FC"/>
    <w:pPr>
      <w:tabs>
        <w:tab w:val="center" w:pos="4252"/>
        <w:tab w:val="right" w:pos="8504"/>
      </w:tabs>
      <w:spacing w:line="240" w:lineRule="auto"/>
    </w:pPr>
  </w:style>
  <w:style w:type="character" w:customStyle="1" w:styleId="CabealhoChar">
    <w:name w:val="Cabeçalho Char"/>
    <w:basedOn w:val="Fontepargpadro"/>
    <w:link w:val="Cabealho"/>
    <w:uiPriority w:val="99"/>
    <w:rsid w:val="005146FC"/>
  </w:style>
  <w:style w:type="table" w:styleId="Tabelacomgrade">
    <w:name w:val="Table Grid"/>
    <w:basedOn w:val="Tabelanormal"/>
    <w:uiPriority w:val="59"/>
    <w:rsid w:val="005146FC"/>
    <w:pPr>
      <w:spacing w:line="240" w:lineRule="auto"/>
      <w:ind w:firstLin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5146FC"/>
    <w:pPr>
      <w:ind w:left="720"/>
      <w:contextualSpacing/>
    </w:pPr>
  </w:style>
  <w:style w:type="paragraph" w:styleId="Textodebalo">
    <w:name w:val="Balloon Text"/>
    <w:basedOn w:val="Normal"/>
    <w:link w:val="TextodebaloChar"/>
    <w:uiPriority w:val="99"/>
    <w:semiHidden/>
    <w:unhideWhenUsed/>
    <w:rsid w:val="0056043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6043E"/>
    <w:rPr>
      <w:rFonts w:ascii="Tahoma" w:hAnsi="Tahoma" w:cs="Tahoma"/>
      <w:sz w:val="16"/>
      <w:szCs w:val="16"/>
    </w:rPr>
  </w:style>
  <w:style w:type="character" w:styleId="Hyperlink">
    <w:name w:val="Hyperlink"/>
    <w:basedOn w:val="Fontepargpadro"/>
    <w:uiPriority w:val="99"/>
    <w:unhideWhenUsed/>
    <w:rsid w:val="00E66132"/>
    <w:rPr>
      <w:color w:val="0000FF" w:themeColor="hyperlink"/>
      <w:u w:val="single"/>
    </w:rPr>
  </w:style>
  <w:style w:type="paragraph" w:styleId="Rodap">
    <w:name w:val="footer"/>
    <w:basedOn w:val="Normal"/>
    <w:link w:val="RodapChar"/>
    <w:uiPriority w:val="99"/>
    <w:unhideWhenUsed/>
    <w:rsid w:val="00C91049"/>
    <w:pPr>
      <w:tabs>
        <w:tab w:val="center" w:pos="4252"/>
        <w:tab w:val="right" w:pos="8504"/>
      </w:tabs>
      <w:spacing w:line="240" w:lineRule="auto"/>
    </w:pPr>
  </w:style>
  <w:style w:type="character" w:customStyle="1" w:styleId="RodapChar">
    <w:name w:val="Rodapé Char"/>
    <w:basedOn w:val="Fontepargpadro"/>
    <w:link w:val="Rodap"/>
    <w:uiPriority w:val="99"/>
    <w:rsid w:val="00C9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683641">
      <w:bodyDiv w:val="1"/>
      <w:marLeft w:val="0"/>
      <w:marRight w:val="0"/>
      <w:marTop w:val="0"/>
      <w:marBottom w:val="0"/>
      <w:divBdr>
        <w:top w:val="none" w:sz="0" w:space="0" w:color="auto"/>
        <w:left w:val="none" w:sz="0" w:space="0" w:color="auto"/>
        <w:bottom w:val="none" w:sz="0" w:space="0" w:color="auto"/>
        <w:right w:val="none" w:sz="0" w:space="0" w:color="auto"/>
      </w:divBdr>
    </w:div>
    <w:div w:id="2085493857">
      <w:bodyDiv w:val="1"/>
      <w:marLeft w:val="0"/>
      <w:marRight w:val="0"/>
      <w:marTop w:val="0"/>
      <w:marBottom w:val="0"/>
      <w:divBdr>
        <w:top w:val="none" w:sz="0" w:space="0" w:color="auto"/>
        <w:left w:val="none" w:sz="0" w:space="0" w:color="auto"/>
        <w:bottom w:val="none" w:sz="0" w:space="0" w:color="auto"/>
        <w:right w:val="none" w:sz="0" w:space="0" w:color="auto"/>
      </w:divBdr>
      <w:divsChild>
        <w:div w:id="639386148">
          <w:marLeft w:val="0"/>
          <w:marRight w:val="0"/>
          <w:marTop w:val="0"/>
          <w:marBottom w:val="0"/>
          <w:divBdr>
            <w:top w:val="single" w:sz="12" w:space="0" w:color="D2D2D2"/>
            <w:left w:val="single" w:sz="12" w:space="0" w:color="D2D2D2"/>
            <w:bottom w:val="single" w:sz="12" w:space="0" w:color="D2D2D2"/>
            <w:right w:val="single" w:sz="12" w:space="0" w:color="D2D2D2"/>
          </w:divBdr>
          <w:divsChild>
            <w:div w:id="1857113557">
              <w:marLeft w:val="0"/>
              <w:marRight w:val="0"/>
              <w:marTop w:val="0"/>
              <w:marBottom w:val="0"/>
              <w:divBdr>
                <w:top w:val="none" w:sz="0" w:space="0" w:color="auto"/>
                <w:left w:val="none" w:sz="0" w:space="0" w:color="auto"/>
                <w:bottom w:val="none" w:sz="0" w:space="0" w:color="auto"/>
                <w:right w:val="none" w:sz="0" w:space="0" w:color="auto"/>
              </w:divBdr>
            </w:div>
            <w:div w:id="372577322">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matrigueiro@gmail.co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microsoft.com/office/2007/relationships/stylesWithEffects" Target="stylesWithEffect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saude.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ogopereirapf@hotmail.com" TargetMode="External"/><Relationship Id="rId24" Type="http://schemas.openxmlformats.org/officeDocument/2006/relationships/image" Target="media/image13.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mailto:avaneide-linhares@bol.com.br" TargetMode="External"/><Relationship Id="rId19" Type="http://schemas.openxmlformats.org/officeDocument/2006/relationships/image" Target="media/image8.jpeg"/><Relationship Id="rId31" Type="http://schemas.openxmlformats.org/officeDocument/2006/relationships/hyperlink" Target="http://www.pet.famed.ufr.br/fitoterapia/historico.htm" TargetMode="External"/><Relationship Id="rId4" Type="http://schemas.openxmlformats.org/officeDocument/2006/relationships/settings" Target="settings.xml"/><Relationship Id="rId9" Type="http://schemas.openxmlformats.org/officeDocument/2006/relationships/hyperlink" Target="mailto:keviabezerra@hotmail.com"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www.fitoterapia,com.br/fitoterapi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A70F8-7B58-4862-8F3A-89480397E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9555</Words>
  <Characters>51602</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UFCG</cp:lastModifiedBy>
  <cp:revision>2</cp:revision>
  <dcterms:created xsi:type="dcterms:W3CDTF">2014-11-19T20:35:00Z</dcterms:created>
  <dcterms:modified xsi:type="dcterms:W3CDTF">2014-11-19T20:35:00Z</dcterms:modified>
</cp:coreProperties>
</file>