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BB9A3E" w14:textId="77777777" w:rsidR="00A034C9" w:rsidRPr="00800481" w:rsidRDefault="00A034C9" w:rsidP="00A034C9">
      <w:pPr>
        <w:rPr>
          <w:rFonts w:ascii="Times New Roman" w:hAnsi="Times New Roman" w:cs="Times New Roman"/>
          <w:b/>
          <w:bCs/>
          <w:sz w:val="28"/>
          <w:szCs w:val="28"/>
        </w:rPr>
      </w:pPr>
      <w:r w:rsidRPr="00800481">
        <w:rPr>
          <w:rFonts w:ascii="Times New Roman" w:hAnsi="Times New Roman" w:cs="Times New Roman"/>
          <w:b/>
          <w:bCs/>
          <w:sz w:val="28"/>
          <w:szCs w:val="28"/>
        </w:rPr>
        <w:t>Estudo prévio do impacto ambiental e econômico na propriedade e os princípios constitucionais ambientais</w:t>
      </w:r>
    </w:p>
    <w:p w14:paraId="631916F6" w14:textId="77777777" w:rsidR="00A034C9" w:rsidRPr="00800481" w:rsidRDefault="00A034C9" w:rsidP="00A034C9">
      <w:pPr>
        <w:rPr>
          <w:rFonts w:ascii="Times New Roman" w:hAnsi="Times New Roman" w:cs="Times New Roman"/>
          <w:sz w:val="24"/>
          <w:szCs w:val="24"/>
          <w:lang w:val="en-US"/>
        </w:rPr>
      </w:pPr>
      <w:r w:rsidRPr="00800481">
        <w:rPr>
          <w:rFonts w:ascii="Times New Roman" w:hAnsi="Times New Roman" w:cs="Times New Roman"/>
          <w:sz w:val="24"/>
          <w:szCs w:val="24"/>
          <w:lang w:val="en-US"/>
        </w:rPr>
        <w:t>Preliminary Study of the Environmental and Economic Impact on Property and Environmental Constitutional Principles</w:t>
      </w:r>
    </w:p>
    <w:p w14:paraId="5492BE6C" w14:textId="77777777" w:rsidR="00A034C9" w:rsidRPr="00800481" w:rsidRDefault="00A034C9" w:rsidP="00A034C9">
      <w:pPr>
        <w:jc w:val="center"/>
        <w:rPr>
          <w:rFonts w:ascii="Times New Roman" w:hAnsi="Times New Roman" w:cs="Times New Roman"/>
          <w:i/>
          <w:iCs/>
          <w:sz w:val="20"/>
          <w:szCs w:val="20"/>
        </w:rPr>
      </w:pPr>
      <w:r w:rsidRPr="00800481">
        <w:rPr>
          <w:rFonts w:ascii="Times New Roman" w:hAnsi="Times New Roman" w:cs="Times New Roman"/>
          <w:i/>
          <w:iCs/>
          <w:sz w:val="20"/>
          <w:szCs w:val="20"/>
        </w:rPr>
        <w:t>Erich dos Reis Duarte &amp; Luiz Carlos Reis</w:t>
      </w:r>
    </w:p>
    <w:p w14:paraId="1CA01405" w14:textId="77777777" w:rsidR="00A034C9" w:rsidRPr="00800481" w:rsidRDefault="00A034C9" w:rsidP="00A034C9">
      <w:pPr>
        <w:spacing w:after="0"/>
        <w:rPr>
          <w:rFonts w:ascii="Times New Roman" w:hAnsi="Times New Roman" w:cs="Times New Roman"/>
          <w:sz w:val="16"/>
          <w:szCs w:val="16"/>
        </w:rPr>
      </w:pPr>
      <w:r w:rsidRPr="00800481">
        <w:rPr>
          <w:rFonts w:ascii="Times New Roman" w:hAnsi="Times New Roman" w:cs="Times New Roman"/>
          <w:sz w:val="16"/>
          <w:szCs w:val="16"/>
          <w:vertAlign w:val="superscript"/>
        </w:rPr>
        <w:t>1</w:t>
      </w:r>
      <w:r w:rsidRPr="00800481">
        <w:rPr>
          <w:rFonts w:ascii="Times New Roman" w:hAnsi="Times New Roman" w:cs="Times New Roman"/>
          <w:sz w:val="16"/>
          <w:szCs w:val="16"/>
        </w:rPr>
        <w:t>Discente do Programa de Mestrado da Universidade Estadual do Norte do Paraná, Pós-Graduado em Direito Ambiental, pela Universidade Norte do Paraná (Unopar – Bandeirantes) out./2018. E-mail: erichreis@bol.com.br.</w:t>
      </w:r>
    </w:p>
    <w:p w14:paraId="442CD50A" w14:textId="77777777" w:rsidR="00A034C9" w:rsidRPr="00800481" w:rsidRDefault="00A034C9" w:rsidP="00A034C9">
      <w:pPr>
        <w:spacing w:after="0"/>
        <w:rPr>
          <w:rFonts w:ascii="Times New Roman" w:hAnsi="Times New Roman" w:cs="Times New Roman"/>
          <w:sz w:val="16"/>
          <w:szCs w:val="16"/>
        </w:rPr>
      </w:pPr>
      <w:r w:rsidRPr="00800481">
        <w:rPr>
          <w:rFonts w:ascii="Times New Roman" w:hAnsi="Times New Roman" w:cs="Times New Roman"/>
          <w:sz w:val="16"/>
          <w:szCs w:val="16"/>
          <w:vertAlign w:val="superscript"/>
        </w:rPr>
        <w:t>2</w:t>
      </w:r>
      <w:r w:rsidRPr="00800481">
        <w:rPr>
          <w:rFonts w:ascii="Times New Roman" w:hAnsi="Times New Roman" w:cs="Times New Roman"/>
          <w:sz w:val="16"/>
          <w:szCs w:val="16"/>
        </w:rPr>
        <w:t>Professor do Departamento de Engenharia e Desenvolvimento Agrário, Faculdades Luiz Meneghel, Universidade Estadual do Norte do Paraná, Bandeirantes– PR. Doutor pelo Programa de Pós-Graduação em Agronomia da Universidade Estadual de Londrina (UEL). E-mail: lcreis2006@uol.com.br.</w:t>
      </w:r>
    </w:p>
    <w:p w14:paraId="06F5B694" w14:textId="77777777" w:rsidR="00A034C9" w:rsidRPr="00800481" w:rsidRDefault="00A034C9" w:rsidP="00A034C9">
      <w:pPr>
        <w:rPr>
          <w:rFonts w:ascii="Times New Roman" w:hAnsi="Times New Roman" w:cs="Times New Roman"/>
          <w:sz w:val="16"/>
          <w:szCs w:val="16"/>
        </w:rPr>
      </w:pPr>
    </w:p>
    <w:p w14:paraId="1B6A0C5B" w14:textId="77777777" w:rsidR="00A034C9" w:rsidRPr="00800481" w:rsidRDefault="00A034C9" w:rsidP="00A034C9">
      <w:pPr>
        <w:rPr>
          <w:rFonts w:ascii="Times New Roman" w:hAnsi="Times New Roman" w:cs="Times New Roman"/>
        </w:rPr>
      </w:pPr>
    </w:p>
    <w:p w14:paraId="4E68C890" w14:textId="6BAE5F3B" w:rsidR="00A034C9" w:rsidRPr="00800481" w:rsidRDefault="00A034C9" w:rsidP="00D83A47">
      <w:pPr>
        <w:jc w:val="both"/>
        <w:rPr>
          <w:rFonts w:ascii="Times New Roman" w:hAnsi="Times New Roman" w:cs="Times New Roman"/>
          <w:sz w:val="20"/>
          <w:szCs w:val="20"/>
        </w:rPr>
      </w:pPr>
      <w:r w:rsidRPr="00800481">
        <w:rPr>
          <w:rFonts w:ascii="Times New Roman" w:hAnsi="Times New Roman" w:cs="Times New Roman"/>
          <w:b/>
          <w:bCs/>
          <w:sz w:val="20"/>
          <w:szCs w:val="20"/>
        </w:rPr>
        <w:t>RESUMO</w:t>
      </w:r>
      <w:r w:rsidRPr="00800481">
        <w:rPr>
          <w:rFonts w:ascii="Times New Roman" w:hAnsi="Times New Roman" w:cs="Times New Roman"/>
          <w:sz w:val="20"/>
          <w:szCs w:val="20"/>
        </w:rPr>
        <w:t>-</w:t>
      </w:r>
      <w:commentRangeStart w:id="0"/>
      <w:commentRangeStart w:id="1"/>
      <w:r w:rsidRPr="00800481">
        <w:rPr>
          <w:rFonts w:ascii="Times New Roman" w:hAnsi="Times New Roman" w:cs="Times New Roman"/>
          <w:sz w:val="20"/>
          <w:szCs w:val="20"/>
        </w:rPr>
        <w:t>Analisam a evolução das leis ambientais, a biodiversidade e sua crise. A incorporação do código florestal (Lei 12.651), da lei federal da política nacional do meio ambiente (lei 6.938/81). O estudo prévio de impacto ambiental (EPIA), e os princípios constitucionais que regem a esse respeito. Apresenta sugestão para elaboração do (EPIA) baseados nos princípios</w:t>
      </w:r>
      <w:r w:rsidR="005A50B2">
        <w:rPr>
          <w:rFonts w:ascii="Times New Roman" w:hAnsi="Times New Roman" w:cs="Times New Roman"/>
          <w:sz w:val="20"/>
          <w:szCs w:val="20"/>
        </w:rPr>
        <w:t xml:space="preserve"> constitucionais</w:t>
      </w:r>
      <w:r w:rsidRPr="00800481">
        <w:rPr>
          <w:rFonts w:ascii="Times New Roman" w:hAnsi="Times New Roman" w:cs="Times New Roman"/>
          <w:sz w:val="20"/>
          <w:szCs w:val="20"/>
        </w:rPr>
        <w:t xml:space="preserve"> do direito ambiental.</w:t>
      </w:r>
      <w:commentRangeEnd w:id="0"/>
      <w:r w:rsidR="00D83A47">
        <w:rPr>
          <w:rStyle w:val="Refdecomentrio"/>
        </w:rPr>
        <w:commentReference w:id="0"/>
      </w:r>
      <w:commentRangeEnd w:id="1"/>
      <w:r w:rsidR="005A50B2">
        <w:rPr>
          <w:rFonts w:ascii="Times New Roman" w:hAnsi="Times New Roman" w:cs="Times New Roman"/>
          <w:sz w:val="20"/>
          <w:szCs w:val="20"/>
        </w:rPr>
        <w:t xml:space="preserve"> Declaração do </w:t>
      </w:r>
      <w:r w:rsidR="005A50B2">
        <w:rPr>
          <w:rStyle w:val="Refdecomentrio"/>
        </w:rPr>
        <w:commentReference w:id="1"/>
      </w:r>
      <w:r w:rsidR="005A50B2">
        <w:rPr>
          <w:rFonts w:ascii="Times New Roman" w:hAnsi="Times New Roman" w:cs="Times New Roman"/>
          <w:sz w:val="20"/>
          <w:szCs w:val="20"/>
        </w:rPr>
        <w:t>Meio Ambiente e a importância da preservação ambiental no meio rural brasileiro.</w:t>
      </w:r>
    </w:p>
    <w:p w14:paraId="24E31D6C" w14:textId="79D6F95F" w:rsidR="00A034C9" w:rsidRPr="00F024FB" w:rsidRDefault="00A034C9" w:rsidP="00A034C9">
      <w:pPr>
        <w:rPr>
          <w:rFonts w:ascii="Times New Roman" w:hAnsi="Times New Roman" w:cs="Times New Roman"/>
          <w:sz w:val="20"/>
          <w:szCs w:val="20"/>
        </w:rPr>
      </w:pPr>
      <w:r w:rsidRPr="00F024FB">
        <w:rPr>
          <w:rFonts w:ascii="Times New Roman" w:hAnsi="Times New Roman" w:cs="Times New Roman"/>
          <w:b/>
          <w:bCs/>
          <w:sz w:val="20"/>
          <w:szCs w:val="20"/>
        </w:rPr>
        <w:t>Palavras-chave</w:t>
      </w:r>
      <w:r w:rsidRPr="00F024FB">
        <w:rPr>
          <w:rFonts w:ascii="Times New Roman" w:hAnsi="Times New Roman" w:cs="Times New Roman"/>
          <w:sz w:val="20"/>
          <w:szCs w:val="20"/>
        </w:rPr>
        <w:t xml:space="preserve">: </w:t>
      </w:r>
      <w:r w:rsidR="00F024FB" w:rsidRPr="00F024FB">
        <w:rPr>
          <w:rFonts w:ascii="Times New Roman" w:hAnsi="Times New Roman" w:cs="Times New Roman"/>
          <w:sz w:val="20"/>
          <w:szCs w:val="20"/>
        </w:rPr>
        <w:t>Declaração do Meio Ambiente</w:t>
      </w:r>
      <w:r w:rsidR="00F024FB">
        <w:rPr>
          <w:rFonts w:ascii="Times New Roman" w:hAnsi="Times New Roman" w:cs="Times New Roman"/>
          <w:sz w:val="20"/>
          <w:szCs w:val="20"/>
        </w:rPr>
        <w:t>.</w:t>
      </w:r>
      <w:r w:rsidR="00F024FB" w:rsidRPr="00F024FB">
        <w:rPr>
          <w:rFonts w:ascii="Times New Roman" w:hAnsi="Times New Roman" w:cs="Times New Roman"/>
          <w:sz w:val="20"/>
          <w:szCs w:val="20"/>
        </w:rPr>
        <w:t xml:space="preserve"> </w:t>
      </w:r>
      <w:r w:rsidR="00F024FB">
        <w:rPr>
          <w:rFonts w:ascii="Times New Roman" w:hAnsi="Times New Roman" w:cs="Times New Roman"/>
          <w:sz w:val="20"/>
          <w:szCs w:val="20"/>
        </w:rPr>
        <w:t>Preservação Ambiental Rural. Perda da Biodiversidade</w:t>
      </w:r>
      <w:commentRangeStart w:id="2"/>
    </w:p>
    <w:commentRangeEnd w:id="2"/>
    <w:p w14:paraId="37EC7B4C" w14:textId="77777777" w:rsidR="00A034C9" w:rsidRPr="00F024FB" w:rsidRDefault="00D83A47" w:rsidP="00A034C9">
      <w:pPr>
        <w:rPr>
          <w:rFonts w:ascii="Times New Roman" w:hAnsi="Times New Roman" w:cs="Times New Roman"/>
          <w:sz w:val="20"/>
          <w:szCs w:val="20"/>
        </w:rPr>
      </w:pPr>
      <w:r>
        <w:rPr>
          <w:rStyle w:val="Refdecomentrio"/>
        </w:rPr>
        <w:commentReference w:id="2"/>
      </w:r>
    </w:p>
    <w:p w14:paraId="6F7BA6EF" w14:textId="63C14053" w:rsidR="005A50B2" w:rsidRPr="005A50B2" w:rsidRDefault="00A034C9" w:rsidP="005A50B2">
      <w:pPr>
        <w:jc w:val="both"/>
        <w:rPr>
          <w:rFonts w:ascii="Times New Roman" w:hAnsi="Times New Roman" w:cs="Times New Roman"/>
          <w:sz w:val="20"/>
          <w:szCs w:val="20"/>
          <w:lang w:val="en-US"/>
        </w:rPr>
      </w:pPr>
      <w:r w:rsidRPr="00800481">
        <w:rPr>
          <w:rFonts w:ascii="Times New Roman" w:hAnsi="Times New Roman" w:cs="Times New Roman"/>
          <w:b/>
          <w:bCs/>
          <w:sz w:val="20"/>
          <w:szCs w:val="20"/>
          <w:lang w:val="en-US"/>
        </w:rPr>
        <w:t>ABSTRACT</w:t>
      </w:r>
      <w:r w:rsidRPr="00800481">
        <w:rPr>
          <w:rFonts w:ascii="Times New Roman" w:hAnsi="Times New Roman" w:cs="Times New Roman"/>
          <w:sz w:val="20"/>
          <w:szCs w:val="20"/>
          <w:lang w:val="en-US"/>
        </w:rPr>
        <w:t>-</w:t>
      </w:r>
      <w:r w:rsidR="005A50B2" w:rsidRPr="005A50B2">
        <w:rPr>
          <w:lang w:val="en-US"/>
        </w:rPr>
        <w:t xml:space="preserve"> </w:t>
      </w:r>
    </w:p>
    <w:p w14:paraId="78AE67D5" w14:textId="77777777" w:rsidR="005A50B2" w:rsidRDefault="005A50B2" w:rsidP="005A50B2">
      <w:pPr>
        <w:jc w:val="both"/>
        <w:rPr>
          <w:rFonts w:ascii="Times New Roman" w:hAnsi="Times New Roman" w:cs="Times New Roman"/>
          <w:sz w:val="20"/>
          <w:szCs w:val="20"/>
          <w:lang w:val="en-US"/>
        </w:rPr>
      </w:pPr>
      <w:r w:rsidRPr="005A50B2">
        <w:rPr>
          <w:rFonts w:ascii="Times New Roman" w:hAnsi="Times New Roman" w:cs="Times New Roman"/>
          <w:sz w:val="20"/>
          <w:szCs w:val="20"/>
          <w:lang w:val="en-US"/>
        </w:rPr>
        <w:t>They analyze the evolution of environmental laws, biodiversity and their crisis. Incorporation of the Forest Code (Law 12.651), Federal Law of National Environmental Policy (Law 6.938 / 81). The prior environmental impact study (EPIA), and the constitutional principles governing it. It presents a suggestion for the elaboration of the (EPIA) based on the constitutional principles of environmental law. Environmental Statement and the importance of environmental preservation in the Brazilian countryside.</w:t>
      </w:r>
    </w:p>
    <w:p w14:paraId="4DFA8608" w14:textId="4FB3B768" w:rsidR="00731306" w:rsidRPr="00F024FB" w:rsidRDefault="00A034C9" w:rsidP="005A50B2">
      <w:pPr>
        <w:jc w:val="both"/>
        <w:rPr>
          <w:rFonts w:ascii="Times New Roman" w:hAnsi="Times New Roman" w:cs="Times New Roman"/>
          <w:sz w:val="20"/>
          <w:szCs w:val="20"/>
          <w:lang w:val="en-US"/>
        </w:rPr>
      </w:pPr>
      <w:r w:rsidRPr="00800481">
        <w:rPr>
          <w:rFonts w:ascii="Times New Roman" w:hAnsi="Times New Roman" w:cs="Times New Roman"/>
          <w:b/>
          <w:bCs/>
          <w:sz w:val="20"/>
          <w:szCs w:val="20"/>
          <w:lang w:val="en-US"/>
        </w:rPr>
        <w:t>Key-words</w:t>
      </w:r>
      <w:r w:rsidRPr="00800481">
        <w:rPr>
          <w:rFonts w:ascii="Times New Roman" w:hAnsi="Times New Roman" w:cs="Times New Roman"/>
          <w:sz w:val="20"/>
          <w:szCs w:val="20"/>
          <w:lang w:val="en-US"/>
        </w:rPr>
        <w:t xml:space="preserve">: </w:t>
      </w:r>
      <w:r w:rsidR="00F024FB" w:rsidRPr="00F024FB">
        <w:rPr>
          <w:rFonts w:ascii="Times New Roman" w:hAnsi="Times New Roman" w:cs="Times New Roman"/>
          <w:sz w:val="20"/>
          <w:szCs w:val="20"/>
          <w:lang w:val="en-US"/>
        </w:rPr>
        <w:t>Declaration of the Environment. Rural Environmental Preservation. Loss of Biodiversity</w:t>
      </w:r>
    </w:p>
    <w:p w14:paraId="1EF4B055" w14:textId="77777777" w:rsidR="00A034C9" w:rsidRPr="00F024FB" w:rsidRDefault="00A034C9" w:rsidP="00A034C9">
      <w:pPr>
        <w:rPr>
          <w:rFonts w:ascii="Times New Roman" w:hAnsi="Times New Roman" w:cs="Times New Roman"/>
          <w:sz w:val="20"/>
          <w:szCs w:val="20"/>
          <w:lang w:val="en-US"/>
        </w:rPr>
      </w:pPr>
      <w:bookmarkStart w:id="3" w:name="_Toc288726222"/>
    </w:p>
    <w:p w14:paraId="2C1D7509" w14:textId="77777777" w:rsidR="00A034C9" w:rsidRPr="00F024FB" w:rsidRDefault="00A034C9" w:rsidP="00A034C9">
      <w:pPr>
        <w:rPr>
          <w:rFonts w:ascii="Times New Roman" w:hAnsi="Times New Roman" w:cs="Times New Roman"/>
          <w:sz w:val="20"/>
          <w:szCs w:val="20"/>
          <w:lang w:val="en-US"/>
        </w:rPr>
      </w:pPr>
    </w:p>
    <w:p w14:paraId="011FB10A" w14:textId="77777777" w:rsidR="00A034C9" w:rsidRPr="00F024FB" w:rsidRDefault="00A034C9" w:rsidP="00A034C9">
      <w:pPr>
        <w:rPr>
          <w:rFonts w:ascii="Times New Roman" w:hAnsi="Times New Roman" w:cs="Times New Roman"/>
          <w:sz w:val="20"/>
          <w:szCs w:val="20"/>
          <w:lang w:val="en-US"/>
        </w:rPr>
      </w:pPr>
    </w:p>
    <w:p w14:paraId="37D78D26" w14:textId="77777777" w:rsidR="000462D0" w:rsidRPr="00F024FB" w:rsidRDefault="000462D0" w:rsidP="000462D0">
      <w:pPr>
        <w:spacing w:line="240" w:lineRule="auto"/>
        <w:rPr>
          <w:rFonts w:ascii="Times New Roman" w:hAnsi="Times New Roman" w:cs="Times New Roman"/>
          <w:b/>
          <w:bCs/>
          <w:sz w:val="20"/>
          <w:szCs w:val="20"/>
          <w:lang w:val="en-US"/>
        </w:rPr>
        <w:sectPr w:rsidR="000462D0" w:rsidRPr="00F024FB" w:rsidSect="0092160A">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1134" w:right="1134" w:bottom="1134" w:left="1134" w:header="709" w:footer="709" w:gutter="0"/>
          <w:cols w:space="227"/>
          <w:titlePg/>
          <w:docGrid w:linePitch="360"/>
        </w:sectPr>
      </w:pPr>
      <w:bookmarkStart w:id="5" w:name="_GoBack"/>
      <w:bookmarkEnd w:id="5"/>
    </w:p>
    <w:p w14:paraId="634EAD57" w14:textId="77777777" w:rsidR="00A034C9" w:rsidRPr="00800481" w:rsidRDefault="00A034C9" w:rsidP="000462D0">
      <w:pPr>
        <w:spacing w:line="240" w:lineRule="auto"/>
        <w:rPr>
          <w:rFonts w:ascii="Times New Roman" w:hAnsi="Times New Roman" w:cs="Times New Roman"/>
          <w:b/>
          <w:bCs/>
          <w:sz w:val="20"/>
          <w:szCs w:val="20"/>
        </w:rPr>
      </w:pPr>
      <w:r w:rsidRPr="00800481">
        <w:rPr>
          <w:rFonts w:ascii="Times New Roman" w:hAnsi="Times New Roman" w:cs="Times New Roman"/>
          <w:b/>
          <w:bCs/>
          <w:sz w:val="20"/>
          <w:szCs w:val="20"/>
        </w:rPr>
        <w:lastRenderedPageBreak/>
        <w:t>INTRODUÇÃO</w:t>
      </w:r>
      <w:bookmarkEnd w:id="3"/>
    </w:p>
    <w:p w14:paraId="5C5CD34C" w14:textId="77777777" w:rsidR="00A034C9" w:rsidRPr="00800481" w:rsidRDefault="00A034C9" w:rsidP="000462D0">
      <w:pPr>
        <w:pStyle w:val="Pargrafo"/>
        <w:spacing w:line="240" w:lineRule="auto"/>
        <w:ind w:firstLine="851"/>
        <w:rPr>
          <w:rFonts w:ascii="Times New Roman" w:hAnsi="Times New Roman"/>
          <w:sz w:val="20"/>
        </w:rPr>
      </w:pPr>
      <w:r w:rsidRPr="00800481">
        <w:rPr>
          <w:rFonts w:ascii="Times New Roman" w:hAnsi="Times New Roman"/>
          <w:sz w:val="20"/>
        </w:rPr>
        <w:t>Com o advento da agricultura, as populações humanas se fixavam a terra, iniciando grandes impactos ambientais, em especial a derrubada da floresta, esse processo foi cada vez mais a profundo, a intensificação da derrubada de florestas na Europa começou há 5.000 anos, para ampliar a área agrícola, lavouras e pastagens, mais também para atender a indústria naval, a mineração subterrânea, as fundições, e as carvoarias, grandes derrubadas de florestas foram realizadas. Estima-se que até a revolução industrial já haviam sido destruídos de 700 a 800 milhões de hectares de florestas em nível global, áreas significativas que já pode ter iniciado a alterar o clima global. A agricultura também expandiu em áreas da irrigação, grandes projetos de irrigação também transformaram a terra, como o terraceamento para as plantações de arroz (</w:t>
      </w:r>
      <w:r w:rsidRPr="00800481">
        <w:rPr>
          <w:rFonts w:ascii="Times New Roman" w:hAnsi="Times New Roman"/>
          <w:i/>
          <w:sz w:val="20"/>
        </w:rPr>
        <w:t>Oryza sativa</w:t>
      </w:r>
      <w:r w:rsidRPr="00800481">
        <w:rPr>
          <w:rFonts w:ascii="Times New Roman" w:hAnsi="Times New Roman"/>
          <w:sz w:val="20"/>
        </w:rPr>
        <w:t xml:space="preserve">), na China e em Bali, áreas alagadas e úmidas também foram transformadas em áreas agrícolas, após drenagem, como Holanda ou Itália. </w:t>
      </w:r>
      <w:r w:rsidRPr="00800481">
        <w:rPr>
          <w:rFonts w:ascii="Times New Roman" w:hAnsi="Times New Roman"/>
          <w:sz w:val="20"/>
        </w:rPr>
        <w:lastRenderedPageBreak/>
        <w:t xml:space="preserve">Certamente os alagados foram os ambientes que mais foram transformados depois das áreas florestadas (PRIMAVESI, 2013).  </w:t>
      </w:r>
    </w:p>
    <w:p w14:paraId="7022EBA4" w14:textId="77777777" w:rsidR="00A034C9" w:rsidRPr="00800481" w:rsidRDefault="00A034C9" w:rsidP="000462D0">
      <w:pPr>
        <w:pStyle w:val="Pargrafo"/>
        <w:spacing w:line="240" w:lineRule="auto"/>
        <w:ind w:firstLine="851"/>
        <w:rPr>
          <w:rFonts w:ascii="Times New Roman" w:hAnsi="Times New Roman"/>
          <w:sz w:val="20"/>
        </w:rPr>
      </w:pPr>
      <w:r w:rsidRPr="00800481">
        <w:rPr>
          <w:rFonts w:ascii="Times New Roman" w:hAnsi="Times New Roman"/>
          <w:sz w:val="20"/>
        </w:rPr>
        <w:t>Na historia mundial, todas as vezes que, as populações urbanas passavam por alguma crise (guerras, epidemias, fome), voltaram aos campos e especialmente as florestas, onde encontravam seu refugio e sustento.</w:t>
      </w:r>
    </w:p>
    <w:p w14:paraId="06B6D50A" w14:textId="77777777" w:rsidR="00A034C9" w:rsidRPr="00800481" w:rsidRDefault="00A034C9" w:rsidP="000462D0">
      <w:pPr>
        <w:pStyle w:val="Pargrafo"/>
        <w:spacing w:line="240" w:lineRule="auto"/>
        <w:ind w:firstLine="851"/>
        <w:rPr>
          <w:rFonts w:ascii="Times New Roman" w:hAnsi="Times New Roman"/>
          <w:sz w:val="20"/>
        </w:rPr>
      </w:pPr>
      <w:r w:rsidRPr="00800481">
        <w:rPr>
          <w:rFonts w:ascii="Times New Roman" w:hAnsi="Times New Roman"/>
          <w:sz w:val="20"/>
        </w:rPr>
        <w:t xml:space="preserve">Por sua vez, a preocupação em preservar parte das matas das propriedades rurais e bem antiga em nosso país, já estava presente na época do Brasil Colônia em 1537 (Bantel, 2010 </w:t>
      </w:r>
      <w:r w:rsidRPr="00800481">
        <w:rPr>
          <w:rFonts w:ascii="Times New Roman" w:hAnsi="Times New Roman"/>
          <w:i/>
          <w:sz w:val="20"/>
        </w:rPr>
        <w:t>apud</w:t>
      </w:r>
      <w:r w:rsidRPr="00800481">
        <w:rPr>
          <w:rFonts w:ascii="Times New Roman" w:hAnsi="Times New Roman"/>
          <w:sz w:val="20"/>
        </w:rPr>
        <w:t xml:space="preserve"> Primavesi, 2013), quando a escassez de madeira adequada para construção das embarcações da frota portuguesa levou a Coroa a expedir as cartas regias (monopolizar), que declararam de sua propriedade toda a madeira naval, denominada como “madeira de lei”, nome ainda utilizado para designar as madeiras nobres do Brasil (Rocha, 2007 </w:t>
      </w:r>
      <w:r w:rsidRPr="00800481">
        <w:rPr>
          <w:rFonts w:ascii="Times New Roman" w:hAnsi="Times New Roman"/>
          <w:i/>
          <w:sz w:val="20"/>
        </w:rPr>
        <w:t>apud</w:t>
      </w:r>
      <w:r w:rsidRPr="00800481">
        <w:rPr>
          <w:rFonts w:ascii="Times New Roman" w:hAnsi="Times New Roman"/>
          <w:sz w:val="20"/>
        </w:rPr>
        <w:t xml:space="preserve"> PRIMAVESI, 2013).</w:t>
      </w:r>
    </w:p>
    <w:p w14:paraId="2F1787D2" w14:textId="77777777" w:rsidR="00A034C9" w:rsidRPr="00800481" w:rsidRDefault="00A034C9" w:rsidP="000462D0">
      <w:pPr>
        <w:pStyle w:val="Pargrafo"/>
        <w:spacing w:line="240" w:lineRule="auto"/>
        <w:ind w:firstLine="851"/>
        <w:rPr>
          <w:rFonts w:ascii="Times New Roman" w:hAnsi="Times New Roman"/>
          <w:sz w:val="20"/>
        </w:rPr>
      </w:pPr>
      <w:r w:rsidRPr="00800481">
        <w:rPr>
          <w:rFonts w:ascii="Times New Roman" w:hAnsi="Times New Roman"/>
          <w:sz w:val="20"/>
        </w:rPr>
        <w:t xml:space="preserve">Desde os tempos coloniais, a legislação brasileira buscou a proteger a natureza, especialmente recursos naturais, florestas e pesqueiros. Contudo, era </w:t>
      </w:r>
      <w:r w:rsidRPr="00800481">
        <w:rPr>
          <w:rFonts w:ascii="Times New Roman" w:hAnsi="Times New Roman"/>
          <w:sz w:val="20"/>
        </w:rPr>
        <w:lastRenderedPageBreak/>
        <w:t xml:space="preserve">sempre uma preocupação setorial, voltada para os interesses econômicos imediatos, ainda depois da Independência, este espírito continuou presente, protegendo-se sempre os setores do ambiente, tendo em vista prolongar sua exploração. Na década de 30, o primeiro Código Florestal, o Código de Águas (ambos de 1934, no governo de Getulio Vargas), assim como o Código de Caça e o de Mineração, tinham seu foco voltado para a proteção de determinados recursos ambientais de importância econômica.  </w:t>
      </w:r>
    </w:p>
    <w:p w14:paraId="34C25D0E" w14:textId="77777777" w:rsidR="00A034C9" w:rsidRPr="00800481" w:rsidRDefault="00A034C9" w:rsidP="000462D0">
      <w:pPr>
        <w:pStyle w:val="Pargrafo"/>
        <w:spacing w:line="240" w:lineRule="auto"/>
        <w:ind w:firstLine="851"/>
        <w:rPr>
          <w:rFonts w:ascii="Times New Roman" w:hAnsi="Times New Roman"/>
          <w:sz w:val="20"/>
        </w:rPr>
      </w:pPr>
      <w:r w:rsidRPr="00800481">
        <w:rPr>
          <w:rFonts w:ascii="Times New Roman" w:hAnsi="Times New Roman"/>
          <w:sz w:val="20"/>
        </w:rPr>
        <w:t>A consciência ambientalista proporcionou o surgimento e o desenvolvimento de uma legislação ambiental em todos os países, sempre após catástrofes que chamavam a atenção da sociedade cada vez mais demonstrava que algo de errado estava acontecendo com a natureza, de forma que vinha sendo explorado pelos proprietários rurais e urbanos (FRANCO, 2010).</w:t>
      </w:r>
    </w:p>
    <w:p w14:paraId="1F78ACCB" w14:textId="77777777" w:rsidR="00A034C9" w:rsidRPr="00800481" w:rsidRDefault="00A034C9" w:rsidP="000462D0">
      <w:pPr>
        <w:pStyle w:val="Pargrafo"/>
        <w:spacing w:line="240" w:lineRule="auto"/>
        <w:ind w:firstLine="851"/>
        <w:rPr>
          <w:rFonts w:ascii="Times New Roman" w:hAnsi="Times New Roman"/>
          <w:sz w:val="20"/>
        </w:rPr>
      </w:pPr>
      <w:r w:rsidRPr="00800481">
        <w:rPr>
          <w:rFonts w:ascii="Times New Roman" w:hAnsi="Times New Roman"/>
          <w:sz w:val="20"/>
        </w:rPr>
        <w:t>A evolução da normativa jurídica do meio ambiente trouxe uma transformação importante sobre o tema preservação ambiental, no Brasil a tutela jurídica ambiente, como natural, sofreu profunda transformação, por um tempo predominou a desproteção total, de sorte que norma alguma coibia a devastação das florestas, o esgotamento das terras, pela ameaça do desequilibro ecológico, como enfatiza Silva (2011).</w:t>
      </w:r>
    </w:p>
    <w:p w14:paraId="73899EE4" w14:textId="77777777" w:rsidR="00A034C9" w:rsidRPr="00800481" w:rsidRDefault="00A034C9" w:rsidP="000462D0">
      <w:pPr>
        <w:pStyle w:val="Pargrafo"/>
        <w:spacing w:line="240" w:lineRule="auto"/>
        <w:ind w:firstLine="851"/>
        <w:rPr>
          <w:rFonts w:ascii="Times New Roman" w:hAnsi="Times New Roman"/>
          <w:sz w:val="20"/>
        </w:rPr>
      </w:pPr>
      <w:r w:rsidRPr="00800481">
        <w:rPr>
          <w:rFonts w:ascii="Times New Roman" w:hAnsi="Times New Roman"/>
          <w:sz w:val="20"/>
        </w:rPr>
        <w:t>O Novo Código Florestal Brasileiro determina que as florestas existentes no território nacional e as demais formas de vegetação, úteis às terras que revestem, são de uso comum a todos os habitantes do País, exercendo-se os direitos de propriedade, com as limitações que a legislação em geral e, especialmente a nova “</w:t>
      </w:r>
      <w:r w:rsidRPr="00800481">
        <w:rPr>
          <w:rFonts w:ascii="Times New Roman" w:hAnsi="Times New Roman"/>
          <w:sz w:val="20"/>
          <w:lang w:eastAsia="pt-BR"/>
        </w:rPr>
        <w:t>Lei 12.651 de 25 de maio de 2012</w:t>
      </w:r>
      <w:r w:rsidRPr="00800481">
        <w:rPr>
          <w:rFonts w:ascii="Times New Roman" w:hAnsi="Times New Roman"/>
          <w:sz w:val="20"/>
        </w:rPr>
        <w:t>”, que é fundamentada sobre diversos princípios, priorizando a qualidade de vida e acesso equitativo aos recursos naturais, sendo o Principio da Precaução um dos mais importantes, porem todos os demais que veremos no texto, tem relevada importância, o prisma e a busca da prevenção de possíveis danos ambientais.</w:t>
      </w:r>
    </w:p>
    <w:p w14:paraId="01A1850C" w14:textId="77777777" w:rsidR="00A034C9" w:rsidRPr="00800481" w:rsidRDefault="00A034C9" w:rsidP="000462D0">
      <w:pPr>
        <w:pStyle w:val="Pargrafo"/>
        <w:spacing w:line="240" w:lineRule="auto"/>
        <w:ind w:firstLine="851"/>
        <w:rPr>
          <w:rFonts w:ascii="Times New Roman" w:hAnsi="Times New Roman"/>
          <w:sz w:val="20"/>
        </w:rPr>
      </w:pPr>
      <w:r w:rsidRPr="00800481">
        <w:rPr>
          <w:rFonts w:ascii="Times New Roman" w:hAnsi="Times New Roman"/>
          <w:sz w:val="20"/>
        </w:rPr>
        <w:t xml:space="preserve">  Importante lembrar que, o “direito a propriedade não é absoluto” (SIRVINSKAS, 2008), cabendo ao proprietário zelar pela preservação das florestas. Esta regra vale para o agricultor e também para aqueles que desenvolvem atividades ligadas á indústria, ao comércio e ao transporte de madeira.</w:t>
      </w:r>
    </w:p>
    <w:p w14:paraId="2C79C659" w14:textId="77777777" w:rsidR="00A034C9" w:rsidRPr="00800481" w:rsidRDefault="00A034C9" w:rsidP="000462D0">
      <w:pPr>
        <w:autoSpaceDE w:val="0"/>
        <w:autoSpaceDN w:val="0"/>
        <w:adjustRightInd w:val="0"/>
        <w:spacing w:before="120" w:after="120" w:line="240" w:lineRule="auto"/>
        <w:jc w:val="both"/>
        <w:rPr>
          <w:rFonts w:ascii="Times New Roman" w:hAnsi="Times New Roman" w:cs="Times New Roman"/>
          <w:sz w:val="20"/>
          <w:szCs w:val="20"/>
          <w:lang w:eastAsia="pt-BR"/>
        </w:rPr>
      </w:pPr>
      <w:r w:rsidRPr="00800481">
        <w:rPr>
          <w:rFonts w:ascii="Times New Roman" w:hAnsi="Times New Roman" w:cs="Times New Roman"/>
          <w:b/>
          <w:sz w:val="20"/>
          <w:szCs w:val="20"/>
          <w:lang w:eastAsia="pt-BR"/>
        </w:rPr>
        <w:t>MATERIAL E MÉTODOS</w:t>
      </w:r>
    </w:p>
    <w:p w14:paraId="56BB0585" w14:textId="77777777" w:rsidR="00A034C9" w:rsidRPr="00800481" w:rsidRDefault="00A034C9" w:rsidP="000462D0">
      <w:pPr>
        <w:autoSpaceDE w:val="0"/>
        <w:autoSpaceDN w:val="0"/>
        <w:adjustRightInd w:val="0"/>
        <w:spacing w:line="240" w:lineRule="auto"/>
        <w:ind w:firstLine="851"/>
        <w:rPr>
          <w:rFonts w:ascii="Times New Roman" w:hAnsi="Times New Roman" w:cs="Times New Roman"/>
          <w:sz w:val="20"/>
          <w:szCs w:val="20"/>
          <w:lang w:eastAsia="pt-BR"/>
        </w:rPr>
      </w:pPr>
      <w:r w:rsidRPr="00800481">
        <w:rPr>
          <w:rFonts w:ascii="Times New Roman" w:hAnsi="Times New Roman" w:cs="Times New Roman"/>
          <w:sz w:val="20"/>
          <w:szCs w:val="20"/>
          <w:lang w:eastAsia="pt-BR"/>
        </w:rPr>
        <w:t>O estudo desenvolver-se-á por meio do uso de material bibliográfico, pesquisas jurisprudenciais e análise de casos. A apresentação do desenvolvimento dos institutos objeto da presente pesquisa dar-se-á mediante a adoção do procedimento dedutivo, auxiliado pelos procedimentos histórico e comparativo. A averiguação a se levada a efeito neste trabalho utilizará de expressão instrumental como coleta, análise e fichamento de material bibliográfico, matéria de jurisprudências e exame de legislações ambientais.</w:t>
      </w:r>
    </w:p>
    <w:p w14:paraId="5FCFA5B4" w14:textId="77777777" w:rsidR="00A034C9" w:rsidRPr="00800481" w:rsidRDefault="00A034C9" w:rsidP="000462D0">
      <w:pPr>
        <w:autoSpaceDE w:val="0"/>
        <w:autoSpaceDN w:val="0"/>
        <w:adjustRightInd w:val="0"/>
        <w:spacing w:line="240" w:lineRule="auto"/>
        <w:rPr>
          <w:rFonts w:ascii="Times New Roman" w:hAnsi="Times New Roman" w:cs="Times New Roman"/>
          <w:sz w:val="20"/>
          <w:szCs w:val="20"/>
          <w:lang w:eastAsia="pt-BR"/>
        </w:rPr>
      </w:pPr>
      <w:r w:rsidRPr="00800481">
        <w:rPr>
          <w:rFonts w:ascii="Times New Roman" w:hAnsi="Times New Roman" w:cs="Times New Roman"/>
          <w:b/>
          <w:sz w:val="20"/>
          <w:szCs w:val="20"/>
        </w:rPr>
        <w:t xml:space="preserve">RESULTADOS E DISCUSSÃO </w:t>
      </w:r>
    </w:p>
    <w:p w14:paraId="3C14DF94" w14:textId="77777777" w:rsidR="00A034C9" w:rsidRPr="00800481" w:rsidRDefault="00A034C9" w:rsidP="000462D0">
      <w:pPr>
        <w:pStyle w:val="Pargrafo"/>
        <w:spacing w:line="240" w:lineRule="auto"/>
        <w:ind w:firstLine="851"/>
        <w:rPr>
          <w:rFonts w:ascii="Times New Roman" w:hAnsi="Times New Roman"/>
          <w:sz w:val="20"/>
        </w:rPr>
      </w:pPr>
      <w:r w:rsidRPr="00800481">
        <w:rPr>
          <w:rFonts w:ascii="Times New Roman" w:hAnsi="Times New Roman"/>
          <w:sz w:val="20"/>
        </w:rPr>
        <w:t xml:space="preserve">O mundo acorda, repentinamente, assustado diante de alarmantes catástrofes naturais e de previsões assustadoras, toma consciência de que o desenvolvimento, a todo custo perseguido, apresenta efeitos colaterais </w:t>
      </w:r>
      <w:r w:rsidRPr="00800481">
        <w:rPr>
          <w:rFonts w:ascii="Times New Roman" w:hAnsi="Times New Roman"/>
          <w:sz w:val="20"/>
        </w:rPr>
        <w:lastRenderedPageBreak/>
        <w:t>distintos daqueles conhecidos discorre Franco (2010). A esse respeito o autor ainda argumenta que:</w:t>
      </w:r>
    </w:p>
    <w:p w14:paraId="07D20DE8" w14:textId="77777777" w:rsidR="00A034C9" w:rsidRPr="00800481" w:rsidRDefault="00A034C9" w:rsidP="000462D0">
      <w:pPr>
        <w:pStyle w:val="Pargrafo"/>
        <w:spacing w:line="240" w:lineRule="auto"/>
        <w:ind w:firstLine="851"/>
        <w:rPr>
          <w:rFonts w:ascii="Times New Roman" w:hAnsi="Times New Roman"/>
          <w:sz w:val="20"/>
        </w:rPr>
      </w:pPr>
      <w:r w:rsidRPr="00800481">
        <w:rPr>
          <w:rFonts w:ascii="Times New Roman" w:hAnsi="Times New Roman"/>
          <w:sz w:val="20"/>
        </w:rPr>
        <w:t xml:space="preserve">Emerge a percepção de que algo está profundamente errado. Embora o aviso tivesse sido dado há algum tempo, como que por uma cegueira voluntária foi ignorado em nome do desenvolvimento e não se quis crer que o caminho tomado pudesse acarretar tamanha degradação. </w:t>
      </w:r>
    </w:p>
    <w:p w14:paraId="206C284B" w14:textId="77777777" w:rsidR="00A034C9" w:rsidRPr="00800481" w:rsidRDefault="00A034C9" w:rsidP="000462D0">
      <w:pPr>
        <w:pStyle w:val="Pargrafo"/>
        <w:spacing w:line="240" w:lineRule="auto"/>
        <w:ind w:firstLine="851"/>
        <w:rPr>
          <w:rFonts w:ascii="Times New Roman" w:hAnsi="Times New Roman"/>
          <w:sz w:val="20"/>
        </w:rPr>
      </w:pPr>
      <w:r w:rsidRPr="00800481">
        <w:rPr>
          <w:rFonts w:ascii="Times New Roman" w:hAnsi="Times New Roman"/>
          <w:sz w:val="20"/>
        </w:rPr>
        <w:t>Os produtores rurais, principalmente, vêm utilizando de forma abusiva os recursos naturais, sendo que, fenômenos naturais estão prejudicando a agricultura como um todo.</w:t>
      </w:r>
    </w:p>
    <w:p w14:paraId="705282C2" w14:textId="77777777" w:rsidR="00A034C9" w:rsidRPr="00800481" w:rsidRDefault="00A034C9" w:rsidP="000462D0">
      <w:pPr>
        <w:pStyle w:val="Pargrafo"/>
        <w:spacing w:line="240" w:lineRule="auto"/>
        <w:ind w:firstLine="851"/>
        <w:rPr>
          <w:rFonts w:ascii="Times New Roman" w:hAnsi="Times New Roman"/>
          <w:sz w:val="20"/>
        </w:rPr>
      </w:pPr>
      <w:r w:rsidRPr="00800481">
        <w:rPr>
          <w:rFonts w:ascii="Times New Roman" w:hAnsi="Times New Roman"/>
          <w:sz w:val="20"/>
        </w:rPr>
        <w:t>Para termos uma idéia do impacto causado ao meio ambiente Melo explicita:</w:t>
      </w:r>
    </w:p>
    <w:p w14:paraId="286F518D" w14:textId="77777777" w:rsidR="00A034C9" w:rsidRPr="00800481" w:rsidRDefault="00A034C9" w:rsidP="000462D0">
      <w:pPr>
        <w:pStyle w:val="CitaoLonga"/>
        <w:spacing w:before="0" w:after="0"/>
        <w:ind w:left="1134"/>
        <w:rPr>
          <w:rFonts w:ascii="Times New Roman" w:hAnsi="Times New Roman"/>
        </w:rPr>
      </w:pPr>
      <w:r w:rsidRPr="00800481">
        <w:rPr>
          <w:rFonts w:ascii="Times New Roman" w:hAnsi="Times New Roman"/>
        </w:rPr>
        <w:t>Um aspecto de degradação ambiental é a perda de biodiversidade, ou da diversidade da vida, da variação de espécies, tanto animal como vegetal, que servem como um a reserva de genes, importantíssima para a produção de remédios, para a proteção imunológica da humanidade, ou mesmo por sua simples beleza ecológica. (MELO, 2010, p. 15)</w:t>
      </w:r>
    </w:p>
    <w:p w14:paraId="5198587A" w14:textId="77777777" w:rsidR="00A034C9" w:rsidRPr="00800481" w:rsidRDefault="00A034C9" w:rsidP="000462D0">
      <w:pPr>
        <w:pStyle w:val="Pargrafo"/>
        <w:spacing w:line="240" w:lineRule="auto"/>
        <w:ind w:firstLine="851"/>
        <w:rPr>
          <w:rFonts w:ascii="Times New Roman" w:hAnsi="Times New Roman"/>
          <w:sz w:val="20"/>
        </w:rPr>
      </w:pPr>
      <w:r w:rsidRPr="00800481">
        <w:rPr>
          <w:rFonts w:ascii="Times New Roman" w:hAnsi="Times New Roman"/>
          <w:sz w:val="20"/>
        </w:rPr>
        <w:t>Podemos diminuir esses impactos ambientais, através da preservação das áreas de preservação permanente, mata ciliar e manutenção dos corredores ecológicos, que ligam as florestas maiores com as menores florestas.</w:t>
      </w:r>
    </w:p>
    <w:p w14:paraId="5C871A62" w14:textId="77777777" w:rsidR="00A034C9" w:rsidRPr="00800481" w:rsidRDefault="00A034C9" w:rsidP="000462D0">
      <w:pPr>
        <w:pStyle w:val="Pargrafo"/>
        <w:spacing w:line="240" w:lineRule="auto"/>
        <w:ind w:firstLine="851"/>
        <w:rPr>
          <w:rFonts w:ascii="Times New Roman" w:hAnsi="Times New Roman"/>
          <w:sz w:val="20"/>
        </w:rPr>
      </w:pPr>
      <w:r w:rsidRPr="00800481">
        <w:rPr>
          <w:rFonts w:ascii="Times New Roman" w:hAnsi="Times New Roman"/>
          <w:sz w:val="20"/>
        </w:rPr>
        <w:t>Um aspecto de degradação ambiental importante a ser considerado é a diminuição da água potável, onde a escassez é visível em vários paises, à preocupação das autoridades está tanto na quantidade, quanto na qualidade da água.</w:t>
      </w:r>
    </w:p>
    <w:p w14:paraId="460C082E" w14:textId="77777777" w:rsidR="00A034C9" w:rsidRPr="00800481" w:rsidRDefault="00A034C9" w:rsidP="000462D0">
      <w:pPr>
        <w:pStyle w:val="Pargrafo"/>
        <w:spacing w:line="240" w:lineRule="auto"/>
        <w:ind w:firstLine="851"/>
        <w:rPr>
          <w:rFonts w:ascii="Times New Roman" w:hAnsi="Times New Roman"/>
          <w:sz w:val="20"/>
        </w:rPr>
      </w:pPr>
      <w:r w:rsidRPr="00800481">
        <w:rPr>
          <w:rFonts w:ascii="Times New Roman" w:hAnsi="Times New Roman"/>
          <w:sz w:val="20"/>
        </w:rPr>
        <w:t>Este cenário demonstra que vem ocorrendo uma transformação na natureza com uma degradação sem volta, conforme acima mencionado.</w:t>
      </w:r>
    </w:p>
    <w:p w14:paraId="56A299BC" w14:textId="77777777" w:rsidR="00A034C9" w:rsidRPr="00800481" w:rsidRDefault="00A034C9" w:rsidP="000462D0">
      <w:pPr>
        <w:pStyle w:val="Pargrafo"/>
        <w:spacing w:line="240" w:lineRule="auto"/>
        <w:ind w:firstLine="851"/>
        <w:rPr>
          <w:rFonts w:ascii="Times New Roman" w:hAnsi="Times New Roman"/>
          <w:sz w:val="20"/>
        </w:rPr>
      </w:pPr>
      <w:r w:rsidRPr="00800481">
        <w:rPr>
          <w:rFonts w:ascii="Times New Roman" w:hAnsi="Times New Roman"/>
          <w:sz w:val="20"/>
        </w:rPr>
        <w:t>Observa Franco (2010, p. 26)</w:t>
      </w:r>
    </w:p>
    <w:p w14:paraId="36F0B703" w14:textId="77777777" w:rsidR="00A034C9" w:rsidRPr="00800481" w:rsidRDefault="00A034C9" w:rsidP="000462D0">
      <w:pPr>
        <w:pStyle w:val="CitaoLonga"/>
        <w:spacing w:before="0" w:after="0"/>
        <w:ind w:left="1134"/>
        <w:rPr>
          <w:rFonts w:ascii="Times New Roman" w:hAnsi="Times New Roman"/>
        </w:rPr>
      </w:pPr>
      <w:r w:rsidRPr="00800481">
        <w:rPr>
          <w:rFonts w:ascii="Times New Roman" w:hAnsi="Times New Roman"/>
        </w:rPr>
        <w:t xml:space="preserve">Cabe ressaltar, porém, que a crise ambiental vivida pela sociedade contemporânea é normalmente atribuída a diversos fatores causais, tais como excesso de emissão gasosa, poluição das águas e do solo por efluentes e por resíduos provenientes, dentre outros, do crescente processo de produção e consumo. </w:t>
      </w:r>
    </w:p>
    <w:p w14:paraId="4BA9AF47" w14:textId="77777777" w:rsidR="00A034C9" w:rsidRPr="00800481" w:rsidRDefault="00A034C9" w:rsidP="000462D0">
      <w:pPr>
        <w:pStyle w:val="Pargrafo"/>
        <w:spacing w:line="240" w:lineRule="auto"/>
        <w:ind w:firstLine="851"/>
        <w:rPr>
          <w:rFonts w:ascii="Times New Roman" w:hAnsi="Times New Roman"/>
          <w:sz w:val="20"/>
        </w:rPr>
      </w:pPr>
      <w:r w:rsidRPr="00800481">
        <w:rPr>
          <w:rFonts w:ascii="Times New Roman" w:hAnsi="Times New Roman"/>
          <w:sz w:val="20"/>
        </w:rPr>
        <w:t>A consequência inexorável do consumo, o lixo, ou os resíduos sólidos, é o prejuízo ao meio ambiente. Inicialmente parece ser um problema eminentemente urbano. Porém, sua a má destinação do que é descartado atinge os córregos e rios, degradando os corpos d’água jusante dos centros urbanos, e, consequentemente, prejudicando a utilização da água das cidades e propriedades rurais.</w:t>
      </w:r>
    </w:p>
    <w:p w14:paraId="47B611AE" w14:textId="77777777" w:rsidR="00A034C9" w:rsidRPr="00800481" w:rsidRDefault="00A034C9" w:rsidP="000462D0">
      <w:pPr>
        <w:pStyle w:val="Pargrafo"/>
        <w:spacing w:line="240" w:lineRule="auto"/>
        <w:ind w:firstLine="851"/>
        <w:rPr>
          <w:rFonts w:ascii="Times New Roman" w:hAnsi="Times New Roman"/>
          <w:sz w:val="20"/>
        </w:rPr>
      </w:pPr>
      <w:r w:rsidRPr="00800481">
        <w:rPr>
          <w:rFonts w:ascii="Times New Roman" w:hAnsi="Times New Roman"/>
          <w:sz w:val="20"/>
        </w:rPr>
        <w:t xml:space="preserve">Anteriormente mencionado, um dos maiores responsáveis pelos impactos e perda da biodiversidade é a deterioração e fragmentação dos habitats, representados em sua maioria por florestas e por outras formas de vegetação como lembra (FRANCO 2010). </w:t>
      </w:r>
    </w:p>
    <w:p w14:paraId="2ED126B7" w14:textId="77777777" w:rsidR="00A034C9" w:rsidRPr="00800481" w:rsidRDefault="00A034C9" w:rsidP="000462D0">
      <w:pPr>
        <w:pStyle w:val="Pargrafo"/>
        <w:spacing w:line="240" w:lineRule="auto"/>
        <w:ind w:firstLine="851"/>
        <w:rPr>
          <w:rFonts w:ascii="Times New Roman" w:hAnsi="Times New Roman"/>
          <w:sz w:val="20"/>
        </w:rPr>
      </w:pPr>
      <w:r w:rsidRPr="00800481">
        <w:rPr>
          <w:rFonts w:ascii="Times New Roman" w:hAnsi="Times New Roman"/>
          <w:sz w:val="20"/>
        </w:rPr>
        <w:t>O Instituto Ambiental do Paraná (IAP, 2018) demonstra a devastação das Florestas do Estado do Paraná, com avanço do agronegócio na figura abaixo:</w:t>
      </w:r>
    </w:p>
    <w:p w14:paraId="28C7008A" w14:textId="77777777" w:rsidR="000462D0" w:rsidRDefault="000462D0" w:rsidP="000462D0">
      <w:pPr>
        <w:pStyle w:val="TtulodeFigura"/>
        <w:jc w:val="both"/>
        <w:rPr>
          <w:rFonts w:ascii="Times New Roman" w:hAnsi="Times New Roman"/>
          <w:b/>
          <w:bCs/>
        </w:rPr>
      </w:pPr>
    </w:p>
    <w:p w14:paraId="756C819A" w14:textId="77777777" w:rsidR="000462D0" w:rsidRDefault="000462D0" w:rsidP="000462D0">
      <w:pPr>
        <w:pStyle w:val="TtulodeFigura"/>
        <w:jc w:val="both"/>
        <w:rPr>
          <w:rFonts w:ascii="Times New Roman" w:hAnsi="Times New Roman"/>
          <w:b/>
          <w:bCs/>
        </w:rPr>
      </w:pPr>
    </w:p>
    <w:p w14:paraId="5EB4D81F" w14:textId="77777777" w:rsidR="00A034C9" w:rsidRPr="00800481" w:rsidRDefault="00A034C9" w:rsidP="000462D0">
      <w:pPr>
        <w:pStyle w:val="TtulodeFigura"/>
        <w:spacing w:after="120"/>
        <w:jc w:val="both"/>
        <w:rPr>
          <w:rFonts w:ascii="Times New Roman" w:hAnsi="Times New Roman"/>
        </w:rPr>
      </w:pPr>
      <w:r w:rsidRPr="00800481">
        <w:rPr>
          <w:rFonts w:ascii="Times New Roman" w:hAnsi="Times New Roman"/>
          <w:b/>
          <w:bCs/>
        </w:rPr>
        <w:lastRenderedPageBreak/>
        <w:t>Figura 1</w:t>
      </w:r>
      <w:r w:rsidRPr="00800481">
        <w:rPr>
          <w:rFonts w:ascii="Times New Roman" w:hAnsi="Times New Roman"/>
        </w:rPr>
        <w:t xml:space="preserve"> - Perda da Biodiversidade</w:t>
      </w:r>
    </w:p>
    <w:p w14:paraId="5AD3FBBF" w14:textId="77777777" w:rsidR="00A034C9" w:rsidRPr="00800481" w:rsidRDefault="00A034C9" w:rsidP="000462D0">
      <w:pPr>
        <w:pStyle w:val="FiguraouGrfico"/>
        <w:spacing w:before="0"/>
        <w:jc w:val="both"/>
        <w:rPr>
          <w:rFonts w:ascii="Times New Roman" w:hAnsi="Times New Roman"/>
          <w:sz w:val="20"/>
        </w:rPr>
      </w:pPr>
      <w:r w:rsidRPr="00800481">
        <w:rPr>
          <w:rFonts w:ascii="Times New Roman" w:hAnsi="Times New Roman"/>
          <w:noProof/>
          <w:sz w:val="20"/>
          <w:lang w:eastAsia="pt-BR"/>
        </w:rPr>
        <w:drawing>
          <wp:inline distT="0" distB="0" distL="0" distR="0" wp14:anchorId="4580FD71" wp14:editId="0087B38B">
            <wp:extent cx="2752725" cy="2065697"/>
            <wp:effectExtent l="0" t="0" r="0" b="0"/>
            <wp:docPr id="1" name="Imagem 1" descr="map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pa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79400" cy="2085714"/>
                    </a:xfrm>
                    <a:prstGeom prst="rect">
                      <a:avLst/>
                    </a:prstGeom>
                    <a:noFill/>
                    <a:ln>
                      <a:noFill/>
                    </a:ln>
                  </pic:spPr>
                </pic:pic>
              </a:graphicData>
            </a:graphic>
          </wp:inline>
        </w:drawing>
      </w:r>
    </w:p>
    <w:p w14:paraId="116DAA1A" w14:textId="77777777" w:rsidR="00A034C9" w:rsidRPr="00800481" w:rsidRDefault="00A034C9" w:rsidP="000462D0">
      <w:pPr>
        <w:pStyle w:val="Fonte"/>
        <w:spacing w:after="0"/>
        <w:jc w:val="both"/>
        <w:rPr>
          <w:rFonts w:ascii="Times New Roman" w:hAnsi="Times New Roman"/>
        </w:rPr>
      </w:pPr>
      <w:r w:rsidRPr="00800481">
        <w:rPr>
          <w:rFonts w:ascii="Times New Roman" w:hAnsi="Times New Roman"/>
        </w:rPr>
        <w:t>Fonte: IAP (2018).</w:t>
      </w:r>
    </w:p>
    <w:p w14:paraId="37236783" w14:textId="77777777" w:rsidR="00A034C9" w:rsidRPr="00800481" w:rsidRDefault="00A034C9" w:rsidP="000462D0">
      <w:pPr>
        <w:pStyle w:val="Pargrafo"/>
        <w:spacing w:line="240" w:lineRule="auto"/>
        <w:rPr>
          <w:rFonts w:ascii="Times New Roman" w:hAnsi="Times New Roman"/>
          <w:sz w:val="20"/>
        </w:rPr>
      </w:pPr>
      <w:r w:rsidRPr="00800481">
        <w:rPr>
          <w:rFonts w:ascii="Times New Roman" w:hAnsi="Times New Roman"/>
          <w:sz w:val="20"/>
        </w:rPr>
        <w:t>Está figura mostra o mapa do Estado do Paraná, com apenas 7,59% de sua área total coberta por floresta.</w:t>
      </w:r>
    </w:p>
    <w:p w14:paraId="6446CBAD" w14:textId="77777777" w:rsidR="00A034C9" w:rsidRPr="00800481" w:rsidRDefault="00A034C9" w:rsidP="000462D0">
      <w:pPr>
        <w:pStyle w:val="Pargrafo"/>
        <w:spacing w:line="240" w:lineRule="auto"/>
        <w:ind w:firstLine="0"/>
        <w:rPr>
          <w:rFonts w:ascii="Times New Roman" w:hAnsi="Times New Roman"/>
          <w:sz w:val="20"/>
        </w:rPr>
      </w:pPr>
      <w:bookmarkStart w:id="6" w:name="__RefHeading__11_1979308367"/>
      <w:bookmarkEnd w:id="6"/>
      <w:r w:rsidRPr="00800481">
        <w:rPr>
          <w:rFonts w:ascii="Times New Roman" w:hAnsi="Times New Roman"/>
          <w:sz w:val="20"/>
        </w:rPr>
        <w:t xml:space="preserve">O ESTUDO PRÉVIO DO IMPACTO AMBIENTAL </w:t>
      </w:r>
    </w:p>
    <w:p w14:paraId="0B00A9CE" w14:textId="77777777" w:rsidR="00A034C9" w:rsidRPr="00800481" w:rsidRDefault="00A034C9" w:rsidP="000462D0">
      <w:pPr>
        <w:pStyle w:val="Pargrafo"/>
        <w:spacing w:line="240" w:lineRule="auto"/>
        <w:ind w:firstLine="567"/>
        <w:rPr>
          <w:rFonts w:ascii="Times New Roman" w:hAnsi="Times New Roman"/>
          <w:sz w:val="20"/>
        </w:rPr>
      </w:pPr>
      <w:r w:rsidRPr="00800481">
        <w:rPr>
          <w:rFonts w:ascii="Times New Roman" w:hAnsi="Times New Roman"/>
          <w:sz w:val="20"/>
        </w:rPr>
        <w:t xml:space="preserve">A Declaração do Rio de Janeiro em 1992 admitiu o Estudo Prévio de Impacto Ambiental, </w:t>
      </w:r>
      <w:r w:rsidR="00800481" w:rsidRPr="00800481">
        <w:rPr>
          <w:rFonts w:ascii="Times New Roman" w:hAnsi="Times New Roman"/>
          <w:sz w:val="20"/>
        </w:rPr>
        <w:t>elencado</w:t>
      </w:r>
      <w:r w:rsidRPr="00800481">
        <w:rPr>
          <w:rFonts w:ascii="Times New Roman" w:hAnsi="Times New Roman"/>
          <w:sz w:val="20"/>
        </w:rPr>
        <w:t xml:space="preserve"> no Princípio 17: </w:t>
      </w:r>
    </w:p>
    <w:p w14:paraId="337F0446" w14:textId="77777777" w:rsidR="00A034C9" w:rsidRPr="00800481" w:rsidRDefault="00A034C9" w:rsidP="00D83A47">
      <w:pPr>
        <w:pStyle w:val="CitaoLonga"/>
        <w:spacing w:before="0" w:after="0"/>
        <w:ind w:left="567"/>
        <w:rPr>
          <w:rFonts w:ascii="Times New Roman" w:hAnsi="Times New Roman"/>
        </w:rPr>
      </w:pPr>
      <w:r w:rsidRPr="00800481">
        <w:rPr>
          <w:rFonts w:ascii="Times New Roman" w:hAnsi="Times New Roman"/>
        </w:rPr>
        <w:t>A avaliação de impacto ambiental, como instrumento nacional, deveria ser empreendida para atividades planejadas que possuam vir a ter impacto negativo considerável sobre ao meio ambiente, e que dependam de uma decisão de uma autoridade nacional competente (MACHADO, 2008, p. 85).</w:t>
      </w:r>
    </w:p>
    <w:p w14:paraId="2AD3D35D" w14:textId="77777777" w:rsidR="00A034C9" w:rsidRPr="00800481" w:rsidRDefault="00A034C9" w:rsidP="000462D0">
      <w:pPr>
        <w:pStyle w:val="Pargrafo"/>
        <w:spacing w:line="240" w:lineRule="auto"/>
        <w:ind w:firstLine="567"/>
        <w:rPr>
          <w:rFonts w:ascii="Times New Roman" w:hAnsi="Times New Roman"/>
          <w:sz w:val="20"/>
        </w:rPr>
      </w:pPr>
      <w:r w:rsidRPr="00800481">
        <w:rPr>
          <w:rFonts w:ascii="Times New Roman" w:hAnsi="Times New Roman"/>
          <w:sz w:val="20"/>
        </w:rPr>
        <w:t>Para Silva (2011), o Impacto Ambiental é qualquer degradação do meio ambiente, qualquer alteração dos atributos deste. Seu conceito legal é calcado no conceito de poluição, mas não é só por esta que se causa impacto ambiental. Corte de árvores, execução de obras que envolvem remoção de terras, terraplanagem, aterros, extração de minério, escavações, erosões, desbarrancamento etc. são tantas formas de impacto ambiental, que como todas as formas de degradação, se submetem na definição legal, que se acha inscrita no art. 1 da Resolução CONAMA-001, de 1986, que assim expressa:</w:t>
      </w:r>
    </w:p>
    <w:p w14:paraId="1B6059C6" w14:textId="77777777" w:rsidR="00A034C9" w:rsidRPr="00800481" w:rsidRDefault="00A034C9" w:rsidP="00D83A47">
      <w:pPr>
        <w:pStyle w:val="CitaoLonga"/>
        <w:spacing w:before="0" w:after="120"/>
        <w:ind w:left="567"/>
        <w:rPr>
          <w:rFonts w:ascii="Times New Roman" w:hAnsi="Times New Roman"/>
        </w:rPr>
      </w:pPr>
      <w:r w:rsidRPr="00800481">
        <w:rPr>
          <w:rFonts w:ascii="Times New Roman" w:hAnsi="Times New Roman"/>
        </w:rPr>
        <w:t xml:space="preserve">Considera-se impacto ambiental qualquer alteração das propriedades físicas, químicas e biológicas do meio ambiente, que direta ou indiretamente, afetam a saúde, a segurança; a biota (flora e fauna); as considerações estéticas e sanitárias do meio ambiente, e a qualidade dos recursos ambientais. </w:t>
      </w:r>
    </w:p>
    <w:p w14:paraId="5A60C33D" w14:textId="77777777" w:rsidR="00A034C9" w:rsidRPr="00800481" w:rsidRDefault="00A034C9" w:rsidP="00D83A47">
      <w:pPr>
        <w:pStyle w:val="Pargrafo"/>
        <w:spacing w:line="240" w:lineRule="auto"/>
        <w:ind w:firstLine="567"/>
        <w:rPr>
          <w:rFonts w:ascii="Times New Roman" w:hAnsi="Times New Roman"/>
          <w:sz w:val="20"/>
        </w:rPr>
      </w:pPr>
      <w:r w:rsidRPr="00800481">
        <w:rPr>
          <w:rFonts w:ascii="Times New Roman" w:hAnsi="Times New Roman"/>
          <w:sz w:val="20"/>
        </w:rPr>
        <w:t>O Estudo Prévio de Impacto Ambiental é pressuposto constitucional da efetividade do direito ao meio ambiente ecologicamente equilibrado, tem seu fundamento no art. 225, §1, IV, da Constituição de 1988, que incumbe ao Poder Público exigi-lo nas hipóteses de instalação de obra ou atividade potencialmente causadora de significativa degradação do meio ambiente. Prescreve, ainda que dele se dê a publicidade, mas já era previsão legal como um expressivo instrumento da Política Nacional do Meio Ambiente (Lei 6.938 de 1981, art.9º, III) e pressuposto para licenciamento de construção, instalação, ampliação e funcionamento de estabelecimentos e atividades capazes de causar degradação ambiental (SILVA, 2011, p. 296).</w:t>
      </w:r>
    </w:p>
    <w:p w14:paraId="4D2EF1D9" w14:textId="77777777" w:rsidR="00A034C9" w:rsidRPr="00800481" w:rsidRDefault="00A034C9" w:rsidP="000462D0">
      <w:pPr>
        <w:pStyle w:val="Pargrafo"/>
        <w:spacing w:line="240" w:lineRule="auto"/>
        <w:ind w:firstLine="851"/>
        <w:rPr>
          <w:rFonts w:ascii="Times New Roman" w:hAnsi="Times New Roman"/>
          <w:sz w:val="20"/>
        </w:rPr>
      </w:pPr>
      <w:r w:rsidRPr="00800481">
        <w:rPr>
          <w:rFonts w:ascii="Times New Roman" w:hAnsi="Times New Roman"/>
          <w:sz w:val="20"/>
        </w:rPr>
        <w:t>Segundo Melo (2010, p. 92), a Constituição Federal em seu inciso IV do art.225, determina que, para a preservação do meio ambiente incumbe ao Poder Público: “exigir, na forma da lei, para instalação de obra ou atividade potencialmente causadora de significativa degradação ambiental do meio ambiente, estudo prévio de impacto ambiental a que se dará publicidade”.</w:t>
      </w:r>
    </w:p>
    <w:p w14:paraId="1D00E0E2" w14:textId="77777777" w:rsidR="00A034C9" w:rsidRPr="00800481" w:rsidRDefault="00A034C9" w:rsidP="000462D0">
      <w:pPr>
        <w:pStyle w:val="Pargrafo"/>
        <w:spacing w:line="240" w:lineRule="auto"/>
        <w:ind w:firstLine="851"/>
        <w:rPr>
          <w:rFonts w:ascii="Times New Roman" w:hAnsi="Times New Roman"/>
          <w:sz w:val="20"/>
        </w:rPr>
      </w:pPr>
      <w:r w:rsidRPr="00800481">
        <w:rPr>
          <w:rFonts w:ascii="Times New Roman" w:hAnsi="Times New Roman"/>
          <w:sz w:val="20"/>
        </w:rPr>
        <w:t>Essas formas de atividades, potenciais, causadoras de degradação ambiental, deverão ser precedidas de licenciamento ambiental, e este, deve ser analisado por meio do Estudo de Impacto Ambiental, e seu respectivo Relatório de Impacto Ambiental, (EIA-RIMA), visando prevenir danos, assim, a (Lei Federal 6.938/81), antes mesmo da Constituição Federal, criou o Sistema Nacional do Meio Ambiente (SISNAMA), todavia, o órgão superior e deliberativo é o Conselho Nacional do Meio Ambiente (CONAMA), que através de Resoluções, exerce sua competência relativamente à proteção e ao uso sustentável dos recursos naturais (MELO, 2010, p. 95).</w:t>
      </w:r>
    </w:p>
    <w:p w14:paraId="45C009C7" w14:textId="77777777" w:rsidR="00A034C9" w:rsidRPr="00800481" w:rsidRDefault="00A034C9" w:rsidP="000462D0">
      <w:pPr>
        <w:pStyle w:val="Pargrafo"/>
        <w:spacing w:line="240" w:lineRule="auto"/>
        <w:ind w:firstLine="851"/>
        <w:rPr>
          <w:rFonts w:ascii="Times New Roman" w:hAnsi="Times New Roman"/>
          <w:sz w:val="20"/>
        </w:rPr>
      </w:pPr>
      <w:r w:rsidRPr="00800481">
        <w:rPr>
          <w:rFonts w:ascii="Times New Roman" w:hAnsi="Times New Roman"/>
          <w:sz w:val="20"/>
        </w:rPr>
        <w:t>Da mesma forma, o CONAMA, por meio da Resolução 237/97 definiu os empreendimentos potencialmente poluidores, que necessitarão de Estudo Prévios de Impacto Ambiental para poderem operar, sendo que o proprietário rural necessite saber que são consideradas como tais as atividades, segundo Melo (2010, p. 96).</w:t>
      </w:r>
    </w:p>
    <w:p w14:paraId="734402AA" w14:textId="77777777" w:rsidR="00A034C9" w:rsidRPr="00800481" w:rsidRDefault="00A034C9" w:rsidP="00D83A47">
      <w:pPr>
        <w:pStyle w:val="Subalnea"/>
        <w:numPr>
          <w:ilvl w:val="0"/>
          <w:numId w:val="2"/>
        </w:numPr>
        <w:tabs>
          <w:tab w:val="clear" w:pos="2529"/>
        </w:tabs>
        <w:spacing w:line="240" w:lineRule="auto"/>
        <w:ind w:left="567" w:firstLine="0"/>
        <w:rPr>
          <w:rFonts w:ascii="Times New Roman" w:hAnsi="Times New Roman"/>
          <w:sz w:val="20"/>
        </w:rPr>
      </w:pPr>
      <w:r w:rsidRPr="00800481">
        <w:rPr>
          <w:rFonts w:ascii="Times New Roman" w:hAnsi="Times New Roman"/>
          <w:sz w:val="20"/>
        </w:rPr>
        <w:t>Projetos agrícolas;</w:t>
      </w:r>
    </w:p>
    <w:p w14:paraId="132718C4" w14:textId="77777777" w:rsidR="00A034C9" w:rsidRPr="00800481" w:rsidRDefault="00A034C9" w:rsidP="00D83A47">
      <w:pPr>
        <w:pStyle w:val="Subalnea"/>
        <w:numPr>
          <w:ilvl w:val="0"/>
          <w:numId w:val="2"/>
        </w:numPr>
        <w:tabs>
          <w:tab w:val="clear" w:pos="2529"/>
        </w:tabs>
        <w:spacing w:line="240" w:lineRule="auto"/>
        <w:ind w:left="567" w:firstLine="0"/>
        <w:rPr>
          <w:rFonts w:ascii="Times New Roman" w:hAnsi="Times New Roman"/>
          <w:sz w:val="20"/>
        </w:rPr>
      </w:pPr>
      <w:r w:rsidRPr="00800481">
        <w:rPr>
          <w:rFonts w:ascii="Times New Roman" w:hAnsi="Times New Roman"/>
          <w:sz w:val="20"/>
        </w:rPr>
        <w:t>Criação de animais;</w:t>
      </w:r>
    </w:p>
    <w:p w14:paraId="5DEDC4FC" w14:textId="77777777" w:rsidR="00A034C9" w:rsidRPr="00800481" w:rsidRDefault="00A034C9" w:rsidP="00D83A47">
      <w:pPr>
        <w:pStyle w:val="Subalnea"/>
        <w:numPr>
          <w:ilvl w:val="0"/>
          <w:numId w:val="2"/>
        </w:numPr>
        <w:tabs>
          <w:tab w:val="clear" w:pos="2529"/>
        </w:tabs>
        <w:spacing w:line="240" w:lineRule="auto"/>
        <w:ind w:left="567" w:firstLine="0"/>
        <w:rPr>
          <w:rFonts w:ascii="Times New Roman" w:hAnsi="Times New Roman"/>
          <w:sz w:val="20"/>
        </w:rPr>
      </w:pPr>
      <w:r w:rsidRPr="00800481">
        <w:rPr>
          <w:rFonts w:ascii="Times New Roman" w:hAnsi="Times New Roman"/>
          <w:sz w:val="20"/>
        </w:rPr>
        <w:t>Projetos de assentamentos de colonização;</w:t>
      </w:r>
    </w:p>
    <w:p w14:paraId="05AAD0B7" w14:textId="77777777" w:rsidR="00A034C9" w:rsidRPr="00800481" w:rsidRDefault="00A034C9" w:rsidP="00D83A47">
      <w:pPr>
        <w:pStyle w:val="Subalnea"/>
        <w:numPr>
          <w:ilvl w:val="0"/>
          <w:numId w:val="2"/>
        </w:numPr>
        <w:tabs>
          <w:tab w:val="clear" w:pos="2529"/>
        </w:tabs>
        <w:spacing w:line="240" w:lineRule="auto"/>
        <w:ind w:left="567" w:firstLine="0"/>
        <w:rPr>
          <w:rFonts w:ascii="Times New Roman" w:hAnsi="Times New Roman"/>
          <w:sz w:val="20"/>
        </w:rPr>
      </w:pPr>
      <w:r w:rsidRPr="00800481">
        <w:rPr>
          <w:rFonts w:ascii="Times New Roman" w:hAnsi="Times New Roman"/>
          <w:sz w:val="20"/>
        </w:rPr>
        <w:t>Construção de barragens e diques, canais para drenagem;</w:t>
      </w:r>
    </w:p>
    <w:p w14:paraId="0515B5CE" w14:textId="77777777" w:rsidR="00A034C9" w:rsidRPr="00800481" w:rsidRDefault="00A034C9" w:rsidP="00D83A47">
      <w:pPr>
        <w:pStyle w:val="Subalnea"/>
        <w:numPr>
          <w:ilvl w:val="0"/>
          <w:numId w:val="2"/>
        </w:numPr>
        <w:tabs>
          <w:tab w:val="clear" w:pos="2529"/>
        </w:tabs>
        <w:spacing w:line="240" w:lineRule="auto"/>
        <w:ind w:left="567" w:firstLine="0"/>
        <w:rPr>
          <w:rFonts w:ascii="Times New Roman" w:hAnsi="Times New Roman"/>
          <w:sz w:val="20"/>
        </w:rPr>
      </w:pPr>
      <w:r w:rsidRPr="00800481">
        <w:rPr>
          <w:rFonts w:ascii="Times New Roman" w:hAnsi="Times New Roman"/>
          <w:sz w:val="20"/>
        </w:rPr>
        <w:t>Retificação de curso de água e abertura de barras, embocaduras e canais;</w:t>
      </w:r>
    </w:p>
    <w:p w14:paraId="2CEC5197" w14:textId="77777777" w:rsidR="00A034C9" w:rsidRPr="00800481" w:rsidRDefault="00A034C9" w:rsidP="00D83A47">
      <w:pPr>
        <w:pStyle w:val="Subalnea"/>
        <w:numPr>
          <w:ilvl w:val="0"/>
          <w:numId w:val="2"/>
        </w:numPr>
        <w:tabs>
          <w:tab w:val="clear" w:pos="2529"/>
        </w:tabs>
        <w:spacing w:line="240" w:lineRule="auto"/>
        <w:ind w:left="567" w:firstLine="0"/>
        <w:rPr>
          <w:rFonts w:ascii="Times New Roman" w:hAnsi="Times New Roman"/>
          <w:sz w:val="20"/>
        </w:rPr>
      </w:pPr>
      <w:r w:rsidRPr="00800481">
        <w:rPr>
          <w:rFonts w:ascii="Times New Roman" w:hAnsi="Times New Roman"/>
          <w:sz w:val="20"/>
        </w:rPr>
        <w:t>Serraria e desdobramento de madeira;</w:t>
      </w:r>
    </w:p>
    <w:p w14:paraId="0102D8B7" w14:textId="77777777" w:rsidR="00A034C9" w:rsidRPr="00800481" w:rsidRDefault="00A034C9" w:rsidP="00D83A47">
      <w:pPr>
        <w:pStyle w:val="Subalnea"/>
        <w:numPr>
          <w:ilvl w:val="0"/>
          <w:numId w:val="2"/>
        </w:numPr>
        <w:tabs>
          <w:tab w:val="clear" w:pos="2529"/>
        </w:tabs>
        <w:spacing w:line="240" w:lineRule="auto"/>
        <w:ind w:left="567" w:firstLine="0"/>
        <w:rPr>
          <w:rFonts w:ascii="Times New Roman" w:hAnsi="Times New Roman"/>
          <w:sz w:val="20"/>
        </w:rPr>
      </w:pPr>
      <w:r w:rsidRPr="00800481">
        <w:rPr>
          <w:rFonts w:ascii="Times New Roman" w:hAnsi="Times New Roman"/>
          <w:sz w:val="20"/>
        </w:rPr>
        <w:t>Preservação de madeira</w:t>
      </w:r>
    </w:p>
    <w:p w14:paraId="65408333" w14:textId="77777777" w:rsidR="00A034C9" w:rsidRPr="00800481" w:rsidRDefault="00A034C9" w:rsidP="00D83A47">
      <w:pPr>
        <w:pStyle w:val="Subalnea"/>
        <w:numPr>
          <w:ilvl w:val="0"/>
          <w:numId w:val="2"/>
        </w:numPr>
        <w:tabs>
          <w:tab w:val="clear" w:pos="2529"/>
        </w:tabs>
        <w:spacing w:line="240" w:lineRule="auto"/>
        <w:ind w:left="567" w:firstLine="0"/>
        <w:rPr>
          <w:rFonts w:ascii="Times New Roman" w:hAnsi="Times New Roman"/>
          <w:sz w:val="20"/>
        </w:rPr>
      </w:pPr>
      <w:r w:rsidRPr="00800481">
        <w:rPr>
          <w:rFonts w:ascii="Times New Roman" w:hAnsi="Times New Roman"/>
          <w:sz w:val="20"/>
        </w:rPr>
        <w:t>Matadouros, abatedouros, frigoríficos, charqueados e derivados de origem animal;</w:t>
      </w:r>
    </w:p>
    <w:p w14:paraId="76F6277F" w14:textId="77777777" w:rsidR="00A034C9" w:rsidRPr="00800481" w:rsidRDefault="00A034C9" w:rsidP="00D83A47">
      <w:pPr>
        <w:pStyle w:val="Subalnea"/>
        <w:numPr>
          <w:ilvl w:val="0"/>
          <w:numId w:val="2"/>
        </w:numPr>
        <w:tabs>
          <w:tab w:val="clear" w:pos="2529"/>
        </w:tabs>
        <w:spacing w:line="240" w:lineRule="auto"/>
        <w:ind w:left="567" w:firstLine="0"/>
        <w:rPr>
          <w:rFonts w:ascii="Times New Roman" w:hAnsi="Times New Roman"/>
          <w:sz w:val="20"/>
        </w:rPr>
      </w:pPr>
      <w:r w:rsidRPr="00800481">
        <w:rPr>
          <w:rFonts w:ascii="Times New Roman" w:hAnsi="Times New Roman"/>
          <w:sz w:val="20"/>
        </w:rPr>
        <w:t>Fabricação de conservas;</w:t>
      </w:r>
    </w:p>
    <w:p w14:paraId="5C5634FC" w14:textId="77777777" w:rsidR="00A034C9" w:rsidRPr="00800481" w:rsidRDefault="00A034C9" w:rsidP="00D83A47">
      <w:pPr>
        <w:pStyle w:val="Subalnea"/>
        <w:numPr>
          <w:ilvl w:val="0"/>
          <w:numId w:val="2"/>
        </w:numPr>
        <w:tabs>
          <w:tab w:val="clear" w:pos="2529"/>
        </w:tabs>
        <w:spacing w:line="240" w:lineRule="auto"/>
        <w:ind w:left="567" w:firstLine="0"/>
        <w:rPr>
          <w:rFonts w:ascii="Times New Roman" w:hAnsi="Times New Roman"/>
          <w:sz w:val="20"/>
        </w:rPr>
      </w:pPr>
      <w:r w:rsidRPr="00800481">
        <w:rPr>
          <w:rFonts w:ascii="Times New Roman" w:hAnsi="Times New Roman"/>
          <w:sz w:val="20"/>
        </w:rPr>
        <w:t>Preparação de pescados e conservas de pescados</w:t>
      </w:r>
    </w:p>
    <w:p w14:paraId="723B9F81" w14:textId="77777777" w:rsidR="00A034C9" w:rsidRPr="00800481" w:rsidRDefault="00A034C9" w:rsidP="00D83A47">
      <w:pPr>
        <w:pStyle w:val="Subalnea"/>
        <w:numPr>
          <w:ilvl w:val="0"/>
          <w:numId w:val="2"/>
        </w:numPr>
        <w:tabs>
          <w:tab w:val="clear" w:pos="2529"/>
        </w:tabs>
        <w:spacing w:line="240" w:lineRule="auto"/>
        <w:ind w:left="567" w:firstLine="0"/>
        <w:rPr>
          <w:rFonts w:ascii="Times New Roman" w:hAnsi="Times New Roman"/>
          <w:sz w:val="20"/>
        </w:rPr>
      </w:pPr>
      <w:r w:rsidRPr="00800481">
        <w:rPr>
          <w:rFonts w:ascii="Times New Roman" w:hAnsi="Times New Roman"/>
          <w:sz w:val="20"/>
        </w:rPr>
        <w:t>Preparação, beneficiamento e industrialização de leite e derivados;</w:t>
      </w:r>
    </w:p>
    <w:p w14:paraId="746310A5" w14:textId="77777777" w:rsidR="00A034C9" w:rsidRPr="00800481" w:rsidRDefault="00A034C9" w:rsidP="00D83A47">
      <w:pPr>
        <w:pStyle w:val="Subalnea"/>
        <w:numPr>
          <w:ilvl w:val="0"/>
          <w:numId w:val="2"/>
        </w:numPr>
        <w:tabs>
          <w:tab w:val="clear" w:pos="2529"/>
        </w:tabs>
        <w:spacing w:line="240" w:lineRule="auto"/>
        <w:ind w:left="567" w:firstLine="0"/>
        <w:rPr>
          <w:rFonts w:ascii="Times New Roman" w:hAnsi="Times New Roman"/>
          <w:sz w:val="20"/>
        </w:rPr>
      </w:pPr>
      <w:r w:rsidRPr="00800481">
        <w:rPr>
          <w:rFonts w:ascii="Times New Roman" w:hAnsi="Times New Roman"/>
          <w:sz w:val="20"/>
        </w:rPr>
        <w:t>Produção de manteiga, cacau, gorduras de origem animal para alimentação;</w:t>
      </w:r>
    </w:p>
    <w:p w14:paraId="178282A7" w14:textId="77777777" w:rsidR="00A034C9" w:rsidRPr="00800481" w:rsidRDefault="00A034C9" w:rsidP="00D83A47">
      <w:pPr>
        <w:pStyle w:val="Subalnea"/>
        <w:numPr>
          <w:ilvl w:val="0"/>
          <w:numId w:val="2"/>
        </w:numPr>
        <w:tabs>
          <w:tab w:val="clear" w:pos="2529"/>
        </w:tabs>
        <w:spacing w:line="240" w:lineRule="auto"/>
        <w:ind w:left="567" w:firstLine="0"/>
        <w:rPr>
          <w:rFonts w:ascii="Times New Roman" w:hAnsi="Times New Roman"/>
          <w:sz w:val="20"/>
        </w:rPr>
      </w:pPr>
      <w:r w:rsidRPr="00800481">
        <w:rPr>
          <w:rFonts w:ascii="Times New Roman" w:hAnsi="Times New Roman"/>
          <w:sz w:val="20"/>
        </w:rPr>
        <w:t>Fabricação de rações balanceadas e de alimentos preparados para animais;</w:t>
      </w:r>
    </w:p>
    <w:p w14:paraId="04DB0C20" w14:textId="77777777" w:rsidR="00A034C9" w:rsidRPr="00800481" w:rsidRDefault="00A034C9" w:rsidP="00D83A47">
      <w:pPr>
        <w:pStyle w:val="Subalnea"/>
        <w:numPr>
          <w:ilvl w:val="0"/>
          <w:numId w:val="2"/>
        </w:numPr>
        <w:tabs>
          <w:tab w:val="clear" w:pos="2529"/>
        </w:tabs>
        <w:spacing w:line="240" w:lineRule="auto"/>
        <w:ind w:left="567" w:firstLine="0"/>
        <w:rPr>
          <w:rFonts w:ascii="Times New Roman" w:hAnsi="Times New Roman"/>
          <w:sz w:val="20"/>
        </w:rPr>
      </w:pPr>
      <w:r w:rsidRPr="00800481">
        <w:rPr>
          <w:rFonts w:ascii="Times New Roman" w:hAnsi="Times New Roman"/>
          <w:sz w:val="20"/>
        </w:rPr>
        <w:t>Fabricação de vinhos e vinagre;</w:t>
      </w:r>
    </w:p>
    <w:p w14:paraId="626CD7BA" w14:textId="77777777" w:rsidR="00A034C9" w:rsidRPr="00800481" w:rsidRDefault="00A034C9" w:rsidP="00D83A47">
      <w:pPr>
        <w:pStyle w:val="Subalnea"/>
        <w:numPr>
          <w:ilvl w:val="0"/>
          <w:numId w:val="2"/>
        </w:numPr>
        <w:tabs>
          <w:tab w:val="clear" w:pos="2529"/>
        </w:tabs>
        <w:spacing w:line="240" w:lineRule="auto"/>
        <w:ind w:left="567" w:firstLine="0"/>
        <w:rPr>
          <w:rFonts w:ascii="Times New Roman" w:hAnsi="Times New Roman"/>
          <w:sz w:val="20"/>
        </w:rPr>
      </w:pPr>
      <w:r w:rsidRPr="00800481">
        <w:rPr>
          <w:rFonts w:ascii="Times New Roman" w:hAnsi="Times New Roman"/>
          <w:sz w:val="20"/>
        </w:rPr>
        <w:t xml:space="preserve">Fabricação de bebidas não alcoólicas, bem como engarrafamentos de gaseificação de água minerais; </w:t>
      </w:r>
    </w:p>
    <w:p w14:paraId="049CEBF1" w14:textId="77777777" w:rsidR="00A034C9" w:rsidRPr="00800481" w:rsidRDefault="00A034C9" w:rsidP="00D83A47">
      <w:pPr>
        <w:pStyle w:val="Subalnea"/>
        <w:numPr>
          <w:ilvl w:val="0"/>
          <w:numId w:val="2"/>
        </w:numPr>
        <w:tabs>
          <w:tab w:val="clear" w:pos="2529"/>
        </w:tabs>
        <w:spacing w:line="240" w:lineRule="auto"/>
        <w:ind w:left="567" w:firstLine="0"/>
        <w:rPr>
          <w:rFonts w:ascii="Times New Roman" w:hAnsi="Times New Roman"/>
          <w:sz w:val="20"/>
        </w:rPr>
      </w:pPr>
      <w:r w:rsidRPr="00800481">
        <w:rPr>
          <w:rFonts w:ascii="Times New Roman" w:hAnsi="Times New Roman"/>
          <w:sz w:val="20"/>
        </w:rPr>
        <w:t>Exploração econômica de madeira ou lenha e subprodutos florestais.</w:t>
      </w:r>
    </w:p>
    <w:p w14:paraId="13142936" w14:textId="77777777" w:rsidR="00A034C9" w:rsidRPr="00800481" w:rsidRDefault="00A034C9" w:rsidP="00D83A47">
      <w:pPr>
        <w:pStyle w:val="Pargrafo"/>
        <w:spacing w:after="120" w:line="240" w:lineRule="auto"/>
        <w:ind w:firstLine="567"/>
        <w:rPr>
          <w:rFonts w:ascii="Times New Roman" w:hAnsi="Times New Roman"/>
          <w:sz w:val="20"/>
        </w:rPr>
      </w:pPr>
      <w:r w:rsidRPr="00800481">
        <w:rPr>
          <w:rFonts w:ascii="Times New Roman" w:hAnsi="Times New Roman"/>
          <w:sz w:val="20"/>
        </w:rPr>
        <w:t>Além de todas estas atividades, definiu na resolução 284/01 do CONAMA, a necessidade de licenciamento das atividades que utilizem à irrigação em qualquer das suas formas, não só para lavouras de arroz como também para as demais culturas dependentes também de outorga da água.</w:t>
      </w:r>
    </w:p>
    <w:p w14:paraId="077DB9FD" w14:textId="77777777" w:rsidR="00A034C9" w:rsidRPr="00800481" w:rsidRDefault="00A034C9" w:rsidP="000462D0">
      <w:pPr>
        <w:pStyle w:val="Pargrafo"/>
        <w:spacing w:after="120" w:line="240" w:lineRule="auto"/>
        <w:ind w:firstLine="0"/>
        <w:rPr>
          <w:rFonts w:ascii="Times New Roman" w:hAnsi="Times New Roman"/>
          <w:sz w:val="20"/>
        </w:rPr>
      </w:pPr>
      <w:bookmarkStart w:id="7" w:name="_Toc288726230"/>
      <w:r w:rsidRPr="00800481">
        <w:rPr>
          <w:rFonts w:ascii="Times New Roman" w:hAnsi="Times New Roman"/>
          <w:sz w:val="20"/>
        </w:rPr>
        <w:t xml:space="preserve"> PRINCÍPIOS CONSTITUCIONAIS AMBIENTAIS</w:t>
      </w:r>
      <w:bookmarkEnd w:id="7"/>
    </w:p>
    <w:p w14:paraId="7D54C951" w14:textId="77777777" w:rsidR="00A034C9" w:rsidRPr="00D83A47" w:rsidRDefault="00A034C9" w:rsidP="000462D0">
      <w:pPr>
        <w:tabs>
          <w:tab w:val="left" w:pos="3834"/>
        </w:tabs>
        <w:spacing w:line="240" w:lineRule="auto"/>
        <w:rPr>
          <w:rFonts w:ascii="Times New Roman" w:hAnsi="Times New Roman" w:cs="Times New Roman"/>
          <w:b/>
          <w:bCs/>
          <w:sz w:val="20"/>
          <w:szCs w:val="20"/>
        </w:rPr>
      </w:pPr>
      <w:bookmarkStart w:id="8" w:name="_Toc288726231"/>
      <w:r w:rsidRPr="00D83A47">
        <w:rPr>
          <w:rFonts w:ascii="Times New Roman" w:hAnsi="Times New Roman" w:cs="Times New Roman"/>
          <w:b/>
          <w:bCs/>
          <w:sz w:val="20"/>
          <w:szCs w:val="20"/>
        </w:rPr>
        <w:t xml:space="preserve"> Princípios Fundamentais</w:t>
      </w:r>
      <w:bookmarkEnd w:id="8"/>
    </w:p>
    <w:p w14:paraId="38BC2149" w14:textId="77777777" w:rsidR="00A034C9" w:rsidRPr="00800481" w:rsidRDefault="00A034C9" w:rsidP="000462D0">
      <w:pPr>
        <w:pStyle w:val="Pargrafo"/>
        <w:spacing w:line="240" w:lineRule="auto"/>
        <w:ind w:firstLine="851"/>
        <w:rPr>
          <w:rFonts w:ascii="Times New Roman" w:hAnsi="Times New Roman"/>
          <w:sz w:val="20"/>
        </w:rPr>
      </w:pPr>
      <w:r w:rsidRPr="00800481">
        <w:rPr>
          <w:rFonts w:ascii="Times New Roman" w:hAnsi="Times New Roman"/>
          <w:sz w:val="20"/>
        </w:rPr>
        <w:t>Em 1.988 nossa Lei Fundamental, Constituição Federal (CF), pela primeira vez na história, abordou o tema meio ambiente, em seu art. 225 (Constituição Federal, art.225), exerce nessa Constituição o papel de principal norteador do meio ambiente, devido a seu complexo de teor de direitos, mensurado pela obrigação do Estado e da Sociedade na garantia de um meio ambiente ecologicamente equilibrado, já que se trata de um bem de uso comum do povo que deve ser preservado e mantido para as presentes e futuras gerações (SILVA, 2011).</w:t>
      </w:r>
    </w:p>
    <w:p w14:paraId="2455C6E9" w14:textId="77777777" w:rsidR="00A034C9" w:rsidRPr="00800481" w:rsidRDefault="00A034C9" w:rsidP="00D83A47">
      <w:pPr>
        <w:pStyle w:val="Pargrafo"/>
        <w:spacing w:line="240" w:lineRule="auto"/>
        <w:ind w:firstLine="567"/>
        <w:rPr>
          <w:rFonts w:ascii="Times New Roman" w:hAnsi="Times New Roman"/>
          <w:sz w:val="20"/>
        </w:rPr>
      </w:pPr>
      <w:r w:rsidRPr="00800481">
        <w:rPr>
          <w:rFonts w:ascii="Times New Roman" w:hAnsi="Times New Roman"/>
          <w:sz w:val="20"/>
        </w:rPr>
        <w:t xml:space="preserve">A primeira referência de base para construção de um ambiente equilibrado, sadio, fazendo com que tenhamos uma preservação legal das áreas de preservação permanente, contudo a busca da qualidade de vida, é necessária a observância dos princípios constitucionais ambientais, como bem lembra o autor. </w:t>
      </w:r>
    </w:p>
    <w:p w14:paraId="09BCA6E0" w14:textId="77777777" w:rsidR="00A034C9" w:rsidRPr="00800481" w:rsidRDefault="00A034C9" w:rsidP="00D83A47">
      <w:pPr>
        <w:pStyle w:val="Pargrafo"/>
        <w:spacing w:line="240" w:lineRule="auto"/>
        <w:ind w:firstLine="567"/>
        <w:rPr>
          <w:rFonts w:ascii="Times New Roman" w:hAnsi="Times New Roman"/>
          <w:sz w:val="20"/>
        </w:rPr>
      </w:pPr>
      <w:r w:rsidRPr="00800481">
        <w:rPr>
          <w:rFonts w:ascii="Times New Roman" w:hAnsi="Times New Roman"/>
          <w:sz w:val="20"/>
        </w:rPr>
        <w:t xml:space="preserve">Os princípios Fundamentais ligados </w:t>
      </w:r>
      <w:r w:rsidR="00D83A47" w:rsidRPr="00800481">
        <w:rPr>
          <w:rFonts w:ascii="Times New Roman" w:hAnsi="Times New Roman"/>
          <w:sz w:val="20"/>
        </w:rPr>
        <w:t>a</w:t>
      </w:r>
      <w:r w:rsidRPr="00800481">
        <w:rPr>
          <w:rFonts w:ascii="Times New Roman" w:hAnsi="Times New Roman"/>
          <w:sz w:val="20"/>
        </w:rPr>
        <w:t xml:space="preserve"> proteção ao Meio Ambiente, são valores que orientam e informam, não só os legisladores, os aplicadores da lei, mas, principalmente, as pessoas que se utilizam dos recursos naturais, e que, por isso, são as mais responsáveis por seu uso em níveis sustentáveis. Estes Princípios servem como parâmetros que, independente do conhecimento legal de qualquer pessoa, disciplinam a conduta de quem é responsável pela manutenção do meio ambiente, e, consequentemente, da continuidade da vida de seus descendentes sobre o planeta. </w:t>
      </w:r>
    </w:p>
    <w:p w14:paraId="255A84C4" w14:textId="77777777" w:rsidR="00A034C9" w:rsidRPr="00800481" w:rsidRDefault="00A034C9" w:rsidP="00D83A47">
      <w:pPr>
        <w:pStyle w:val="Pargrafo"/>
        <w:spacing w:line="240" w:lineRule="auto"/>
        <w:ind w:firstLine="567"/>
        <w:rPr>
          <w:rFonts w:ascii="Times New Roman" w:hAnsi="Times New Roman"/>
          <w:sz w:val="20"/>
        </w:rPr>
      </w:pPr>
      <w:r w:rsidRPr="00800481">
        <w:rPr>
          <w:rFonts w:ascii="Times New Roman" w:hAnsi="Times New Roman"/>
          <w:sz w:val="20"/>
        </w:rPr>
        <w:t>Esses princípios são encontrados da Constituição de 1988, onde é destinado um capítulo Constitucional ao Meio Ambiente, e, também no capítulo que trata dos direitos e deveres individuais e coletivos.</w:t>
      </w:r>
    </w:p>
    <w:p w14:paraId="1CA41F2F" w14:textId="77777777" w:rsidR="000462D0" w:rsidRDefault="00A034C9" w:rsidP="00D83A47">
      <w:pPr>
        <w:pStyle w:val="Pargrafo"/>
        <w:spacing w:line="240" w:lineRule="auto"/>
        <w:ind w:firstLine="567"/>
        <w:rPr>
          <w:rFonts w:ascii="Times New Roman" w:hAnsi="Times New Roman"/>
          <w:sz w:val="20"/>
        </w:rPr>
      </w:pPr>
      <w:r w:rsidRPr="00800481">
        <w:rPr>
          <w:rFonts w:ascii="Times New Roman" w:hAnsi="Times New Roman"/>
          <w:sz w:val="20"/>
        </w:rPr>
        <w:t>Para Silva (2011) a Declaração do Meio Ambiente firmou 26 princípios fundamentais de proteção ambiental, que influíram na elaboração do capítulo do meio ambiente da Constituição Brasileira de 1988. Esses princípios são:</w:t>
      </w:r>
    </w:p>
    <w:p w14:paraId="5F4D0897" w14:textId="77777777" w:rsidR="000462D0" w:rsidRDefault="000462D0" w:rsidP="000462D0">
      <w:pPr>
        <w:pStyle w:val="Pargrafo"/>
        <w:spacing w:line="240" w:lineRule="auto"/>
        <w:ind w:firstLine="0"/>
        <w:rPr>
          <w:rFonts w:ascii="Times New Roman" w:hAnsi="Times New Roman"/>
          <w:sz w:val="20"/>
        </w:rPr>
        <w:sectPr w:rsidR="000462D0" w:rsidSect="000462D0">
          <w:type w:val="continuous"/>
          <w:pgSz w:w="11906" w:h="16838" w:code="9"/>
          <w:pgMar w:top="1134" w:right="1134" w:bottom="1134" w:left="1134" w:header="709" w:footer="709" w:gutter="0"/>
          <w:cols w:num="2" w:space="227"/>
          <w:titlePg/>
          <w:docGrid w:linePitch="360"/>
        </w:sectPr>
      </w:pPr>
    </w:p>
    <w:p w14:paraId="294F83BD" w14:textId="77777777" w:rsidR="000462D0" w:rsidRDefault="000462D0" w:rsidP="000462D0">
      <w:pPr>
        <w:pStyle w:val="Pargrafo"/>
        <w:spacing w:line="240" w:lineRule="auto"/>
        <w:ind w:firstLine="0"/>
        <w:rPr>
          <w:rFonts w:ascii="Times New Roman" w:hAnsi="Times New Roman"/>
          <w:sz w:val="20"/>
        </w:rPr>
      </w:pPr>
    </w:p>
    <w:p w14:paraId="6A7DBF4D" w14:textId="77777777" w:rsidR="00A034C9" w:rsidRPr="00800481" w:rsidRDefault="00A034C9" w:rsidP="000462D0">
      <w:pPr>
        <w:pStyle w:val="Pargrafo"/>
        <w:spacing w:after="120" w:line="240" w:lineRule="auto"/>
        <w:ind w:firstLine="0"/>
        <w:rPr>
          <w:rFonts w:ascii="Times New Roman" w:hAnsi="Times New Roman"/>
          <w:sz w:val="20"/>
        </w:rPr>
      </w:pPr>
      <w:r w:rsidRPr="00800481">
        <w:rPr>
          <w:rFonts w:ascii="Times New Roman" w:hAnsi="Times New Roman"/>
          <w:sz w:val="20"/>
        </w:rPr>
        <w:t>Quadro 1 – Princípios da Declaração do Meio Ambiente</w:t>
      </w: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7796"/>
      </w:tblGrid>
      <w:tr w:rsidR="00A034C9" w:rsidRPr="00800481" w14:paraId="09016280" w14:textId="77777777" w:rsidTr="0009365A">
        <w:tc>
          <w:tcPr>
            <w:tcW w:w="9180" w:type="dxa"/>
            <w:gridSpan w:val="2"/>
            <w:vAlign w:val="center"/>
          </w:tcPr>
          <w:p w14:paraId="7520DE69" w14:textId="77777777" w:rsidR="00A034C9" w:rsidRPr="00800481" w:rsidRDefault="00A034C9" w:rsidP="000462D0">
            <w:pPr>
              <w:pStyle w:val="Texto-TabelaeQuadro"/>
              <w:rPr>
                <w:rFonts w:ascii="Times New Roman" w:hAnsi="Times New Roman"/>
                <w:b/>
              </w:rPr>
            </w:pPr>
            <w:r w:rsidRPr="00800481">
              <w:rPr>
                <w:rFonts w:ascii="Times New Roman" w:hAnsi="Times New Roman"/>
                <w:b/>
              </w:rPr>
              <w:t>Declaração do Meio Ambiente</w:t>
            </w:r>
          </w:p>
        </w:tc>
      </w:tr>
      <w:tr w:rsidR="00A034C9" w:rsidRPr="00800481" w14:paraId="4843B9A2" w14:textId="77777777" w:rsidTr="0009365A">
        <w:tc>
          <w:tcPr>
            <w:tcW w:w="1384" w:type="dxa"/>
            <w:vAlign w:val="center"/>
          </w:tcPr>
          <w:p w14:paraId="152C81D3" w14:textId="77777777" w:rsidR="00A034C9" w:rsidRPr="00800481" w:rsidRDefault="00A034C9" w:rsidP="000462D0">
            <w:pPr>
              <w:pStyle w:val="Texto-TabelaeQuadro"/>
              <w:rPr>
                <w:rFonts w:ascii="Times New Roman" w:hAnsi="Times New Roman"/>
                <w:b/>
              </w:rPr>
            </w:pPr>
            <w:r w:rsidRPr="00800481">
              <w:rPr>
                <w:rFonts w:ascii="Times New Roman" w:hAnsi="Times New Roman"/>
                <w:b/>
              </w:rPr>
              <w:t>Princípio</w:t>
            </w:r>
          </w:p>
        </w:tc>
        <w:tc>
          <w:tcPr>
            <w:tcW w:w="7796" w:type="dxa"/>
            <w:vAlign w:val="center"/>
          </w:tcPr>
          <w:p w14:paraId="677D2D67" w14:textId="77777777" w:rsidR="00A034C9" w:rsidRPr="00800481" w:rsidRDefault="00A034C9" w:rsidP="000462D0">
            <w:pPr>
              <w:pStyle w:val="Texto-TabelaeQuadro"/>
              <w:rPr>
                <w:rFonts w:ascii="Times New Roman" w:hAnsi="Times New Roman"/>
                <w:b/>
              </w:rPr>
            </w:pPr>
            <w:r w:rsidRPr="00800481">
              <w:rPr>
                <w:rFonts w:ascii="Times New Roman" w:hAnsi="Times New Roman"/>
                <w:b/>
              </w:rPr>
              <w:t>Conteúdo</w:t>
            </w:r>
          </w:p>
        </w:tc>
      </w:tr>
      <w:tr w:rsidR="00A034C9" w:rsidRPr="00800481" w14:paraId="6FAAB626" w14:textId="77777777" w:rsidTr="0009365A">
        <w:tc>
          <w:tcPr>
            <w:tcW w:w="1384" w:type="dxa"/>
            <w:vAlign w:val="center"/>
          </w:tcPr>
          <w:p w14:paraId="6935674C" w14:textId="77777777" w:rsidR="00A034C9" w:rsidRPr="00800481" w:rsidRDefault="00A034C9" w:rsidP="000462D0">
            <w:pPr>
              <w:pStyle w:val="Texto-TabelaeQuadro"/>
              <w:rPr>
                <w:rFonts w:ascii="Times New Roman" w:hAnsi="Times New Roman"/>
              </w:rPr>
            </w:pPr>
            <w:r w:rsidRPr="00800481">
              <w:rPr>
                <w:rFonts w:ascii="Times New Roman" w:hAnsi="Times New Roman"/>
              </w:rPr>
              <w:t>Princípio 1</w:t>
            </w:r>
          </w:p>
        </w:tc>
        <w:tc>
          <w:tcPr>
            <w:tcW w:w="7796" w:type="dxa"/>
            <w:vAlign w:val="center"/>
          </w:tcPr>
          <w:p w14:paraId="40C8BA95" w14:textId="77777777" w:rsidR="00A034C9" w:rsidRPr="00800481" w:rsidRDefault="00A034C9" w:rsidP="000462D0">
            <w:pPr>
              <w:pStyle w:val="Texto-TabelaeQuadro"/>
              <w:rPr>
                <w:rFonts w:ascii="Times New Roman" w:hAnsi="Times New Roman"/>
              </w:rPr>
            </w:pPr>
            <w:r w:rsidRPr="00800481">
              <w:rPr>
                <w:rFonts w:ascii="Times New Roman" w:hAnsi="Times New Roman"/>
              </w:rPr>
              <w:t>O Homem tem o direito fundamental à liberdade, à igualdade e ao desfrute de condições de vida adequada em um meio cuja qualidade lhe permite levar uma vida digna e gozar de bem-estar e tem a solene obrigação de proteger melhorar esse meio para geração presentes e futuras. A este respeito às políticas que promovam ou perpetuem o apartheid, a segregação racial, a discriminação, a opressão colonial e outras formas de opressão e de dominação estrangeira continuam condenadas e devem ser eliminadas.</w:t>
            </w:r>
          </w:p>
        </w:tc>
      </w:tr>
      <w:tr w:rsidR="00A034C9" w:rsidRPr="00800481" w14:paraId="13DA90C2" w14:textId="77777777" w:rsidTr="0009365A">
        <w:tc>
          <w:tcPr>
            <w:tcW w:w="1384" w:type="dxa"/>
            <w:vAlign w:val="center"/>
          </w:tcPr>
          <w:p w14:paraId="031ACFB6" w14:textId="77777777" w:rsidR="00A034C9" w:rsidRPr="00800481" w:rsidRDefault="00A034C9" w:rsidP="000462D0">
            <w:pPr>
              <w:pStyle w:val="Texto-TabelaeQuadro"/>
              <w:rPr>
                <w:rFonts w:ascii="Times New Roman" w:hAnsi="Times New Roman"/>
              </w:rPr>
            </w:pPr>
            <w:r w:rsidRPr="00800481">
              <w:rPr>
                <w:rFonts w:ascii="Times New Roman" w:hAnsi="Times New Roman"/>
              </w:rPr>
              <w:t>Princípio 2</w:t>
            </w:r>
          </w:p>
        </w:tc>
        <w:tc>
          <w:tcPr>
            <w:tcW w:w="7796" w:type="dxa"/>
            <w:vAlign w:val="center"/>
          </w:tcPr>
          <w:p w14:paraId="369F2EFE" w14:textId="77777777" w:rsidR="00A034C9" w:rsidRPr="00800481" w:rsidRDefault="00A034C9" w:rsidP="000462D0">
            <w:pPr>
              <w:pStyle w:val="Texto-TabelaeQuadro"/>
              <w:rPr>
                <w:rFonts w:ascii="Times New Roman" w:hAnsi="Times New Roman"/>
              </w:rPr>
            </w:pPr>
            <w:r w:rsidRPr="00800481">
              <w:rPr>
                <w:rFonts w:ascii="Times New Roman" w:hAnsi="Times New Roman"/>
              </w:rPr>
              <w:t>Os recursos naturais da Terra, inclusos o ar, a água, a terra, a flora e a fauna e especialmente as amostras representativas dos ecossistemas naturais, devem ser preservados em benefício das gerações presentes e futuras, mediante uma cuidadosa planificação ou regulamentação segundo seja mais conveniente.</w:t>
            </w:r>
          </w:p>
        </w:tc>
      </w:tr>
      <w:tr w:rsidR="00A034C9" w:rsidRPr="00800481" w14:paraId="74C4C708" w14:textId="77777777" w:rsidTr="0009365A">
        <w:tc>
          <w:tcPr>
            <w:tcW w:w="1384" w:type="dxa"/>
            <w:vAlign w:val="center"/>
          </w:tcPr>
          <w:p w14:paraId="42F01BB9" w14:textId="77777777" w:rsidR="00A034C9" w:rsidRPr="00800481" w:rsidRDefault="00A034C9" w:rsidP="000462D0">
            <w:pPr>
              <w:pStyle w:val="Texto-TabelaeQuadro"/>
              <w:rPr>
                <w:rFonts w:ascii="Times New Roman" w:hAnsi="Times New Roman"/>
              </w:rPr>
            </w:pPr>
            <w:r w:rsidRPr="00800481">
              <w:rPr>
                <w:rFonts w:ascii="Times New Roman" w:hAnsi="Times New Roman"/>
              </w:rPr>
              <w:t>Princípio 3</w:t>
            </w:r>
          </w:p>
        </w:tc>
        <w:tc>
          <w:tcPr>
            <w:tcW w:w="7796" w:type="dxa"/>
            <w:vAlign w:val="center"/>
          </w:tcPr>
          <w:p w14:paraId="1064595C" w14:textId="77777777" w:rsidR="00A034C9" w:rsidRPr="00800481" w:rsidRDefault="00A034C9" w:rsidP="000462D0">
            <w:pPr>
              <w:pStyle w:val="Texto-TabelaeQuadro"/>
              <w:rPr>
                <w:rFonts w:ascii="Times New Roman" w:hAnsi="Times New Roman"/>
              </w:rPr>
            </w:pPr>
            <w:r w:rsidRPr="00800481">
              <w:rPr>
                <w:rFonts w:ascii="Times New Roman" w:hAnsi="Times New Roman"/>
              </w:rPr>
              <w:t>Deve ser mantida e, sempre que possível restaurada ou melhora a capacidade da terra para produzir recursos vitais renováveis.</w:t>
            </w:r>
          </w:p>
        </w:tc>
      </w:tr>
      <w:tr w:rsidR="00A034C9" w:rsidRPr="00800481" w14:paraId="4C5C7790" w14:textId="77777777" w:rsidTr="0009365A">
        <w:tc>
          <w:tcPr>
            <w:tcW w:w="1384" w:type="dxa"/>
            <w:vAlign w:val="center"/>
          </w:tcPr>
          <w:p w14:paraId="3C1468FB" w14:textId="77777777" w:rsidR="00A034C9" w:rsidRPr="00800481" w:rsidRDefault="00A034C9" w:rsidP="000462D0">
            <w:pPr>
              <w:pStyle w:val="Texto-TabelaeQuadro"/>
              <w:rPr>
                <w:rFonts w:ascii="Times New Roman" w:hAnsi="Times New Roman"/>
              </w:rPr>
            </w:pPr>
            <w:r w:rsidRPr="00800481">
              <w:rPr>
                <w:rFonts w:ascii="Times New Roman" w:hAnsi="Times New Roman"/>
              </w:rPr>
              <w:t>Princípio 4</w:t>
            </w:r>
          </w:p>
        </w:tc>
        <w:tc>
          <w:tcPr>
            <w:tcW w:w="7796" w:type="dxa"/>
            <w:vAlign w:val="center"/>
          </w:tcPr>
          <w:p w14:paraId="760C2E63" w14:textId="77777777" w:rsidR="00A034C9" w:rsidRPr="00800481" w:rsidRDefault="00A034C9" w:rsidP="000462D0">
            <w:pPr>
              <w:pStyle w:val="Texto-TabelaeQuadro"/>
              <w:rPr>
                <w:rFonts w:ascii="Times New Roman" w:hAnsi="Times New Roman"/>
              </w:rPr>
            </w:pPr>
            <w:r w:rsidRPr="00800481">
              <w:rPr>
                <w:rFonts w:ascii="Times New Roman" w:hAnsi="Times New Roman"/>
              </w:rPr>
              <w:t>O Homem tem a responsabilidade especial de preservar e administrar prudentemente o patrimônio representado pela flora e pela fauna silvestres, bem como pelo seu habitat, que se encontram atualmente em grave perigo em virtude de uma conjugação de fatores adversos. Consequentemente, ao se planejar o desenvolvimento econômico deve atribuir-se uma importância específica à conservação da Natureza, aí, incluídas a flora e a fauna silvestres.</w:t>
            </w:r>
          </w:p>
        </w:tc>
      </w:tr>
      <w:tr w:rsidR="00A034C9" w:rsidRPr="00800481" w14:paraId="21F468AE" w14:textId="77777777" w:rsidTr="0009365A">
        <w:tc>
          <w:tcPr>
            <w:tcW w:w="1384" w:type="dxa"/>
            <w:vAlign w:val="center"/>
          </w:tcPr>
          <w:p w14:paraId="1263A2DC" w14:textId="77777777" w:rsidR="00A034C9" w:rsidRPr="00800481" w:rsidRDefault="00A034C9" w:rsidP="000462D0">
            <w:pPr>
              <w:pStyle w:val="Texto-TabelaeQuadro"/>
              <w:rPr>
                <w:rFonts w:ascii="Times New Roman" w:hAnsi="Times New Roman"/>
              </w:rPr>
            </w:pPr>
            <w:r w:rsidRPr="00800481">
              <w:rPr>
                <w:rFonts w:ascii="Times New Roman" w:hAnsi="Times New Roman"/>
              </w:rPr>
              <w:t>Princípio 5</w:t>
            </w:r>
          </w:p>
        </w:tc>
        <w:tc>
          <w:tcPr>
            <w:tcW w:w="7796" w:type="dxa"/>
            <w:vAlign w:val="center"/>
          </w:tcPr>
          <w:p w14:paraId="136B99B5" w14:textId="77777777" w:rsidR="00A034C9" w:rsidRPr="00800481" w:rsidRDefault="00A034C9" w:rsidP="000462D0">
            <w:pPr>
              <w:pStyle w:val="Texto-TabelaeQuadro"/>
              <w:rPr>
                <w:rFonts w:ascii="Times New Roman" w:hAnsi="Times New Roman"/>
              </w:rPr>
            </w:pPr>
            <w:r w:rsidRPr="00800481">
              <w:rPr>
                <w:rFonts w:ascii="Times New Roman" w:hAnsi="Times New Roman"/>
              </w:rPr>
              <w:t>Os recursos não renováveis da Terra devem ser empregados de maneira a se evitar o perigo de seu esgotamento e a se assegurar a toda a Humanidade a participação nos benefícios de tal emprego.</w:t>
            </w:r>
          </w:p>
        </w:tc>
      </w:tr>
      <w:tr w:rsidR="00A034C9" w:rsidRPr="00800481" w14:paraId="31CC3DF8" w14:textId="77777777" w:rsidTr="0009365A">
        <w:tc>
          <w:tcPr>
            <w:tcW w:w="1384" w:type="dxa"/>
            <w:vAlign w:val="center"/>
          </w:tcPr>
          <w:p w14:paraId="3860B055" w14:textId="77777777" w:rsidR="00A034C9" w:rsidRPr="00800481" w:rsidRDefault="00A034C9" w:rsidP="000462D0">
            <w:pPr>
              <w:pStyle w:val="Texto-TabelaeQuadro"/>
              <w:rPr>
                <w:rFonts w:ascii="Times New Roman" w:hAnsi="Times New Roman"/>
              </w:rPr>
            </w:pPr>
            <w:r w:rsidRPr="00800481">
              <w:rPr>
                <w:rFonts w:ascii="Times New Roman" w:hAnsi="Times New Roman"/>
              </w:rPr>
              <w:t>Princípio 6</w:t>
            </w:r>
          </w:p>
        </w:tc>
        <w:tc>
          <w:tcPr>
            <w:tcW w:w="7796" w:type="dxa"/>
            <w:vAlign w:val="center"/>
          </w:tcPr>
          <w:p w14:paraId="70596D8A" w14:textId="77777777" w:rsidR="00A034C9" w:rsidRPr="00800481" w:rsidRDefault="00A034C9" w:rsidP="000462D0">
            <w:pPr>
              <w:pStyle w:val="Texto-TabelaeQuadro"/>
              <w:rPr>
                <w:rFonts w:ascii="Times New Roman" w:hAnsi="Times New Roman"/>
              </w:rPr>
            </w:pPr>
            <w:r w:rsidRPr="00800481">
              <w:rPr>
                <w:rFonts w:ascii="Times New Roman" w:hAnsi="Times New Roman"/>
              </w:rPr>
              <w:t>Devem-se pôr fim à descarga de substâncias tóxicas ou de outros materiais e, ainda, à liberação de calor em quantidades ou concentrações tais que o meio não tenha condições para neutralizá-las, a fim de não causar danos graves ou irreparáveis aos ecossistemas. Deve-se apoiar a justa luta dos povos de todos os países contra a contaminação.</w:t>
            </w:r>
          </w:p>
        </w:tc>
      </w:tr>
      <w:tr w:rsidR="00A034C9" w:rsidRPr="00800481" w14:paraId="7B117AB6" w14:textId="77777777" w:rsidTr="0009365A">
        <w:tc>
          <w:tcPr>
            <w:tcW w:w="1384" w:type="dxa"/>
            <w:vAlign w:val="center"/>
          </w:tcPr>
          <w:p w14:paraId="0372303C" w14:textId="77777777" w:rsidR="00A034C9" w:rsidRPr="00800481" w:rsidRDefault="00A034C9" w:rsidP="000462D0">
            <w:pPr>
              <w:pStyle w:val="Texto-TabelaeQuadro"/>
              <w:rPr>
                <w:rFonts w:ascii="Times New Roman" w:hAnsi="Times New Roman"/>
              </w:rPr>
            </w:pPr>
            <w:r w:rsidRPr="00800481">
              <w:rPr>
                <w:rFonts w:ascii="Times New Roman" w:hAnsi="Times New Roman"/>
              </w:rPr>
              <w:t>Princípio 7</w:t>
            </w:r>
          </w:p>
        </w:tc>
        <w:tc>
          <w:tcPr>
            <w:tcW w:w="7796" w:type="dxa"/>
            <w:vAlign w:val="center"/>
          </w:tcPr>
          <w:p w14:paraId="4EB118CE" w14:textId="77777777" w:rsidR="00A034C9" w:rsidRPr="00800481" w:rsidRDefault="00A034C9" w:rsidP="000462D0">
            <w:pPr>
              <w:pStyle w:val="Texto-TabelaeQuadro"/>
              <w:rPr>
                <w:rFonts w:ascii="Times New Roman" w:hAnsi="Times New Roman"/>
              </w:rPr>
            </w:pPr>
            <w:r w:rsidRPr="00800481">
              <w:rPr>
                <w:rFonts w:ascii="Times New Roman" w:hAnsi="Times New Roman"/>
              </w:rPr>
              <w:t>Os Estados deverão tomar todas as medidas possíveis para impedir a contaminação dos mares por substâncias que possam pôr em perigo a saúde do Homem, causar danos aos seres vivos e a vida marinha, limitar as possibilidades de lazer ou obstar a outras utilizações legítimas do mar.</w:t>
            </w:r>
          </w:p>
        </w:tc>
      </w:tr>
      <w:tr w:rsidR="00A034C9" w:rsidRPr="00800481" w14:paraId="12149227" w14:textId="77777777" w:rsidTr="0009365A">
        <w:tc>
          <w:tcPr>
            <w:tcW w:w="1384" w:type="dxa"/>
            <w:vAlign w:val="center"/>
          </w:tcPr>
          <w:p w14:paraId="689D9D30" w14:textId="77777777" w:rsidR="00A034C9" w:rsidRPr="00800481" w:rsidRDefault="00A034C9" w:rsidP="000462D0">
            <w:pPr>
              <w:pStyle w:val="Texto-TabelaeQuadro"/>
              <w:rPr>
                <w:rFonts w:ascii="Times New Roman" w:hAnsi="Times New Roman"/>
              </w:rPr>
            </w:pPr>
            <w:r w:rsidRPr="00800481">
              <w:rPr>
                <w:rFonts w:ascii="Times New Roman" w:hAnsi="Times New Roman"/>
              </w:rPr>
              <w:t>Princípio 8</w:t>
            </w:r>
          </w:p>
        </w:tc>
        <w:tc>
          <w:tcPr>
            <w:tcW w:w="7796" w:type="dxa"/>
            <w:vAlign w:val="center"/>
          </w:tcPr>
          <w:p w14:paraId="01A42B0F" w14:textId="77777777" w:rsidR="00A034C9" w:rsidRPr="00800481" w:rsidRDefault="00A034C9" w:rsidP="000462D0">
            <w:pPr>
              <w:pStyle w:val="Texto-TabelaeQuadro"/>
              <w:rPr>
                <w:rFonts w:ascii="Times New Roman" w:hAnsi="Times New Roman"/>
              </w:rPr>
            </w:pPr>
            <w:r w:rsidRPr="00800481">
              <w:rPr>
                <w:rFonts w:ascii="Times New Roman" w:hAnsi="Times New Roman"/>
              </w:rPr>
              <w:t>O desenvolvimento econômico ou social é indispensável para assegurar ao Homem um ambiente de vida e trabalho favorável e criar na terra condições favorável para melhorar a qualidade de vida.</w:t>
            </w:r>
          </w:p>
        </w:tc>
      </w:tr>
      <w:tr w:rsidR="00A034C9" w:rsidRPr="00800481" w14:paraId="308A69F3" w14:textId="77777777" w:rsidTr="0009365A">
        <w:tc>
          <w:tcPr>
            <w:tcW w:w="1384" w:type="dxa"/>
            <w:vAlign w:val="center"/>
          </w:tcPr>
          <w:p w14:paraId="3A37A262" w14:textId="77777777" w:rsidR="00A034C9" w:rsidRPr="00800481" w:rsidRDefault="00A034C9" w:rsidP="000462D0">
            <w:pPr>
              <w:pStyle w:val="Texto-TabelaeQuadro"/>
              <w:rPr>
                <w:rFonts w:ascii="Times New Roman" w:hAnsi="Times New Roman"/>
              </w:rPr>
            </w:pPr>
            <w:r w:rsidRPr="00800481">
              <w:rPr>
                <w:rFonts w:ascii="Times New Roman" w:hAnsi="Times New Roman"/>
              </w:rPr>
              <w:t>Princípio 9</w:t>
            </w:r>
          </w:p>
        </w:tc>
        <w:tc>
          <w:tcPr>
            <w:tcW w:w="7796" w:type="dxa"/>
            <w:vAlign w:val="center"/>
          </w:tcPr>
          <w:p w14:paraId="035D6222" w14:textId="77777777" w:rsidR="00A034C9" w:rsidRPr="00800481" w:rsidRDefault="00A034C9" w:rsidP="000462D0">
            <w:pPr>
              <w:pStyle w:val="Texto-TabelaeQuadro"/>
              <w:rPr>
                <w:rFonts w:ascii="Times New Roman" w:hAnsi="Times New Roman"/>
              </w:rPr>
            </w:pPr>
            <w:r w:rsidRPr="00800481">
              <w:rPr>
                <w:rFonts w:ascii="Times New Roman" w:hAnsi="Times New Roman"/>
              </w:rPr>
              <w:t>As deficiências do meio originadas pelas condições de subdesenvolvimento e os desastres naturais colocam graves problemas e a melhor maneira de superá-los é o desenvolvimento acelerado pela transferência de volume considerável de assistência financeira e tecnológica que complemente os esforços internos dos países em desenvolvimento, bem como qualquer outra ajuda que oportunamente possa se fazer necessária.</w:t>
            </w:r>
          </w:p>
        </w:tc>
      </w:tr>
      <w:tr w:rsidR="00A034C9" w:rsidRPr="00800481" w14:paraId="7B9013E4" w14:textId="77777777" w:rsidTr="0009365A">
        <w:tc>
          <w:tcPr>
            <w:tcW w:w="1384" w:type="dxa"/>
            <w:vAlign w:val="center"/>
          </w:tcPr>
          <w:p w14:paraId="490F6093" w14:textId="77777777" w:rsidR="00A034C9" w:rsidRPr="00800481" w:rsidRDefault="00A034C9" w:rsidP="000462D0">
            <w:pPr>
              <w:pStyle w:val="Texto-TabelaeQuadro"/>
              <w:rPr>
                <w:rFonts w:ascii="Times New Roman" w:hAnsi="Times New Roman"/>
              </w:rPr>
            </w:pPr>
            <w:r w:rsidRPr="00800481">
              <w:rPr>
                <w:rFonts w:ascii="Times New Roman" w:hAnsi="Times New Roman"/>
              </w:rPr>
              <w:t>Princípio 10</w:t>
            </w:r>
          </w:p>
        </w:tc>
        <w:tc>
          <w:tcPr>
            <w:tcW w:w="7796" w:type="dxa"/>
            <w:vAlign w:val="center"/>
          </w:tcPr>
          <w:p w14:paraId="6DF8C450" w14:textId="77777777" w:rsidR="00A034C9" w:rsidRPr="00800481" w:rsidRDefault="00A034C9" w:rsidP="000462D0">
            <w:pPr>
              <w:pStyle w:val="Texto-TabelaeQuadro"/>
              <w:rPr>
                <w:rFonts w:ascii="Times New Roman" w:hAnsi="Times New Roman"/>
              </w:rPr>
            </w:pPr>
            <w:r w:rsidRPr="00800481">
              <w:rPr>
                <w:rFonts w:ascii="Times New Roman" w:hAnsi="Times New Roman"/>
              </w:rPr>
              <w:t>Para os países em desenvolvimento a estabilidade dos preços e a obtenção de adequada receita dos produtos básicos e de matérias-primas são elementos essenciais para a organização do meio, uma vez que se deve levar em conta tanto os fatores econômicos como os processos ecológicos.</w:t>
            </w:r>
          </w:p>
        </w:tc>
      </w:tr>
      <w:tr w:rsidR="00A034C9" w:rsidRPr="00800481" w14:paraId="12F5CC35" w14:textId="77777777" w:rsidTr="0009365A">
        <w:tc>
          <w:tcPr>
            <w:tcW w:w="1384" w:type="dxa"/>
            <w:tcBorders>
              <w:bottom w:val="single" w:sz="4" w:space="0" w:color="auto"/>
            </w:tcBorders>
            <w:vAlign w:val="center"/>
          </w:tcPr>
          <w:p w14:paraId="61580225" w14:textId="77777777" w:rsidR="00A034C9" w:rsidRPr="00800481" w:rsidRDefault="00A034C9" w:rsidP="000462D0">
            <w:pPr>
              <w:pStyle w:val="Texto-TabelaeQuadro"/>
              <w:rPr>
                <w:rFonts w:ascii="Times New Roman" w:hAnsi="Times New Roman"/>
              </w:rPr>
            </w:pPr>
            <w:r w:rsidRPr="00800481">
              <w:rPr>
                <w:rFonts w:ascii="Times New Roman" w:hAnsi="Times New Roman"/>
              </w:rPr>
              <w:t>Princípio 11</w:t>
            </w:r>
          </w:p>
        </w:tc>
        <w:tc>
          <w:tcPr>
            <w:tcW w:w="7796" w:type="dxa"/>
            <w:tcBorders>
              <w:bottom w:val="single" w:sz="4" w:space="0" w:color="auto"/>
            </w:tcBorders>
            <w:vAlign w:val="center"/>
          </w:tcPr>
          <w:p w14:paraId="08572A13" w14:textId="77777777" w:rsidR="00A034C9" w:rsidRPr="00800481" w:rsidRDefault="00A034C9" w:rsidP="000462D0">
            <w:pPr>
              <w:pStyle w:val="Texto-TabelaeQuadro"/>
              <w:rPr>
                <w:rFonts w:ascii="Times New Roman" w:hAnsi="Times New Roman"/>
              </w:rPr>
            </w:pPr>
            <w:r w:rsidRPr="00800481">
              <w:rPr>
                <w:rFonts w:ascii="Times New Roman" w:hAnsi="Times New Roman"/>
              </w:rPr>
              <w:t>As Políticas Ambientais de todos os Estados deveriam orientar-se para o aumento do potencial de crescimento dos países em desenvolvimento e não deveriam coartar esse potencial nem obstaculizar a consecução de melhores condições de vida para todos, e os Estados e organizações internacionais deveriam tomar todas as providências competentes com vistas a chegar a um acordo a fim de enfrentar as conseqüências econômicas que pudessem advir, tanto no plano nacional quanto no internacional, da aplicação de medidas ambientais.</w:t>
            </w:r>
          </w:p>
        </w:tc>
      </w:tr>
      <w:tr w:rsidR="00A034C9" w:rsidRPr="00800481" w14:paraId="0483F59E" w14:textId="77777777" w:rsidTr="0009365A">
        <w:tc>
          <w:tcPr>
            <w:tcW w:w="1384" w:type="dxa"/>
            <w:tcBorders>
              <w:bottom w:val="single" w:sz="4" w:space="0" w:color="auto"/>
            </w:tcBorders>
            <w:vAlign w:val="center"/>
          </w:tcPr>
          <w:p w14:paraId="7AA7D4A8" w14:textId="77777777" w:rsidR="00A034C9" w:rsidRPr="00800481" w:rsidRDefault="00A034C9" w:rsidP="000462D0">
            <w:pPr>
              <w:pStyle w:val="Texto-TabelaeQuadro"/>
              <w:rPr>
                <w:rFonts w:ascii="Times New Roman" w:hAnsi="Times New Roman"/>
              </w:rPr>
            </w:pPr>
            <w:r w:rsidRPr="00800481">
              <w:rPr>
                <w:rFonts w:ascii="Times New Roman" w:hAnsi="Times New Roman"/>
              </w:rPr>
              <w:t>Princípio 12</w:t>
            </w:r>
          </w:p>
        </w:tc>
        <w:tc>
          <w:tcPr>
            <w:tcW w:w="7796" w:type="dxa"/>
            <w:tcBorders>
              <w:bottom w:val="single" w:sz="4" w:space="0" w:color="auto"/>
            </w:tcBorders>
            <w:vAlign w:val="center"/>
          </w:tcPr>
          <w:p w14:paraId="13963535" w14:textId="77777777" w:rsidR="00A034C9" w:rsidRPr="00800481" w:rsidRDefault="00A034C9" w:rsidP="000462D0">
            <w:pPr>
              <w:pStyle w:val="Texto-TabelaeQuadro"/>
              <w:rPr>
                <w:rFonts w:ascii="Times New Roman" w:hAnsi="Times New Roman"/>
              </w:rPr>
            </w:pPr>
            <w:r w:rsidRPr="00800481">
              <w:rPr>
                <w:rFonts w:ascii="Times New Roman" w:hAnsi="Times New Roman"/>
              </w:rPr>
              <w:t>Dever-se-ia destinar recursos à conservação e melhora do meio, levando em conta as circunstâncias e as necessidades especiais dos países em desenvolvimento e o montante de gastos que a inclusão de medidas de conservação do meio em seus planos de desenvolvimento lhes possa acarretar, bem como a necessidade de lhes prestar, quando o solicite, maior assistência técnica e financeira de caráter internacional voltada para esse fim.</w:t>
            </w:r>
          </w:p>
        </w:tc>
      </w:tr>
      <w:tr w:rsidR="00A034C9" w:rsidRPr="00800481" w14:paraId="508E3B3D" w14:textId="77777777" w:rsidTr="0009365A">
        <w:tc>
          <w:tcPr>
            <w:tcW w:w="1384" w:type="dxa"/>
            <w:tcBorders>
              <w:top w:val="single" w:sz="4" w:space="0" w:color="auto"/>
            </w:tcBorders>
            <w:vAlign w:val="center"/>
          </w:tcPr>
          <w:p w14:paraId="55726D30" w14:textId="77777777" w:rsidR="00A034C9" w:rsidRPr="00800481" w:rsidRDefault="00A034C9" w:rsidP="000462D0">
            <w:pPr>
              <w:pStyle w:val="Texto-TabelaeQuadro"/>
              <w:rPr>
                <w:rFonts w:ascii="Times New Roman" w:hAnsi="Times New Roman"/>
              </w:rPr>
            </w:pPr>
            <w:r w:rsidRPr="00800481">
              <w:rPr>
                <w:rFonts w:ascii="Times New Roman" w:hAnsi="Times New Roman"/>
              </w:rPr>
              <w:t>Princípio 13</w:t>
            </w:r>
          </w:p>
        </w:tc>
        <w:tc>
          <w:tcPr>
            <w:tcW w:w="7796" w:type="dxa"/>
            <w:tcBorders>
              <w:top w:val="single" w:sz="4" w:space="0" w:color="auto"/>
            </w:tcBorders>
            <w:vAlign w:val="center"/>
          </w:tcPr>
          <w:p w14:paraId="21D3AC85" w14:textId="77777777" w:rsidR="00A034C9" w:rsidRPr="00800481" w:rsidRDefault="00A034C9" w:rsidP="000462D0">
            <w:pPr>
              <w:pStyle w:val="Texto-TabelaeQuadro"/>
              <w:rPr>
                <w:rFonts w:ascii="Times New Roman" w:hAnsi="Times New Roman"/>
              </w:rPr>
            </w:pPr>
            <w:r w:rsidRPr="00800481">
              <w:rPr>
                <w:rFonts w:ascii="Times New Roman" w:hAnsi="Times New Roman"/>
              </w:rPr>
              <w:t>A fim de lograr uma administração mais racional dos recursos e melhorar, assim, as condições ambientais, os Estados deveriam adotar um enfoque integrado e coordenado da planificação do seu desenvolvimento a fim de assegurar-se a compatibilidade desse processo com a necessidade de proteger e melhorar o meio ambiente em benefício de sua população.</w:t>
            </w:r>
          </w:p>
        </w:tc>
      </w:tr>
      <w:tr w:rsidR="00A034C9" w:rsidRPr="00800481" w14:paraId="12B28868" w14:textId="77777777" w:rsidTr="0009365A">
        <w:tc>
          <w:tcPr>
            <w:tcW w:w="1384" w:type="dxa"/>
            <w:vAlign w:val="center"/>
          </w:tcPr>
          <w:p w14:paraId="7B837397" w14:textId="77777777" w:rsidR="00A034C9" w:rsidRPr="00800481" w:rsidRDefault="00A034C9" w:rsidP="000462D0">
            <w:pPr>
              <w:pStyle w:val="Texto-TabelaeQuadro"/>
              <w:rPr>
                <w:rFonts w:ascii="Times New Roman" w:hAnsi="Times New Roman"/>
              </w:rPr>
            </w:pPr>
            <w:r w:rsidRPr="00800481">
              <w:rPr>
                <w:rFonts w:ascii="Times New Roman" w:hAnsi="Times New Roman"/>
              </w:rPr>
              <w:t>Princípio 14</w:t>
            </w:r>
          </w:p>
        </w:tc>
        <w:tc>
          <w:tcPr>
            <w:tcW w:w="7796" w:type="dxa"/>
            <w:vAlign w:val="center"/>
          </w:tcPr>
          <w:p w14:paraId="7CF65F4A" w14:textId="77777777" w:rsidR="00A034C9" w:rsidRPr="00800481" w:rsidRDefault="00A034C9" w:rsidP="000462D0">
            <w:pPr>
              <w:pStyle w:val="Texto-TabelaeQuadro"/>
              <w:rPr>
                <w:rFonts w:ascii="Times New Roman" w:hAnsi="Times New Roman"/>
              </w:rPr>
            </w:pPr>
            <w:r w:rsidRPr="00800481">
              <w:rPr>
                <w:rFonts w:ascii="Times New Roman" w:hAnsi="Times New Roman"/>
              </w:rPr>
              <w:t>O planejamento racional constituído um instrumento indispensável para conciliar as diferenças que possam surgir entre as exigências do desenvolvimento e a necessidade de proteger e melhorar o meio.</w:t>
            </w:r>
          </w:p>
        </w:tc>
      </w:tr>
      <w:tr w:rsidR="00A034C9" w:rsidRPr="00800481" w14:paraId="2819E812" w14:textId="77777777" w:rsidTr="0009365A">
        <w:tc>
          <w:tcPr>
            <w:tcW w:w="1384" w:type="dxa"/>
            <w:vAlign w:val="center"/>
          </w:tcPr>
          <w:p w14:paraId="6627AE42" w14:textId="77777777" w:rsidR="00A034C9" w:rsidRPr="00800481" w:rsidRDefault="00A034C9" w:rsidP="000462D0">
            <w:pPr>
              <w:pStyle w:val="Texto-TabelaeQuadro"/>
              <w:rPr>
                <w:rFonts w:ascii="Times New Roman" w:hAnsi="Times New Roman"/>
              </w:rPr>
            </w:pPr>
            <w:r w:rsidRPr="00800481">
              <w:rPr>
                <w:rFonts w:ascii="Times New Roman" w:hAnsi="Times New Roman"/>
              </w:rPr>
              <w:t>Princípio 15</w:t>
            </w:r>
          </w:p>
        </w:tc>
        <w:tc>
          <w:tcPr>
            <w:tcW w:w="7796" w:type="dxa"/>
            <w:vAlign w:val="center"/>
          </w:tcPr>
          <w:p w14:paraId="1B5507D3" w14:textId="77777777" w:rsidR="00A034C9" w:rsidRPr="00800481" w:rsidRDefault="00A034C9" w:rsidP="000462D0">
            <w:pPr>
              <w:pStyle w:val="Texto-TabelaeQuadro"/>
              <w:rPr>
                <w:rFonts w:ascii="Times New Roman" w:hAnsi="Times New Roman"/>
              </w:rPr>
            </w:pPr>
            <w:r w:rsidRPr="00800481">
              <w:rPr>
                <w:rFonts w:ascii="Times New Roman" w:hAnsi="Times New Roman"/>
              </w:rPr>
              <w:t>Deve-se aplicar o planejamento tanto na ocupação do solo para fins agrícolas como na urbanização com vistas a evitar efeitos prejudiciais sobre o meio ambiente e a obter o máximo benefício social, econômico e ambiental para todos. A este respeito devem ser abandonados os projetos destinados à dominação colonialista e racista.</w:t>
            </w:r>
          </w:p>
        </w:tc>
      </w:tr>
      <w:tr w:rsidR="00A034C9" w:rsidRPr="00800481" w14:paraId="032912DA" w14:textId="77777777" w:rsidTr="0009365A">
        <w:tc>
          <w:tcPr>
            <w:tcW w:w="1384" w:type="dxa"/>
            <w:vAlign w:val="center"/>
          </w:tcPr>
          <w:p w14:paraId="04E8B9C8" w14:textId="77777777" w:rsidR="00A034C9" w:rsidRPr="00800481" w:rsidRDefault="00A034C9" w:rsidP="000462D0">
            <w:pPr>
              <w:pStyle w:val="Texto-TabelaeQuadro"/>
              <w:rPr>
                <w:rFonts w:ascii="Times New Roman" w:hAnsi="Times New Roman"/>
              </w:rPr>
            </w:pPr>
            <w:r w:rsidRPr="00800481">
              <w:rPr>
                <w:rFonts w:ascii="Times New Roman" w:hAnsi="Times New Roman"/>
              </w:rPr>
              <w:t>Princípio 16</w:t>
            </w:r>
          </w:p>
        </w:tc>
        <w:tc>
          <w:tcPr>
            <w:tcW w:w="7796" w:type="dxa"/>
            <w:vAlign w:val="center"/>
          </w:tcPr>
          <w:p w14:paraId="6F2BECD1" w14:textId="77777777" w:rsidR="00A034C9" w:rsidRPr="00800481" w:rsidRDefault="00A034C9" w:rsidP="000462D0">
            <w:pPr>
              <w:pStyle w:val="Texto-TabelaeQuadro"/>
              <w:rPr>
                <w:rFonts w:ascii="Times New Roman" w:hAnsi="Times New Roman"/>
              </w:rPr>
            </w:pPr>
            <w:r w:rsidRPr="00800481">
              <w:rPr>
                <w:rFonts w:ascii="Times New Roman" w:hAnsi="Times New Roman"/>
              </w:rPr>
              <w:t>Nas regiões onde existe o risco de as altas taxas de crescimento demográfico ou as concentrações excessivas da população prejudicar o meio ou desenvolvimento, ou onde a baixa densidade de população possa impedir a melhoria do meio e obstaculizar o desenvolvimento, deveriam ser aplicadas políticas demográficas que mantivessem o respeito pelos direitos humanos fundamentais e ao mesmo tempo contassem com a aprovação dos governos interessados.</w:t>
            </w:r>
          </w:p>
        </w:tc>
      </w:tr>
      <w:tr w:rsidR="00A034C9" w:rsidRPr="00800481" w14:paraId="568BF1CD" w14:textId="77777777" w:rsidTr="0009365A">
        <w:tc>
          <w:tcPr>
            <w:tcW w:w="1384" w:type="dxa"/>
            <w:vAlign w:val="center"/>
          </w:tcPr>
          <w:p w14:paraId="59C4F1A9" w14:textId="77777777" w:rsidR="00A034C9" w:rsidRPr="00800481" w:rsidRDefault="00A034C9" w:rsidP="000462D0">
            <w:pPr>
              <w:pStyle w:val="Texto-TabelaeQuadro"/>
              <w:rPr>
                <w:rFonts w:ascii="Times New Roman" w:hAnsi="Times New Roman"/>
              </w:rPr>
            </w:pPr>
            <w:r w:rsidRPr="00800481">
              <w:rPr>
                <w:rFonts w:ascii="Times New Roman" w:hAnsi="Times New Roman"/>
              </w:rPr>
              <w:t>Princípio 17</w:t>
            </w:r>
          </w:p>
        </w:tc>
        <w:tc>
          <w:tcPr>
            <w:tcW w:w="7796" w:type="dxa"/>
            <w:vAlign w:val="center"/>
          </w:tcPr>
          <w:p w14:paraId="7377D0A3" w14:textId="77777777" w:rsidR="00A034C9" w:rsidRPr="00800481" w:rsidRDefault="00A034C9" w:rsidP="000462D0">
            <w:pPr>
              <w:pStyle w:val="Texto-TabelaeQuadro"/>
              <w:rPr>
                <w:rFonts w:ascii="Times New Roman" w:hAnsi="Times New Roman"/>
              </w:rPr>
            </w:pPr>
            <w:r w:rsidRPr="00800481">
              <w:rPr>
                <w:rFonts w:ascii="Times New Roman" w:hAnsi="Times New Roman"/>
              </w:rPr>
              <w:t>Deve ser confiada às instituições nacionais competentes a tarefa de planejar, administrar e controlar a utilização dos recursos ambientais dos Estados, com a finalidade de melhorar a qualidade de meio.</w:t>
            </w:r>
          </w:p>
        </w:tc>
      </w:tr>
      <w:tr w:rsidR="00A034C9" w:rsidRPr="00800481" w14:paraId="48E13743" w14:textId="77777777" w:rsidTr="0009365A">
        <w:tc>
          <w:tcPr>
            <w:tcW w:w="1384" w:type="dxa"/>
            <w:vAlign w:val="center"/>
          </w:tcPr>
          <w:p w14:paraId="51C83796" w14:textId="77777777" w:rsidR="00A034C9" w:rsidRPr="00800481" w:rsidRDefault="00A034C9" w:rsidP="000462D0">
            <w:pPr>
              <w:pStyle w:val="Texto-TabelaeQuadro"/>
              <w:rPr>
                <w:rFonts w:ascii="Times New Roman" w:hAnsi="Times New Roman"/>
              </w:rPr>
            </w:pPr>
            <w:r w:rsidRPr="00800481">
              <w:rPr>
                <w:rFonts w:ascii="Times New Roman" w:hAnsi="Times New Roman"/>
              </w:rPr>
              <w:t>Princípio 18</w:t>
            </w:r>
          </w:p>
        </w:tc>
        <w:tc>
          <w:tcPr>
            <w:tcW w:w="7796" w:type="dxa"/>
            <w:vAlign w:val="center"/>
          </w:tcPr>
          <w:p w14:paraId="090967D6" w14:textId="77777777" w:rsidR="00A034C9" w:rsidRPr="00800481" w:rsidRDefault="00A034C9" w:rsidP="000462D0">
            <w:pPr>
              <w:pStyle w:val="Texto-TabelaeQuadro"/>
              <w:rPr>
                <w:rFonts w:ascii="Times New Roman" w:hAnsi="Times New Roman"/>
              </w:rPr>
            </w:pPr>
            <w:r w:rsidRPr="00800481">
              <w:rPr>
                <w:rFonts w:ascii="Times New Roman" w:hAnsi="Times New Roman"/>
              </w:rPr>
              <w:t>Como parte de contribuição que é lícito esperar da Ciência e da Tecnologia para o desenvolvimento econômico e social, devem elas ser utilizadas para descobrir, evitar e combater os ricos que ameaçam o meio, para a solução dos problemas ambientais e para o bem comum da Humanidade.</w:t>
            </w:r>
          </w:p>
        </w:tc>
      </w:tr>
      <w:tr w:rsidR="00A034C9" w:rsidRPr="00800481" w14:paraId="446C5FC2" w14:textId="77777777" w:rsidTr="0009365A">
        <w:tc>
          <w:tcPr>
            <w:tcW w:w="1384" w:type="dxa"/>
            <w:vAlign w:val="center"/>
          </w:tcPr>
          <w:p w14:paraId="0311D9DD" w14:textId="77777777" w:rsidR="00A034C9" w:rsidRPr="00800481" w:rsidRDefault="00A034C9" w:rsidP="000462D0">
            <w:pPr>
              <w:pStyle w:val="Texto-TabelaeQuadro"/>
              <w:rPr>
                <w:rFonts w:ascii="Times New Roman" w:hAnsi="Times New Roman"/>
              </w:rPr>
            </w:pPr>
            <w:r w:rsidRPr="00800481">
              <w:rPr>
                <w:rFonts w:ascii="Times New Roman" w:hAnsi="Times New Roman"/>
              </w:rPr>
              <w:t>Princípio 19</w:t>
            </w:r>
          </w:p>
        </w:tc>
        <w:tc>
          <w:tcPr>
            <w:tcW w:w="7796" w:type="dxa"/>
            <w:vAlign w:val="center"/>
          </w:tcPr>
          <w:p w14:paraId="5EDFA290" w14:textId="77777777" w:rsidR="00A034C9" w:rsidRPr="00800481" w:rsidRDefault="00A034C9" w:rsidP="000462D0">
            <w:pPr>
              <w:pStyle w:val="Texto-TabelaeQuadro"/>
              <w:rPr>
                <w:rFonts w:ascii="Times New Roman" w:hAnsi="Times New Roman"/>
              </w:rPr>
            </w:pPr>
            <w:r w:rsidRPr="00800481">
              <w:rPr>
                <w:rFonts w:ascii="Times New Roman" w:hAnsi="Times New Roman"/>
              </w:rPr>
              <w:t>É indispensável um trabalho de educação em questões ambientais, dirigido seja às gerações jovens, seja aos adultos, o qual dê a devida atenção aos setores menos privilegiados da população, a fim de favorecer a formação de uma opinião pública bem informada e uma conduta dos indivíduos, das empresas e das coletividades inspirado no sentido de sua responsabilidade para com a proteção e melhora do meio em toda a sua humana dimensão.</w:t>
            </w:r>
          </w:p>
        </w:tc>
      </w:tr>
      <w:tr w:rsidR="00A034C9" w:rsidRPr="00800481" w14:paraId="5E25C8AA" w14:textId="77777777" w:rsidTr="0009365A">
        <w:tc>
          <w:tcPr>
            <w:tcW w:w="1384" w:type="dxa"/>
            <w:vAlign w:val="center"/>
          </w:tcPr>
          <w:p w14:paraId="0CA2601C" w14:textId="77777777" w:rsidR="00A034C9" w:rsidRPr="00800481" w:rsidRDefault="00A034C9" w:rsidP="000462D0">
            <w:pPr>
              <w:pStyle w:val="Texto-TabelaeQuadro"/>
              <w:rPr>
                <w:rFonts w:ascii="Times New Roman" w:hAnsi="Times New Roman"/>
              </w:rPr>
            </w:pPr>
            <w:r w:rsidRPr="00800481">
              <w:rPr>
                <w:rFonts w:ascii="Times New Roman" w:hAnsi="Times New Roman"/>
              </w:rPr>
              <w:t>Princípio 20</w:t>
            </w:r>
          </w:p>
        </w:tc>
        <w:tc>
          <w:tcPr>
            <w:tcW w:w="7796" w:type="dxa"/>
            <w:vAlign w:val="center"/>
          </w:tcPr>
          <w:p w14:paraId="4C4DC25A" w14:textId="77777777" w:rsidR="00A034C9" w:rsidRPr="00800481" w:rsidRDefault="00A034C9" w:rsidP="000462D0">
            <w:pPr>
              <w:pStyle w:val="Texto-TabelaeQuadro"/>
              <w:rPr>
                <w:rFonts w:ascii="Times New Roman" w:hAnsi="Times New Roman"/>
              </w:rPr>
            </w:pPr>
            <w:r w:rsidRPr="00800481">
              <w:rPr>
                <w:rFonts w:ascii="Times New Roman" w:hAnsi="Times New Roman"/>
              </w:rPr>
              <w:t>Deve ser fomentadas em todos os países especialmente nos em desenvolvimento, a pesquisa e o progresso científico referente aos problemas ambientais, tanto nacionais quanto multinacionais. A esse respeito o livre intercâmbio de informações e de experiências científicas atualizadas deve ser objeto de apoio e de assistência a fim de facilitar a solução dos problemas ambientais; a tecnologia ambiental deve ser colocada a serviço dos países em desenvolvimento em condições tais que favoreçam sua ampla difusão e sem representar, por outro lado, uma carga econômica excessiva para esses países.</w:t>
            </w:r>
          </w:p>
        </w:tc>
      </w:tr>
      <w:tr w:rsidR="00A034C9" w:rsidRPr="00800481" w14:paraId="2A7370FD" w14:textId="77777777" w:rsidTr="0009365A">
        <w:tc>
          <w:tcPr>
            <w:tcW w:w="1384" w:type="dxa"/>
            <w:vAlign w:val="center"/>
          </w:tcPr>
          <w:p w14:paraId="6A901705" w14:textId="77777777" w:rsidR="00A034C9" w:rsidRPr="00800481" w:rsidRDefault="00A034C9" w:rsidP="000462D0">
            <w:pPr>
              <w:pStyle w:val="Texto-TabelaeQuadro"/>
              <w:rPr>
                <w:rFonts w:ascii="Times New Roman" w:hAnsi="Times New Roman"/>
              </w:rPr>
            </w:pPr>
            <w:r w:rsidRPr="00800481">
              <w:rPr>
                <w:rFonts w:ascii="Times New Roman" w:hAnsi="Times New Roman"/>
              </w:rPr>
              <w:t>Princípio 21</w:t>
            </w:r>
          </w:p>
        </w:tc>
        <w:tc>
          <w:tcPr>
            <w:tcW w:w="7796" w:type="dxa"/>
            <w:vAlign w:val="center"/>
          </w:tcPr>
          <w:p w14:paraId="34CFFEEC" w14:textId="77777777" w:rsidR="00A034C9" w:rsidRPr="00800481" w:rsidRDefault="00A034C9" w:rsidP="000462D0">
            <w:pPr>
              <w:pStyle w:val="Texto-TabelaeQuadro"/>
              <w:rPr>
                <w:rFonts w:ascii="Times New Roman" w:hAnsi="Times New Roman"/>
              </w:rPr>
            </w:pPr>
            <w:r w:rsidRPr="00800481">
              <w:rPr>
                <w:rFonts w:ascii="Times New Roman" w:hAnsi="Times New Roman"/>
              </w:rPr>
              <w:t>Consoante a Carta da Nações Unidas e os princípios de Direito Internacional, os Estados têm o direito soberano de explorar os seus recursos de acordo com a sua Política Ambiental e têm a obrigação de se assegurar de que atividades levadas a cabo dentro de suas jurisdições ou sob o seu controle não prejudiquem o meio de outros Estados ou de zonas situadas fora das jurisdições nacionais.</w:t>
            </w:r>
          </w:p>
        </w:tc>
      </w:tr>
      <w:tr w:rsidR="00A034C9" w:rsidRPr="00800481" w14:paraId="1E9DE569" w14:textId="77777777" w:rsidTr="0009365A">
        <w:tc>
          <w:tcPr>
            <w:tcW w:w="1384" w:type="dxa"/>
            <w:tcBorders>
              <w:bottom w:val="single" w:sz="4" w:space="0" w:color="auto"/>
            </w:tcBorders>
            <w:vAlign w:val="center"/>
          </w:tcPr>
          <w:p w14:paraId="29C257CD" w14:textId="77777777" w:rsidR="00A034C9" w:rsidRPr="00800481" w:rsidRDefault="00A034C9" w:rsidP="000462D0">
            <w:pPr>
              <w:pStyle w:val="Texto-TabelaeQuadro"/>
              <w:rPr>
                <w:rFonts w:ascii="Times New Roman" w:hAnsi="Times New Roman"/>
              </w:rPr>
            </w:pPr>
            <w:r w:rsidRPr="00800481">
              <w:rPr>
                <w:rFonts w:ascii="Times New Roman" w:hAnsi="Times New Roman"/>
              </w:rPr>
              <w:t>Princípio 22</w:t>
            </w:r>
          </w:p>
        </w:tc>
        <w:tc>
          <w:tcPr>
            <w:tcW w:w="7796" w:type="dxa"/>
            <w:tcBorders>
              <w:bottom w:val="single" w:sz="4" w:space="0" w:color="auto"/>
            </w:tcBorders>
            <w:vAlign w:val="center"/>
          </w:tcPr>
          <w:p w14:paraId="1FAF2EAA" w14:textId="77777777" w:rsidR="00A034C9" w:rsidRPr="00800481" w:rsidRDefault="00A034C9" w:rsidP="000462D0">
            <w:pPr>
              <w:pStyle w:val="Texto-TabelaeQuadro"/>
              <w:rPr>
                <w:rFonts w:ascii="Times New Roman" w:hAnsi="Times New Roman"/>
              </w:rPr>
            </w:pPr>
            <w:r w:rsidRPr="00800481">
              <w:rPr>
                <w:rFonts w:ascii="Times New Roman" w:hAnsi="Times New Roman"/>
              </w:rPr>
              <w:t>Os Estados devem cooperar para o contínuo desenvolvimento do Direito Internacional no que se refere à responsabilidade e à indenização às vítimas de contaminação e de outros danos ambientais por atividades realizadas dentro da jurisdição ou sob o controle de tais Estados e zonas situadas fora de suas jurisdições.</w:t>
            </w:r>
          </w:p>
        </w:tc>
      </w:tr>
      <w:tr w:rsidR="00A034C9" w:rsidRPr="00800481" w14:paraId="42E2A1A7" w14:textId="77777777" w:rsidTr="0009365A">
        <w:tc>
          <w:tcPr>
            <w:tcW w:w="1384" w:type="dxa"/>
            <w:tcBorders>
              <w:bottom w:val="single" w:sz="4" w:space="0" w:color="auto"/>
            </w:tcBorders>
            <w:vAlign w:val="center"/>
          </w:tcPr>
          <w:p w14:paraId="2A76A2B8" w14:textId="77777777" w:rsidR="00A034C9" w:rsidRPr="00800481" w:rsidRDefault="00A034C9" w:rsidP="000462D0">
            <w:pPr>
              <w:pStyle w:val="Texto-TabelaeQuadro"/>
              <w:rPr>
                <w:rFonts w:ascii="Times New Roman" w:hAnsi="Times New Roman"/>
              </w:rPr>
            </w:pPr>
            <w:r w:rsidRPr="00800481">
              <w:rPr>
                <w:rFonts w:ascii="Times New Roman" w:hAnsi="Times New Roman"/>
              </w:rPr>
              <w:t>Princípio 23</w:t>
            </w:r>
          </w:p>
        </w:tc>
        <w:tc>
          <w:tcPr>
            <w:tcW w:w="7796" w:type="dxa"/>
            <w:tcBorders>
              <w:bottom w:val="single" w:sz="4" w:space="0" w:color="auto"/>
            </w:tcBorders>
            <w:vAlign w:val="center"/>
          </w:tcPr>
          <w:p w14:paraId="244D41D0" w14:textId="77777777" w:rsidR="00A034C9" w:rsidRPr="00800481" w:rsidRDefault="00A034C9" w:rsidP="000462D0">
            <w:pPr>
              <w:pStyle w:val="Texto-TabelaeQuadro"/>
              <w:rPr>
                <w:rFonts w:ascii="Times New Roman" w:hAnsi="Times New Roman"/>
              </w:rPr>
            </w:pPr>
            <w:r w:rsidRPr="00800481">
              <w:rPr>
                <w:rFonts w:ascii="Times New Roman" w:hAnsi="Times New Roman"/>
              </w:rPr>
              <w:t>Sem prejuízo dos princípios gerais que possam ser acordados pela comunidade internacional, bem como dos critérios e níveis mínimos a serem definidos em nível nacional, será sempre indispensável considerar os sistemas de valores prevalecentes em cada país e discutir a aplicabilidade de certas normas que possam ser válidas para os países mais avançados, porém inadequadas ou de alto custo social para os paises em desenvolvimento.</w:t>
            </w:r>
          </w:p>
        </w:tc>
      </w:tr>
      <w:tr w:rsidR="00A034C9" w:rsidRPr="00800481" w14:paraId="4164BD96" w14:textId="77777777" w:rsidTr="0009365A">
        <w:tc>
          <w:tcPr>
            <w:tcW w:w="1384" w:type="dxa"/>
            <w:vAlign w:val="center"/>
          </w:tcPr>
          <w:p w14:paraId="0B605C63" w14:textId="77777777" w:rsidR="00A034C9" w:rsidRPr="00800481" w:rsidRDefault="00A034C9" w:rsidP="000462D0">
            <w:pPr>
              <w:pStyle w:val="Texto-TabelaeQuadro"/>
              <w:rPr>
                <w:rFonts w:ascii="Times New Roman" w:hAnsi="Times New Roman"/>
              </w:rPr>
            </w:pPr>
            <w:r w:rsidRPr="00800481">
              <w:rPr>
                <w:rFonts w:ascii="Times New Roman" w:hAnsi="Times New Roman"/>
              </w:rPr>
              <w:t>Princípio 24</w:t>
            </w:r>
          </w:p>
        </w:tc>
        <w:tc>
          <w:tcPr>
            <w:tcW w:w="7796" w:type="dxa"/>
            <w:vAlign w:val="center"/>
          </w:tcPr>
          <w:p w14:paraId="0AC4F7D8" w14:textId="77777777" w:rsidR="00A034C9" w:rsidRPr="00800481" w:rsidRDefault="00A034C9" w:rsidP="000462D0">
            <w:pPr>
              <w:pStyle w:val="Texto-TabelaeQuadro"/>
              <w:rPr>
                <w:rFonts w:ascii="Times New Roman" w:hAnsi="Times New Roman"/>
              </w:rPr>
            </w:pPr>
            <w:r w:rsidRPr="00800481">
              <w:rPr>
                <w:rFonts w:ascii="Times New Roman" w:hAnsi="Times New Roman"/>
              </w:rPr>
              <w:t>Todos os países, grandes ou pequenos, devem empenhar-se com espírito de cooperação e em pé de igualdade na solução das questões internacionais relativas à proteção e melhora do meio. É indispensável cooperar mediante acordos multilaterais e bilaterais e por outros meios apropriados a fim de evitar, eliminar ou reduzir e controlar eficazmente os efeitos prejudiciais que as atividades que se realizem em qualquer esfera possam acarretar para o meio, levando na devida conta a soberania e os interesses de todos os Estados.</w:t>
            </w:r>
          </w:p>
        </w:tc>
      </w:tr>
      <w:tr w:rsidR="00A034C9" w:rsidRPr="00800481" w14:paraId="7C9C12C2" w14:textId="77777777" w:rsidTr="0009365A">
        <w:tc>
          <w:tcPr>
            <w:tcW w:w="1384" w:type="dxa"/>
            <w:vAlign w:val="center"/>
          </w:tcPr>
          <w:p w14:paraId="50C9EC19" w14:textId="77777777" w:rsidR="00A034C9" w:rsidRPr="00800481" w:rsidRDefault="00A034C9" w:rsidP="000462D0">
            <w:pPr>
              <w:pStyle w:val="Texto-TabelaeQuadro"/>
              <w:rPr>
                <w:rFonts w:ascii="Times New Roman" w:hAnsi="Times New Roman"/>
              </w:rPr>
            </w:pPr>
            <w:r w:rsidRPr="00800481">
              <w:rPr>
                <w:rFonts w:ascii="Times New Roman" w:hAnsi="Times New Roman"/>
              </w:rPr>
              <w:t>Princípio 25</w:t>
            </w:r>
          </w:p>
        </w:tc>
        <w:tc>
          <w:tcPr>
            <w:tcW w:w="7796" w:type="dxa"/>
            <w:vAlign w:val="center"/>
          </w:tcPr>
          <w:p w14:paraId="6D73554B" w14:textId="77777777" w:rsidR="00A034C9" w:rsidRPr="00800481" w:rsidRDefault="00A034C9" w:rsidP="000462D0">
            <w:pPr>
              <w:pStyle w:val="Texto-TabelaeQuadro"/>
              <w:rPr>
                <w:rFonts w:ascii="Times New Roman" w:hAnsi="Times New Roman"/>
              </w:rPr>
            </w:pPr>
            <w:r w:rsidRPr="00800481">
              <w:rPr>
                <w:rFonts w:ascii="Times New Roman" w:hAnsi="Times New Roman"/>
              </w:rPr>
              <w:t>Os Estados deverão estar assegurados de que as organizações internacionais realizem um trabalho coordenado, eficaz e dinâmico na conservação e melhora do meio.</w:t>
            </w:r>
          </w:p>
        </w:tc>
      </w:tr>
      <w:tr w:rsidR="00A034C9" w:rsidRPr="00800481" w14:paraId="259515FA" w14:textId="77777777" w:rsidTr="0009365A">
        <w:tc>
          <w:tcPr>
            <w:tcW w:w="1384" w:type="dxa"/>
            <w:vAlign w:val="center"/>
          </w:tcPr>
          <w:p w14:paraId="0A8887B4" w14:textId="77777777" w:rsidR="00A034C9" w:rsidRPr="00800481" w:rsidRDefault="00A034C9" w:rsidP="000462D0">
            <w:pPr>
              <w:pStyle w:val="Texto-TabelaeQuadro"/>
              <w:rPr>
                <w:rFonts w:ascii="Times New Roman" w:hAnsi="Times New Roman"/>
              </w:rPr>
            </w:pPr>
            <w:r w:rsidRPr="00800481">
              <w:rPr>
                <w:rFonts w:ascii="Times New Roman" w:hAnsi="Times New Roman"/>
              </w:rPr>
              <w:t>Princípio 26</w:t>
            </w:r>
          </w:p>
        </w:tc>
        <w:tc>
          <w:tcPr>
            <w:tcW w:w="7796" w:type="dxa"/>
            <w:vAlign w:val="center"/>
          </w:tcPr>
          <w:p w14:paraId="32CAB52C" w14:textId="77777777" w:rsidR="00A034C9" w:rsidRPr="00800481" w:rsidRDefault="00A034C9" w:rsidP="000462D0">
            <w:pPr>
              <w:pStyle w:val="Texto-TabelaeQuadro"/>
              <w:rPr>
                <w:rFonts w:ascii="Times New Roman" w:hAnsi="Times New Roman"/>
              </w:rPr>
            </w:pPr>
            <w:r w:rsidRPr="00800481">
              <w:rPr>
                <w:rFonts w:ascii="Times New Roman" w:hAnsi="Times New Roman"/>
              </w:rPr>
              <w:t>Deve-se livrar o Homem e o meio humano dos efeitos das armas nucleares e dos demais méis de destruição maciça. Os Estados devem procurar chegar rapidamente a um acordo, nos organismos internacionais competentes, sobre a eliminação e completa destruição das mesmas armas.</w:t>
            </w:r>
          </w:p>
        </w:tc>
      </w:tr>
    </w:tbl>
    <w:p w14:paraId="6378EC1D" w14:textId="77777777" w:rsidR="00A034C9" w:rsidRPr="00800481" w:rsidRDefault="00A034C9" w:rsidP="000462D0">
      <w:pPr>
        <w:pStyle w:val="Fonte"/>
        <w:spacing w:after="0"/>
        <w:jc w:val="both"/>
        <w:rPr>
          <w:rFonts w:ascii="Times New Roman" w:hAnsi="Times New Roman"/>
        </w:rPr>
      </w:pPr>
      <w:r w:rsidRPr="00800481">
        <w:rPr>
          <w:rFonts w:ascii="Times New Roman" w:hAnsi="Times New Roman"/>
        </w:rPr>
        <w:t>Fonte: SILVA (2011, p. 31).</w:t>
      </w:r>
    </w:p>
    <w:p w14:paraId="3106FBA3" w14:textId="77777777" w:rsidR="000462D0" w:rsidRDefault="000462D0" w:rsidP="000462D0">
      <w:pPr>
        <w:pStyle w:val="Pargrafo"/>
        <w:spacing w:line="240" w:lineRule="auto"/>
        <w:ind w:firstLine="851"/>
        <w:rPr>
          <w:rFonts w:ascii="Times New Roman" w:hAnsi="Times New Roman"/>
          <w:sz w:val="20"/>
        </w:rPr>
        <w:sectPr w:rsidR="000462D0" w:rsidSect="0092160A">
          <w:type w:val="continuous"/>
          <w:pgSz w:w="11906" w:h="16838" w:code="9"/>
          <w:pgMar w:top="1134" w:right="1134" w:bottom="1134" w:left="1134" w:header="709" w:footer="709" w:gutter="0"/>
          <w:cols w:space="227"/>
          <w:titlePg/>
          <w:docGrid w:linePitch="360"/>
        </w:sectPr>
      </w:pPr>
    </w:p>
    <w:p w14:paraId="73F073A7" w14:textId="77777777" w:rsidR="00A034C9" w:rsidRPr="00800481" w:rsidRDefault="00A034C9" w:rsidP="00D83A47">
      <w:pPr>
        <w:pStyle w:val="Pargrafo"/>
        <w:spacing w:after="120" w:line="240" w:lineRule="auto"/>
        <w:ind w:firstLine="851"/>
        <w:rPr>
          <w:rFonts w:ascii="Times New Roman" w:hAnsi="Times New Roman"/>
          <w:sz w:val="20"/>
        </w:rPr>
      </w:pPr>
      <w:r w:rsidRPr="00800481">
        <w:rPr>
          <w:rFonts w:ascii="Times New Roman" w:hAnsi="Times New Roman"/>
          <w:sz w:val="20"/>
        </w:rPr>
        <w:t>Com base no autor Sarlet (2006) a doutrina brasileira reconhece a existência dos princípios jurídicos constitucionais pátrios.</w:t>
      </w:r>
    </w:p>
    <w:p w14:paraId="6A91CCE5" w14:textId="77777777" w:rsidR="00A034C9" w:rsidRPr="00D83A47" w:rsidRDefault="00A034C9" w:rsidP="000462D0">
      <w:pPr>
        <w:pStyle w:val="Ttulo2"/>
        <w:numPr>
          <w:ilvl w:val="0"/>
          <w:numId w:val="0"/>
        </w:numPr>
        <w:spacing w:before="0" w:after="120" w:line="240" w:lineRule="auto"/>
        <w:rPr>
          <w:rFonts w:ascii="Times New Roman" w:hAnsi="Times New Roman"/>
          <w:b/>
          <w:bCs/>
          <w:sz w:val="20"/>
          <w:szCs w:val="20"/>
        </w:rPr>
      </w:pPr>
      <w:bookmarkStart w:id="9" w:name="_Toc288726232"/>
      <w:r w:rsidRPr="00D83A47">
        <w:rPr>
          <w:rFonts w:ascii="Times New Roman" w:hAnsi="Times New Roman"/>
          <w:b/>
          <w:bCs/>
          <w:sz w:val="20"/>
          <w:szCs w:val="20"/>
        </w:rPr>
        <w:t xml:space="preserve"> </w:t>
      </w:r>
      <w:r w:rsidRPr="00D83A47">
        <w:rPr>
          <w:rFonts w:ascii="Times New Roman" w:hAnsi="Times New Roman"/>
          <w:b/>
          <w:bCs/>
          <w:caps w:val="0"/>
          <w:sz w:val="20"/>
          <w:szCs w:val="20"/>
        </w:rPr>
        <w:t>Princípio da Proibição de Retrocesso Social</w:t>
      </w:r>
      <w:bookmarkEnd w:id="9"/>
    </w:p>
    <w:p w14:paraId="766E5783" w14:textId="77777777" w:rsidR="00A034C9" w:rsidRPr="00800481" w:rsidRDefault="00A034C9" w:rsidP="000462D0">
      <w:pPr>
        <w:pStyle w:val="Pargrafo"/>
        <w:spacing w:line="240" w:lineRule="auto"/>
        <w:ind w:firstLine="851"/>
        <w:rPr>
          <w:rFonts w:ascii="Times New Roman" w:hAnsi="Times New Roman"/>
          <w:sz w:val="20"/>
        </w:rPr>
      </w:pPr>
      <w:r w:rsidRPr="00800481">
        <w:rPr>
          <w:rFonts w:ascii="Times New Roman" w:hAnsi="Times New Roman"/>
          <w:sz w:val="20"/>
        </w:rPr>
        <w:t>A partir do desdobramento da dignidade da pessoa humana deflagra-se o princípio do não-retrocesso social objetivando garantir e consolidar os progressos alcançados pela sociedade, por sua vez, não admitindo que tenhamos um novo Código Florestal reduzindo um direito adquirido pela sociedade no que tange a qualidade do ar, água e solo e ainda as devastações com redução de Áreas de Preservação Permanente (APPs) nas margens dos rios e lagos, consequentemente, ocorrência de deslizamentos de terras, assoreamentos e contaminações dos mananciais (SARLET, 2006).</w:t>
      </w:r>
    </w:p>
    <w:p w14:paraId="02203321" w14:textId="77777777" w:rsidR="00A034C9" w:rsidRPr="00800481" w:rsidRDefault="00A034C9" w:rsidP="000462D0">
      <w:pPr>
        <w:pStyle w:val="Pargrafo"/>
        <w:spacing w:line="240" w:lineRule="auto"/>
        <w:ind w:firstLine="851"/>
        <w:rPr>
          <w:rFonts w:ascii="Times New Roman" w:hAnsi="Times New Roman"/>
          <w:sz w:val="20"/>
        </w:rPr>
      </w:pPr>
      <w:r w:rsidRPr="00800481">
        <w:rPr>
          <w:rFonts w:ascii="Times New Roman" w:hAnsi="Times New Roman"/>
          <w:sz w:val="20"/>
        </w:rPr>
        <w:t>Nesse sentido, Maciel (2011, p. 1) ensina que: “Na medida em que a dignidade da pessoa humana é elevada como fundamento constitucional, surge o chamado ‘princípio de não retrocesso.’”</w:t>
      </w:r>
    </w:p>
    <w:p w14:paraId="28563A41" w14:textId="77777777" w:rsidR="00A034C9" w:rsidRPr="00800481" w:rsidRDefault="00A034C9" w:rsidP="000462D0">
      <w:pPr>
        <w:pStyle w:val="Pargrafo"/>
        <w:spacing w:line="240" w:lineRule="auto"/>
        <w:ind w:firstLine="851"/>
        <w:rPr>
          <w:rFonts w:ascii="Times New Roman" w:hAnsi="Times New Roman"/>
          <w:sz w:val="20"/>
        </w:rPr>
      </w:pPr>
      <w:r w:rsidRPr="00800481">
        <w:rPr>
          <w:rFonts w:ascii="Times New Roman" w:hAnsi="Times New Roman"/>
          <w:sz w:val="20"/>
        </w:rPr>
        <w:t>Com isso, firma-se a vedação do legislador em reduzir qualquer direito social assegurado constitucionalmente, sob pena de violação do princípio de proteção da confiança e segurança dos cidadãos no âmbito social, e de inconstitucionalidade. A partir da necessidade de tutela dos direitos sociais, principalmente no que se refere à dignidade da pessoa humana, a assistência social, assim, a ação efetiva de vedação de retrocesso social, em se tratando de garantir uma vida e a dignidade, passou a ser concretizada a partir da previsão constitucional de concessão do benefício assistencial de prestação continuada (PEDRON, 2006)</w:t>
      </w:r>
    </w:p>
    <w:p w14:paraId="0F058B1D" w14:textId="77777777" w:rsidR="00A034C9" w:rsidRPr="00800481" w:rsidRDefault="00A034C9" w:rsidP="000462D0">
      <w:pPr>
        <w:pStyle w:val="Pargrafo"/>
        <w:spacing w:line="240" w:lineRule="auto"/>
        <w:ind w:firstLine="851"/>
        <w:rPr>
          <w:rFonts w:ascii="Times New Roman" w:hAnsi="Times New Roman"/>
          <w:sz w:val="20"/>
        </w:rPr>
      </w:pPr>
      <w:r w:rsidRPr="00800481">
        <w:rPr>
          <w:rFonts w:ascii="Times New Roman" w:hAnsi="Times New Roman"/>
          <w:sz w:val="20"/>
        </w:rPr>
        <w:t>A essa informação confirma Canotilho (1998, p. 67) “A proibição de retrocesso social faz com que os direitos sociais estejam garantidos como núcleo efetivo do ordenamento jurídico. Destarte, ao legislador fica proibido instituir políticas discriminatórias”.</w:t>
      </w:r>
    </w:p>
    <w:p w14:paraId="62B68431" w14:textId="77777777" w:rsidR="00A034C9" w:rsidRPr="00800481" w:rsidRDefault="00A034C9" w:rsidP="000462D0">
      <w:pPr>
        <w:pStyle w:val="Pargrafo"/>
        <w:spacing w:line="240" w:lineRule="auto"/>
        <w:ind w:firstLine="851"/>
        <w:rPr>
          <w:rFonts w:ascii="Times New Roman" w:hAnsi="Times New Roman"/>
          <w:sz w:val="20"/>
        </w:rPr>
      </w:pPr>
      <w:r w:rsidRPr="00800481">
        <w:rPr>
          <w:rFonts w:ascii="Times New Roman" w:hAnsi="Times New Roman"/>
          <w:sz w:val="20"/>
        </w:rPr>
        <w:t xml:space="preserve">Esse princípio de fundamental importância para o entendimento de uma possível mudança da Lei Ambiental, onde poderá ser considerado inconstitucional pelo não atendimento a esse </w:t>
      </w:r>
      <w:r w:rsidR="00800481" w:rsidRPr="00800481">
        <w:rPr>
          <w:rFonts w:ascii="Times New Roman" w:hAnsi="Times New Roman"/>
          <w:sz w:val="20"/>
        </w:rPr>
        <w:t>princípio</w:t>
      </w:r>
      <w:r w:rsidRPr="00800481">
        <w:rPr>
          <w:rFonts w:ascii="Times New Roman" w:hAnsi="Times New Roman"/>
          <w:sz w:val="20"/>
        </w:rPr>
        <w:t xml:space="preserve">. </w:t>
      </w:r>
    </w:p>
    <w:p w14:paraId="0EFA2F89" w14:textId="77777777" w:rsidR="00A034C9" w:rsidRPr="00800481" w:rsidRDefault="00A034C9" w:rsidP="000462D0">
      <w:pPr>
        <w:pStyle w:val="Pargrafo"/>
        <w:spacing w:line="240" w:lineRule="auto"/>
        <w:ind w:firstLine="851"/>
        <w:rPr>
          <w:rFonts w:ascii="Times New Roman" w:hAnsi="Times New Roman"/>
          <w:sz w:val="20"/>
        </w:rPr>
      </w:pPr>
      <w:r w:rsidRPr="00800481">
        <w:rPr>
          <w:rFonts w:ascii="Times New Roman" w:hAnsi="Times New Roman"/>
          <w:sz w:val="20"/>
        </w:rPr>
        <w:t xml:space="preserve">Para Barroso (2001), em que pese o princípio do não retrocesso social não estar explícito, assim como o princípio da dignidade da pessoa humana, detém plena aplicabilidade, uma vez que é </w:t>
      </w:r>
      <w:r w:rsidR="00800481" w:rsidRPr="00800481">
        <w:rPr>
          <w:rFonts w:ascii="Times New Roman" w:hAnsi="Times New Roman"/>
          <w:sz w:val="20"/>
        </w:rPr>
        <w:t>consequência</w:t>
      </w:r>
      <w:r w:rsidRPr="00800481">
        <w:rPr>
          <w:rFonts w:ascii="Times New Roman" w:hAnsi="Times New Roman"/>
          <w:sz w:val="20"/>
        </w:rPr>
        <w:t xml:space="preserve"> do sistema jurídico-constitucional. Ora, se uma lei, ao programar um mandamento constitucional, ele se incorpora ao patrimônio legal da cidadania e não pode ser inteiramente suprimido.</w:t>
      </w:r>
    </w:p>
    <w:p w14:paraId="2EFE452E" w14:textId="77777777" w:rsidR="00A034C9" w:rsidRPr="00800481" w:rsidRDefault="00A034C9" w:rsidP="000462D0">
      <w:pPr>
        <w:pStyle w:val="Pargrafo"/>
        <w:spacing w:line="240" w:lineRule="auto"/>
        <w:ind w:firstLine="851"/>
        <w:rPr>
          <w:rFonts w:ascii="Times New Roman" w:hAnsi="Times New Roman"/>
          <w:sz w:val="20"/>
        </w:rPr>
      </w:pPr>
      <w:r w:rsidRPr="00800481">
        <w:rPr>
          <w:rFonts w:ascii="Times New Roman" w:hAnsi="Times New Roman"/>
          <w:sz w:val="20"/>
        </w:rPr>
        <w:t xml:space="preserve">A garantia de intangibilidade desse núcleo ou conteúdo essencial das matérias (nominadas de cláusula </w:t>
      </w:r>
      <w:r w:rsidR="00800481" w:rsidRPr="00800481">
        <w:rPr>
          <w:rFonts w:ascii="Times New Roman" w:hAnsi="Times New Roman"/>
          <w:sz w:val="20"/>
        </w:rPr>
        <w:t>pétreas</w:t>
      </w:r>
      <w:r w:rsidRPr="00800481">
        <w:rPr>
          <w:rFonts w:ascii="Times New Roman" w:hAnsi="Times New Roman"/>
          <w:sz w:val="20"/>
        </w:rPr>
        <w:t>), além de assegurar a identidade do Estado Brasileiro e a prevalência dos princípios que fundamentam o regime democrático, especialmente o referido princípio da dignidade da pessoa humana, resguarda também a Carta Constitucional dos “casuísmos da política e do absolutismo das maiorias parlamentares” (SARLET, 2006, p. 354).</w:t>
      </w:r>
    </w:p>
    <w:p w14:paraId="6BB0C834" w14:textId="77777777" w:rsidR="00A034C9" w:rsidRPr="00800481" w:rsidRDefault="00A034C9" w:rsidP="000462D0">
      <w:pPr>
        <w:pStyle w:val="Pargrafo"/>
        <w:spacing w:line="240" w:lineRule="auto"/>
        <w:ind w:firstLine="851"/>
        <w:rPr>
          <w:rFonts w:ascii="Times New Roman" w:hAnsi="Times New Roman"/>
          <w:sz w:val="20"/>
        </w:rPr>
      </w:pPr>
      <w:r w:rsidRPr="00800481">
        <w:rPr>
          <w:rFonts w:ascii="Times New Roman" w:hAnsi="Times New Roman"/>
          <w:sz w:val="20"/>
        </w:rPr>
        <w:t>Consoante, é necessário que sempre seja consultado tal princípio para a construção de uma nova legislação ambiental.</w:t>
      </w:r>
    </w:p>
    <w:p w14:paraId="77FD7291" w14:textId="77777777" w:rsidR="00A034C9" w:rsidRPr="00800481" w:rsidRDefault="00A034C9" w:rsidP="000462D0">
      <w:pPr>
        <w:pStyle w:val="Pargrafo"/>
        <w:spacing w:line="240" w:lineRule="auto"/>
        <w:ind w:firstLine="851"/>
        <w:rPr>
          <w:rFonts w:ascii="Times New Roman" w:hAnsi="Times New Roman"/>
          <w:sz w:val="20"/>
        </w:rPr>
      </w:pPr>
      <w:r w:rsidRPr="00800481">
        <w:rPr>
          <w:rFonts w:ascii="Times New Roman" w:hAnsi="Times New Roman"/>
          <w:sz w:val="20"/>
        </w:rPr>
        <w:t xml:space="preserve">Negar reconhecimento do princípio da proibição de retrocesso significaria em última análise admitir que os órgãos legislativos (assim como o poder público de modo geral), a despeito de estarem inquestionavelmente vinculados aos direitos fundamentais e às normas constitucionais em geral, dispõem do poder de tomar livremente suas decisões mesmo em flagrante desrespeito à vontade expressa do Constituinte. </w:t>
      </w:r>
    </w:p>
    <w:p w14:paraId="5121124C" w14:textId="77777777" w:rsidR="00A034C9" w:rsidRPr="00800481" w:rsidRDefault="00A034C9" w:rsidP="000462D0">
      <w:pPr>
        <w:pStyle w:val="Pargrafo"/>
        <w:spacing w:line="240" w:lineRule="auto"/>
        <w:ind w:firstLine="851"/>
        <w:rPr>
          <w:rFonts w:ascii="Times New Roman" w:hAnsi="Times New Roman"/>
          <w:sz w:val="20"/>
        </w:rPr>
      </w:pPr>
      <w:r w:rsidRPr="00800481">
        <w:rPr>
          <w:rFonts w:ascii="Times New Roman" w:hAnsi="Times New Roman"/>
          <w:sz w:val="20"/>
        </w:rPr>
        <w:t>Para Canotilho (1998, p. 81), por sua vez, define o princípio da proibição de retrocesso social como:</w:t>
      </w:r>
    </w:p>
    <w:p w14:paraId="7CC7BD8E" w14:textId="77777777" w:rsidR="00A034C9" w:rsidRPr="00800481" w:rsidRDefault="00A034C9" w:rsidP="000462D0">
      <w:pPr>
        <w:pStyle w:val="Pargrafo"/>
        <w:spacing w:line="240" w:lineRule="auto"/>
        <w:ind w:firstLine="851"/>
        <w:rPr>
          <w:rFonts w:ascii="Times New Roman" w:hAnsi="Times New Roman"/>
          <w:sz w:val="20"/>
        </w:rPr>
      </w:pPr>
      <w:r w:rsidRPr="00800481">
        <w:rPr>
          <w:rFonts w:ascii="Times New Roman" w:hAnsi="Times New Roman"/>
          <w:sz w:val="20"/>
        </w:rPr>
        <w:t xml:space="preserve">O núcleo essencial dos direitos sociais já realizados e efetividade através de medidas legislativas devem considerar-se constitucionalmente garantidos, sendo inconstitucionais quaisquer medidas estaduais que, sem a criação de outros e esquemas alternativos ou compensatórios, se traduzam na prática numa “anulação”, “revogação”, “aniquilação” pura e simples desse núcleo essencial. A liberdade do legislador tem como limite o núcleo essencial já realizado. </w:t>
      </w:r>
    </w:p>
    <w:p w14:paraId="15BFE986" w14:textId="77777777" w:rsidR="00A034C9" w:rsidRPr="00800481" w:rsidRDefault="00A034C9" w:rsidP="00D83A47">
      <w:pPr>
        <w:pStyle w:val="Pargrafo"/>
        <w:spacing w:after="120" w:line="240" w:lineRule="auto"/>
        <w:ind w:firstLine="851"/>
        <w:rPr>
          <w:rFonts w:ascii="Times New Roman" w:hAnsi="Times New Roman"/>
          <w:sz w:val="20"/>
        </w:rPr>
      </w:pPr>
      <w:r w:rsidRPr="00800481">
        <w:rPr>
          <w:rFonts w:ascii="Times New Roman" w:hAnsi="Times New Roman"/>
          <w:sz w:val="20"/>
        </w:rPr>
        <w:t>Assim não restam dúvidas de que toda a atividade estatal e todos os órgãos públicos se encontram vinculados pelo princípio da dignidade da pessoa, impondo-lhes, neste sentido, um dever de respeito e proteção que se exprime tanto na obrigação por parte do Estado de abster-se de ingerências na esfera individual que sejam contrárias à dignidade pessoal, quanto no dever de protegê-la conta agressões por parte de terceiros, seja qual for sua procedência. Assim, percebe-se, desde logo, que o princípio da dignidade da pessoa humana não apenas impõe um dever de abstenção (respeito), mas também condutas positivas tendentes a efetivar e proteger a dignidade do indivíduo (SARLET, 2006, p.110).</w:t>
      </w:r>
    </w:p>
    <w:p w14:paraId="7E6E73BF" w14:textId="77777777" w:rsidR="00A034C9" w:rsidRPr="00D83A47" w:rsidRDefault="00A034C9" w:rsidP="000462D0">
      <w:pPr>
        <w:spacing w:line="240" w:lineRule="auto"/>
        <w:rPr>
          <w:rFonts w:ascii="Times New Roman" w:hAnsi="Times New Roman" w:cs="Times New Roman"/>
          <w:b/>
          <w:bCs/>
          <w:sz w:val="20"/>
          <w:szCs w:val="20"/>
        </w:rPr>
      </w:pPr>
      <w:bookmarkStart w:id="10" w:name="_Toc288726233"/>
      <w:r w:rsidRPr="00D83A47">
        <w:rPr>
          <w:rFonts w:ascii="Times New Roman" w:hAnsi="Times New Roman" w:cs="Times New Roman"/>
          <w:b/>
          <w:bCs/>
          <w:sz w:val="20"/>
          <w:szCs w:val="20"/>
        </w:rPr>
        <w:t>Princípios de Direito Ambienta</w:t>
      </w:r>
      <w:bookmarkEnd w:id="10"/>
      <w:r w:rsidRPr="00D83A47">
        <w:rPr>
          <w:rFonts w:ascii="Times New Roman" w:hAnsi="Times New Roman" w:cs="Times New Roman"/>
          <w:b/>
          <w:bCs/>
          <w:sz w:val="20"/>
          <w:szCs w:val="20"/>
        </w:rPr>
        <w:t>l para Estudo Prévio de Impacto Ambiental</w:t>
      </w:r>
    </w:p>
    <w:p w14:paraId="6E5B5DD2" w14:textId="77777777" w:rsidR="00A034C9" w:rsidRPr="00800481" w:rsidRDefault="00A034C9" w:rsidP="000462D0">
      <w:pPr>
        <w:pStyle w:val="Pargrafo"/>
        <w:spacing w:line="240" w:lineRule="auto"/>
        <w:ind w:firstLine="851"/>
        <w:rPr>
          <w:rFonts w:ascii="Times New Roman" w:hAnsi="Times New Roman"/>
          <w:sz w:val="20"/>
        </w:rPr>
      </w:pPr>
      <w:r w:rsidRPr="00800481">
        <w:rPr>
          <w:rFonts w:ascii="Times New Roman" w:hAnsi="Times New Roman"/>
          <w:sz w:val="20"/>
        </w:rPr>
        <w:t>Os princípios de Direito Ambiental são de esprema importância para se adequar ao levantamento de Estudo de Impacto Ambiental, promovendo uma certeza dos atos. Para Melo (2010) esses princípios tais são:</w:t>
      </w:r>
    </w:p>
    <w:p w14:paraId="422B2FCF" w14:textId="77777777" w:rsidR="000462D0" w:rsidRDefault="000462D0" w:rsidP="000462D0">
      <w:pPr>
        <w:pStyle w:val="Subalnea"/>
        <w:numPr>
          <w:ilvl w:val="0"/>
          <w:numId w:val="0"/>
        </w:numPr>
        <w:spacing w:line="240" w:lineRule="auto"/>
        <w:rPr>
          <w:rFonts w:ascii="Times New Roman" w:hAnsi="Times New Roman"/>
          <w:i/>
          <w:sz w:val="20"/>
        </w:rPr>
      </w:pPr>
      <w:bookmarkStart w:id="11" w:name="_Toc288726234"/>
    </w:p>
    <w:p w14:paraId="0DD5EF0B" w14:textId="77777777" w:rsidR="00A034C9" w:rsidRPr="00D83A47" w:rsidRDefault="00A034C9" w:rsidP="000462D0">
      <w:pPr>
        <w:pStyle w:val="Subalnea"/>
        <w:numPr>
          <w:ilvl w:val="0"/>
          <w:numId w:val="0"/>
        </w:numPr>
        <w:spacing w:after="120" w:line="240" w:lineRule="auto"/>
        <w:rPr>
          <w:rFonts w:ascii="Times New Roman" w:hAnsi="Times New Roman"/>
          <w:b/>
          <w:bCs/>
          <w:iCs/>
          <w:sz w:val="20"/>
        </w:rPr>
      </w:pPr>
      <w:r w:rsidRPr="00D83A47">
        <w:rPr>
          <w:rFonts w:ascii="Times New Roman" w:hAnsi="Times New Roman"/>
          <w:b/>
          <w:bCs/>
          <w:iCs/>
          <w:sz w:val="20"/>
        </w:rPr>
        <w:t>Princípio do Ambiente Ecologicamente Equilibrado</w:t>
      </w:r>
      <w:bookmarkEnd w:id="11"/>
    </w:p>
    <w:p w14:paraId="6340407A" w14:textId="77777777" w:rsidR="00A034C9" w:rsidRPr="00800481" w:rsidRDefault="00A034C9" w:rsidP="000462D0">
      <w:pPr>
        <w:pStyle w:val="Pargrafo"/>
        <w:spacing w:line="240" w:lineRule="auto"/>
        <w:ind w:firstLine="851"/>
        <w:rPr>
          <w:rFonts w:ascii="Times New Roman" w:hAnsi="Times New Roman"/>
          <w:sz w:val="20"/>
        </w:rPr>
      </w:pPr>
      <w:r w:rsidRPr="00800481">
        <w:rPr>
          <w:rFonts w:ascii="Times New Roman" w:hAnsi="Times New Roman"/>
          <w:sz w:val="20"/>
        </w:rPr>
        <w:t xml:space="preserve"> O art.225 da Constituição Federal, que todos têm direito do meio ambiente ecologicamente equilibrado, que se refere à qualidade de vida, à harmonia da vida humana com seu “habitat”, não só na área rural, como também nas cidades, onde residem, atualmente, mais de 80% de toda a população do país. Este princípio, porém é fundamental na linha ambiental, estando alencados no art.5 da Constituição Federal, com caráter transindividual, difuso, sem estar a pessoas determinadas podendo ser exigido judicialmente por Ação Civil Pública impetrada pelo Ministério Público.</w:t>
      </w:r>
    </w:p>
    <w:p w14:paraId="32F66D1A" w14:textId="77777777" w:rsidR="00A034C9" w:rsidRPr="00D83A47" w:rsidRDefault="00A034C9" w:rsidP="000462D0">
      <w:pPr>
        <w:pStyle w:val="Subalnea"/>
        <w:numPr>
          <w:ilvl w:val="0"/>
          <w:numId w:val="0"/>
        </w:numPr>
        <w:spacing w:before="120" w:after="120" w:line="240" w:lineRule="auto"/>
        <w:rPr>
          <w:rFonts w:ascii="Times New Roman" w:hAnsi="Times New Roman"/>
          <w:b/>
          <w:bCs/>
          <w:iCs/>
          <w:sz w:val="20"/>
        </w:rPr>
      </w:pPr>
      <w:bookmarkStart w:id="12" w:name="_Toc288726235"/>
      <w:r w:rsidRPr="00D83A47">
        <w:rPr>
          <w:rFonts w:ascii="Times New Roman" w:hAnsi="Times New Roman"/>
          <w:b/>
          <w:bCs/>
          <w:iCs/>
          <w:sz w:val="20"/>
        </w:rPr>
        <w:t>Princípio da Natureza Pública da Proteção Ambiental</w:t>
      </w:r>
      <w:bookmarkEnd w:id="12"/>
    </w:p>
    <w:p w14:paraId="32C43DB0" w14:textId="77777777" w:rsidR="00A034C9" w:rsidRPr="00800481" w:rsidRDefault="00A034C9" w:rsidP="000462D0">
      <w:pPr>
        <w:pStyle w:val="Pargrafo"/>
        <w:spacing w:line="240" w:lineRule="auto"/>
        <w:ind w:firstLine="851"/>
        <w:rPr>
          <w:rFonts w:ascii="Times New Roman" w:hAnsi="Times New Roman"/>
          <w:sz w:val="20"/>
        </w:rPr>
      </w:pPr>
      <w:r w:rsidRPr="00800481">
        <w:rPr>
          <w:rFonts w:ascii="Times New Roman" w:hAnsi="Times New Roman"/>
          <w:sz w:val="20"/>
        </w:rPr>
        <w:t>A natureza pública da proteção ambiental é reconhecida pela Constituição Federal, onde se verifica que os proprietários rurais devem respeitar e utilizar de forma sustentável os recursos naturais, pois são “de uso comum do povo”, embora esteja dentro de uma propriedade particular, portanto, a natureza pública da proteção ambiental, determina que o interesse público deva sobrepor o privado, na medida em que a todos interessa o desenvolvimento sustentável, responsável pela manutenção das futuras gerações.</w:t>
      </w:r>
    </w:p>
    <w:p w14:paraId="2D7F481A" w14:textId="77777777" w:rsidR="00A034C9" w:rsidRPr="00D83A47" w:rsidRDefault="00A034C9" w:rsidP="000462D0">
      <w:pPr>
        <w:pStyle w:val="Subalnea"/>
        <w:numPr>
          <w:ilvl w:val="0"/>
          <w:numId w:val="0"/>
        </w:numPr>
        <w:spacing w:before="120" w:after="120" w:line="240" w:lineRule="auto"/>
        <w:rPr>
          <w:rFonts w:ascii="Times New Roman" w:hAnsi="Times New Roman"/>
          <w:b/>
          <w:bCs/>
          <w:iCs/>
          <w:sz w:val="20"/>
        </w:rPr>
      </w:pPr>
      <w:bookmarkStart w:id="13" w:name="_Toc288726236"/>
      <w:r w:rsidRPr="00D83A47">
        <w:rPr>
          <w:rFonts w:ascii="Times New Roman" w:hAnsi="Times New Roman"/>
          <w:b/>
          <w:bCs/>
          <w:iCs/>
          <w:sz w:val="20"/>
        </w:rPr>
        <w:t>Princípio do Poluidor-Pagador</w:t>
      </w:r>
      <w:bookmarkEnd w:id="13"/>
    </w:p>
    <w:p w14:paraId="06FDEC02" w14:textId="77777777" w:rsidR="00A034C9" w:rsidRPr="00800481" w:rsidRDefault="00A034C9" w:rsidP="000462D0">
      <w:pPr>
        <w:pStyle w:val="Pargrafo"/>
        <w:spacing w:line="240" w:lineRule="auto"/>
        <w:ind w:firstLine="851"/>
        <w:rPr>
          <w:rFonts w:ascii="Times New Roman" w:hAnsi="Times New Roman"/>
          <w:sz w:val="20"/>
        </w:rPr>
      </w:pPr>
      <w:r w:rsidRPr="00800481">
        <w:rPr>
          <w:rFonts w:ascii="Times New Roman" w:hAnsi="Times New Roman"/>
          <w:sz w:val="20"/>
        </w:rPr>
        <w:t>Os poluentes, são todas as matérias ou energia que, direta ou indiretamente, causem poluição no meio ambiente, sendo substancias sólidas, líquidas, gasosas ou em qualquer estado da matéria que geram poluição e perturbe as condições ambientais, viva ou não, química ou física, orgânica ou inorgânica, o reconhecimento de que o mercado nem sempre age tão livremente como supõe a teoria econômica, principalmente pela ampla utilização de subsídios ambientais, a saber, por praticas econômicas que são utilizadas em detrimento da qualidade ambiental e que diminuem artificialmente preços de produtos e serviços, fez com que se estabelecesse o chamado Princípio do Poluidor Pagador, que foi introduzido pela Organização para a Cooperação e Desenvolvimento Econômico (OCDE), mediante a adoção, aos 26 de maio de 1972, da Reconvenção C(72) 128, do Conselho Diretor, que trata de princípios dos aspectos econômicos das políticas ambientais, portanto cabe ao Estado fiscalizar a aplicação da Lei, por meio do seu Poder de Polícia, controlando, autorizando em seu uso, desde que não prejudique o “equilíbrio ecológico”.</w:t>
      </w:r>
    </w:p>
    <w:p w14:paraId="5653C50B" w14:textId="77777777" w:rsidR="00A034C9" w:rsidRPr="00D83A47" w:rsidRDefault="00A034C9" w:rsidP="000462D0">
      <w:pPr>
        <w:pStyle w:val="Subalnea"/>
        <w:numPr>
          <w:ilvl w:val="0"/>
          <w:numId w:val="0"/>
        </w:numPr>
        <w:spacing w:before="120" w:after="120" w:line="240" w:lineRule="auto"/>
        <w:rPr>
          <w:rFonts w:ascii="Times New Roman" w:hAnsi="Times New Roman"/>
          <w:b/>
          <w:bCs/>
          <w:iCs/>
          <w:sz w:val="20"/>
        </w:rPr>
      </w:pPr>
      <w:bookmarkStart w:id="14" w:name="_Toc288726237"/>
      <w:r w:rsidRPr="00D83A47">
        <w:rPr>
          <w:rFonts w:ascii="Times New Roman" w:hAnsi="Times New Roman"/>
          <w:b/>
          <w:bCs/>
          <w:iCs/>
          <w:sz w:val="20"/>
        </w:rPr>
        <w:t>Princípio da Prevenção e da Precaução</w:t>
      </w:r>
      <w:bookmarkEnd w:id="14"/>
    </w:p>
    <w:p w14:paraId="66BB194D" w14:textId="77777777" w:rsidR="00A034C9" w:rsidRPr="00800481" w:rsidRDefault="00A034C9" w:rsidP="000462D0">
      <w:pPr>
        <w:pStyle w:val="Pargrafo"/>
        <w:spacing w:line="240" w:lineRule="auto"/>
        <w:ind w:firstLine="567"/>
        <w:rPr>
          <w:rFonts w:ascii="Times New Roman" w:hAnsi="Times New Roman"/>
          <w:sz w:val="20"/>
        </w:rPr>
      </w:pPr>
      <w:r w:rsidRPr="00800481">
        <w:rPr>
          <w:rFonts w:ascii="Times New Roman" w:hAnsi="Times New Roman"/>
          <w:sz w:val="20"/>
        </w:rPr>
        <w:t xml:space="preserve">Trata-se de um dos princípios mais importantes que regem a área ambiental. Este princípio foi o 15º da Declaração do Rio de Janeiro sobre Meio Ambiente e Desenvolvimento (1992), para proteger o meio ambiente medidas de precaução devem ser largamente aplicadas pelos Estados segundo suas capacidades. Em caso de riscos de danos graves ou irreversíveis, a ausência de certeza científica absoluta não deve servir de pretexto para procrastinar a adoção de medidas efetivas visando a prevenir a degradação do meio ambiente. </w:t>
      </w:r>
    </w:p>
    <w:p w14:paraId="32C684CD" w14:textId="77777777" w:rsidR="00A034C9" w:rsidRPr="00800481" w:rsidRDefault="00A034C9" w:rsidP="000462D0">
      <w:pPr>
        <w:pStyle w:val="Pargrafo"/>
        <w:spacing w:line="240" w:lineRule="auto"/>
        <w:ind w:firstLine="567"/>
        <w:rPr>
          <w:rFonts w:ascii="Times New Roman" w:hAnsi="Times New Roman"/>
          <w:sz w:val="20"/>
        </w:rPr>
      </w:pPr>
      <w:r w:rsidRPr="00800481">
        <w:rPr>
          <w:rFonts w:ascii="Times New Roman" w:hAnsi="Times New Roman"/>
          <w:sz w:val="20"/>
        </w:rPr>
        <w:t>A Constituição Federal (1988) em seu art.225, §1, inciso IV, dispõe que: “incumbe ao Poder Público”, exigir, na forma da lei, para instalação de obra ou atividade potencialmente causadora de significativa degradação do meio ambiente, “estudo prévio de impacto ambiental”, desta forma a Constituição Federal exige que se faça esse estudo de forma preventiva, com a precaução necessária para evitar os danos ambientais.</w:t>
      </w:r>
    </w:p>
    <w:p w14:paraId="04E1808C" w14:textId="77777777" w:rsidR="00A034C9" w:rsidRPr="00800481" w:rsidRDefault="00A034C9" w:rsidP="000462D0">
      <w:pPr>
        <w:pStyle w:val="Pargrafo"/>
        <w:spacing w:line="240" w:lineRule="auto"/>
        <w:ind w:firstLine="0"/>
        <w:rPr>
          <w:rFonts w:ascii="Times New Roman" w:hAnsi="Times New Roman"/>
          <w:b/>
          <w:sz w:val="20"/>
        </w:rPr>
      </w:pPr>
    </w:p>
    <w:p w14:paraId="5A0D26B1" w14:textId="77777777" w:rsidR="00A034C9" w:rsidRPr="00800481" w:rsidRDefault="00A034C9" w:rsidP="00D83A47">
      <w:pPr>
        <w:pStyle w:val="Pargrafo"/>
        <w:spacing w:after="120" w:line="240" w:lineRule="auto"/>
        <w:ind w:firstLine="0"/>
        <w:rPr>
          <w:rFonts w:ascii="Times New Roman" w:hAnsi="Times New Roman"/>
          <w:b/>
          <w:sz w:val="20"/>
        </w:rPr>
      </w:pPr>
      <w:r w:rsidRPr="00800481">
        <w:rPr>
          <w:rFonts w:ascii="Times New Roman" w:hAnsi="Times New Roman"/>
          <w:b/>
          <w:sz w:val="20"/>
        </w:rPr>
        <w:t>CONSIDERAÇÕES FINAIS</w:t>
      </w:r>
    </w:p>
    <w:p w14:paraId="4592381B" w14:textId="77777777" w:rsidR="00A034C9" w:rsidRPr="00800481" w:rsidRDefault="00A034C9" w:rsidP="000462D0">
      <w:pPr>
        <w:pStyle w:val="Pargrafo"/>
        <w:spacing w:line="240" w:lineRule="auto"/>
        <w:ind w:firstLine="567"/>
        <w:rPr>
          <w:rFonts w:ascii="Times New Roman" w:hAnsi="Times New Roman"/>
          <w:sz w:val="20"/>
        </w:rPr>
      </w:pPr>
      <w:r w:rsidRPr="00800481">
        <w:rPr>
          <w:rFonts w:ascii="Times New Roman" w:hAnsi="Times New Roman"/>
          <w:sz w:val="20"/>
        </w:rPr>
        <w:t>Esta pesquisa demonstrou que a aplicação dos Estudos Prévios de Impactos Ambientais e dos Princípios Constitucionais, apresenta falhas, principalmente no aspecto que dizem respeito à preservação da biodiversidade. Portanto significa dizer que o EPIA, não vem sendo utilizado como deveria, levando em consideração, que os estudos de Impacto ambiental deveriam atender todos os princípios constitucionais ambientais que os regem.</w:t>
      </w:r>
    </w:p>
    <w:p w14:paraId="157F3B8D" w14:textId="77777777" w:rsidR="00A034C9" w:rsidRPr="00800481" w:rsidRDefault="00A034C9" w:rsidP="000462D0">
      <w:pPr>
        <w:pStyle w:val="Pargrafo"/>
        <w:spacing w:line="240" w:lineRule="auto"/>
        <w:ind w:firstLine="567"/>
        <w:rPr>
          <w:rFonts w:ascii="Times New Roman" w:hAnsi="Times New Roman"/>
          <w:sz w:val="20"/>
        </w:rPr>
      </w:pPr>
      <w:r w:rsidRPr="00800481">
        <w:rPr>
          <w:rFonts w:ascii="Times New Roman" w:hAnsi="Times New Roman"/>
          <w:sz w:val="20"/>
        </w:rPr>
        <w:t xml:space="preserve">A prevenção e a precaução devem desapertar a consciência ecológica das presentes gerações, para que se desenvolva um planeta equilibrado para as futuras gerações, a consciência ecológica é que nos propiciará o sucesso no combate preventivo do dano ambiental, mas caso isso não ocorra, o Poder Público deverá tomar as providencias cabíveis, além disso, a efetiva prevenção do dano deve-se também ao papel exercido pelo Estado na punição correta do poluidor, pois, dessa forma, ela passa a ser um estimulante negativo contra a prática de agressões ao meio ambiente. </w:t>
      </w:r>
    </w:p>
    <w:p w14:paraId="4D1C5E99" w14:textId="77777777" w:rsidR="00A034C9" w:rsidRPr="00800481" w:rsidRDefault="00A034C9" w:rsidP="000462D0">
      <w:pPr>
        <w:pStyle w:val="Pargrafo"/>
        <w:spacing w:line="240" w:lineRule="auto"/>
        <w:ind w:firstLine="567"/>
        <w:rPr>
          <w:rFonts w:ascii="Times New Roman" w:hAnsi="Times New Roman"/>
          <w:sz w:val="20"/>
        </w:rPr>
      </w:pPr>
      <w:r w:rsidRPr="00800481">
        <w:rPr>
          <w:rFonts w:ascii="Times New Roman" w:hAnsi="Times New Roman"/>
          <w:sz w:val="20"/>
        </w:rPr>
        <w:t xml:space="preserve">Não se deve perder de vista ainda que incentivos fiscais conferidos às atividades que atuem em parceria com o meio ambiente, bem como maiores benefícios às que utilizam tecnologias limpas também são instrumentos a serem explorados na efetivação do </w:t>
      </w:r>
      <w:r w:rsidR="000462D0" w:rsidRPr="00800481">
        <w:rPr>
          <w:rFonts w:ascii="Times New Roman" w:hAnsi="Times New Roman"/>
          <w:sz w:val="20"/>
        </w:rPr>
        <w:t>princípio</w:t>
      </w:r>
      <w:r w:rsidRPr="00800481">
        <w:rPr>
          <w:rFonts w:ascii="Times New Roman" w:hAnsi="Times New Roman"/>
          <w:sz w:val="20"/>
        </w:rPr>
        <w:t xml:space="preserve"> da prevenção da precaução, por sua vez, se dá em relação ao perigo abstrato, relativo àqueles riscos que sequer a ciência tem conhecimento, porém, que apresente um risco potencialmente perigoso ao meio ambiente, e, neste sentido, trata-se da aplicação da “inversão do ônus da prova”, ou, seja o empreendedor é que deverá comprovar que sua atividade não gerará qualquer perigo ou </w:t>
      </w:r>
      <w:r w:rsidR="000462D0" w:rsidRPr="00800481">
        <w:rPr>
          <w:rFonts w:ascii="Times New Roman" w:hAnsi="Times New Roman"/>
          <w:sz w:val="20"/>
        </w:rPr>
        <w:t>danos</w:t>
      </w:r>
      <w:r w:rsidRPr="00800481">
        <w:rPr>
          <w:rFonts w:ascii="Times New Roman" w:hAnsi="Times New Roman"/>
          <w:sz w:val="20"/>
        </w:rPr>
        <w:t xml:space="preserve"> ao meio ambiente, com todas as comprovações científicas, para depois, ter direito ao licenciamento ambiental.</w:t>
      </w:r>
    </w:p>
    <w:p w14:paraId="5465ED45" w14:textId="77777777" w:rsidR="00A034C9" w:rsidRPr="00800481" w:rsidRDefault="00A034C9" w:rsidP="000462D0">
      <w:pPr>
        <w:spacing w:before="120" w:line="240" w:lineRule="auto"/>
        <w:rPr>
          <w:rFonts w:ascii="Times New Roman" w:hAnsi="Times New Roman" w:cs="Times New Roman"/>
          <w:b/>
          <w:bCs/>
          <w:sz w:val="20"/>
          <w:szCs w:val="20"/>
        </w:rPr>
      </w:pPr>
      <w:bookmarkStart w:id="15" w:name="__RefHeading__17_1979308367"/>
      <w:bookmarkStart w:id="16" w:name="_Toc288726241"/>
      <w:bookmarkEnd w:id="15"/>
      <w:r w:rsidRPr="00800481">
        <w:rPr>
          <w:rFonts w:ascii="Times New Roman" w:hAnsi="Times New Roman" w:cs="Times New Roman"/>
          <w:b/>
          <w:bCs/>
          <w:sz w:val="20"/>
          <w:szCs w:val="20"/>
        </w:rPr>
        <w:t>REFERÊNCIAS</w:t>
      </w:r>
      <w:bookmarkEnd w:id="16"/>
    </w:p>
    <w:p w14:paraId="654C5A2A" w14:textId="77777777" w:rsidR="00A034C9" w:rsidRPr="00800481" w:rsidRDefault="00A034C9" w:rsidP="000462D0">
      <w:pPr>
        <w:spacing w:line="240" w:lineRule="auto"/>
        <w:rPr>
          <w:rFonts w:ascii="Times New Roman" w:hAnsi="Times New Roman" w:cs="Times New Roman"/>
          <w:sz w:val="20"/>
          <w:szCs w:val="20"/>
        </w:rPr>
      </w:pPr>
      <w:r w:rsidRPr="00800481">
        <w:rPr>
          <w:rFonts w:ascii="Times New Roman" w:eastAsia="Calibri" w:hAnsi="Times New Roman" w:cs="Times New Roman"/>
          <w:sz w:val="20"/>
          <w:szCs w:val="20"/>
        </w:rPr>
        <w:t>BARROSO, Luís Roberto.</w:t>
      </w:r>
      <w:r w:rsidRPr="00800481">
        <w:rPr>
          <w:rFonts w:ascii="Times New Roman" w:eastAsia="Calibri" w:hAnsi="Times New Roman" w:cs="Times New Roman"/>
          <w:b/>
          <w:sz w:val="20"/>
          <w:szCs w:val="20"/>
        </w:rPr>
        <w:t xml:space="preserve"> O Direito constitucional e a efetividade de suas normas. </w:t>
      </w:r>
      <w:r w:rsidRPr="00800481">
        <w:rPr>
          <w:rFonts w:ascii="Times New Roman" w:eastAsia="Calibri" w:hAnsi="Times New Roman" w:cs="Times New Roman"/>
          <w:sz w:val="20"/>
          <w:szCs w:val="20"/>
        </w:rPr>
        <w:t>5. ed. Rio de Janeiro: Renovar, 2001</w:t>
      </w:r>
      <w:r w:rsidRPr="00800481">
        <w:rPr>
          <w:rFonts w:ascii="Times New Roman" w:hAnsi="Times New Roman" w:cs="Times New Roman"/>
          <w:sz w:val="20"/>
          <w:szCs w:val="20"/>
        </w:rPr>
        <w:t>.</w:t>
      </w:r>
    </w:p>
    <w:p w14:paraId="3D2BDEE4" w14:textId="77777777" w:rsidR="00A034C9" w:rsidRPr="00800481" w:rsidRDefault="00A034C9" w:rsidP="000462D0">
      <w:pPr>
        <w:pStyle w:val="Referncias"/>
        <w:spacing w:after="0"/>
        <w:rPr>
          <w:rFonts w:ascii="Times New Roman" w:hAnsi="Times New Roman"/>
          <w:sz w:val="20"/>
          <w:szCs w:val="20"/>
        </w:rPr>
      </w:pPr>
      <w:r w:rsidRPr="00800481">
        <w:rPr>
          <w:rFonts w:ascii="Times New Roman" w:hAnsi="Times New Roman"/>
          <w:sz w:val="20"/>
          <w:szCs w:val="20"/>
        </w:rPr>
        <w:t xml:space="preserve">BRASIL. </w:t>
      </w:r>
      <w:r w:rsidRPr="00800481">
        <w:rPr>
          <w:rFonts w:ascii="Times New Roman" w:hAnsi="Times New Roman"/>
          <w:b/>
          <w:sz w:val="20"/>
          <w:szCs w:val="20"/>
        </w:rPr>
        <w:t>Constituição da República Federativa do Brasil de 1988.</w:t>
      </w:r>
      <w:r w:rsidRPr="00800481">
        <w:rPr>
          <w:rFonts w:ascii="Times New Roman" w:hAnsi="Times New Roman"/>
          <w:sz w:val="20"/>
          <w:szCs w:val="20"/>
        </w:rPr>
        <w:t xml:space="preserve"> Disponível em: &lt;http://www.planalto.gov.br/ccivil_03/constituição%constitui%C3%A7ac.htm&gt; Acesso em: 05 set. 2018.</w:t>
      </w:r>
    </w:p>
    <w:p w14:paraId="57129E4E" w14:textId="77777777" w:rsidR="00A034C9" w:rsidRPr="00800481" w:rsidRDefault="00A034C9" w:rsidP="000462D0">
      <w:pPr>
        <w:pStyle w:val="Referncias"/>
        <w:spacing w:after="0"/>
        <w:rPr>
          <w:rFonts w:ascii="Times New Roman" w:hAnsi="Times New Roman"/>
          <w:sz w:val="20"/>
          <w:szCs w:val="20"/>
        </w:rPr>
      </w:pPr>
      <w:r w:rsidRPr="00800481">
        <w:rPr>
          <w:rFonts w:ascii="Times New Roman" w:hAnsi="Times New Roman"/>
          <w:sz w:val="20"/>
          <w:szCs w:val="20"/>
        </w:rPr>
        <w:t xml:space="preserve">______. </w:t>
      </w:r>
      <w:r w:rsidRPr="00800481">
        <w:rPr>
          <w:rFonts w:ascii="Times New Roman" w:hAnsi="Times New Roman"/>
          <w:b/>
          <w:sz w:val="20"/>
          <w:szCs w:val="20"/>
        </w:rPr>
        <w:t xml:space="preserve">Lei n. 12.651, de maio de 2012. </w:t>
      </w:r>
      <w:r w:rsidRPr="00800481">
        <w:rPr>
          <w:rFonts w:ascii="Times New Roman" w:hAnsi="Times New Roman"/>
          <w:sz w:val="20"/>
          <w:szCs w:val="20"/>
        </w:rPr>
        <w:t>Institui código florestal. Disponível em: &lt;http://www.planalto.gov.br/ccivil_03/Leis/L12.651.htm&gt;. Acesso</w:t>
      </w:r>
      <w:r w:rsidRPr="00800481">
        <w:rPr>
          <w:rFonts w:ascii="Times New Roman" w:hAnsi="Times New Roman"/>
          <w:b/>
          <w:sz w:val="20"/>
          <w:szCs w:val="20"/>
        </w:rPr>
        <w:t xml:space="preserve"> </w:t>
      </w:r>
      <w:r w:rsidRPr="00800481">
        <w:rPr>
          <w:rFonts w:ascii="Times New Roman" w:hAnsi="Times New Roman"/>
          <w:sz w:val="20"/>
          <w:szCs w:val="20"/>
        </w:rPr>
        <w:t>em: set. 2018.</w:t>
      </w:r>
    </w:p>
    <w:p w14:paraId="004FE923" w14:textId="77777777" w:rsidR="00A034C9" w:rsidRPr="00800481" w:rsidRDefault="00A034C9" w:rsidP="000462D0">
      <w:pPr>
        <w:pStyle w:val="Referncias"/>
        <w:spacing w:after="0"/>
        <w:rPr>
          <w:rFonts w:ascii="Times New Roman" w:hAnsi="Times New Roman"/>
          <w:sz w:val="20"/>
          <w:szCs w:val="20"/>
        </w:rPr>
      </w:pPr>
      <w:r w:rsidRPr="00800481">
        <w:rPr>
          <w:rFonts w:ascii="Times New Roman" w:hAnsi="Times New Roman"/>
          <w:sz w:val="20"/>
          <w:szCs w:val="20"/>
        </w:rPr>
        <w:t>CANOTILHO, Joaquim José Gomes.</w:t>
      </w:r>
      <w:r w:rsidRPr="00800481">
        <w:rPr>
          <w:rFonts w:ascii="Times New Roman" w:hAnsi="Times New Roman"/>
          <w:b/>
          <w:sz w:val="20"/>
          <w:szCs w:val="20"/>
        </w:rPr>
        <w:t xml:space="preserve"> Constitucional e teoria da constituição. </w:t>
      </w:r>
      <w:r w:rsidRPr="00800481">
        <w:rPr>
          <w:rFonts w:ascii="Times New Roman" w:hAnsi="Times New Roman"/>
          <w:sz w:val="20"/>
          <w:szCs w:val="20"/>
        </w:rPr>
        <w:t>3. ed. Porto Alegre: Coimbra: 1998.</w:t>
      </w:r>
    </w:p>
    <w:p w14:paraId="14AF8C2E" w14:textId="77777777" w:rsidR="00A034C9" w:rsidRPr="00800481" w:rsidRDefault="00A034C9" w:rsidP="000462D0">
      <w:pPr>
        <w:spacing w:line="240" w:lineRule="auto"/>
        <w:rPr>
          <w:rFonts w:ascii="Times New Roman" w:hAnsi="Times New Roman" w:cs="Times New Roman"/>
          <w:bCs/>
          <w:sz w:val="20"/>
          <w:szCs w:val="20"/>
        </w:rPr>
      </w:pPr>
      <w:r w:rsidRPr="00800481">
        <w:rPr>
          <w:rFonts w:ascii="Times New Roman" w:eastAsia="Calibri" w:hAnsi="Times New Roman" w:cs="Times New Roman"/>
          <w:sz w:val="20"/>
          <w:szCs w:val="20"/>
        </w:rPr>
        <w:t>CONSELHO NACIONAL DO MEIO AMBIENTE</w:t>
      </w:r>
      <w:r w:rsidRPr="00800481">
        <w:rPr>
          <w:rFonts w:ascii="Times New Roman" w:hAnsi="Times New Roman" w:cs="Times New Roman"/>
          <w:sz w:val="20"/>
          <w:szCs w:val="20"/>
        </w:rPr>
        <w:t xml:space="preserve"> (</w:t>
      </w:r>
      <w:r w:rsidRPr="00800481">
        <w:rPr>
          <w:rFonts w:ascii="Times New Roman" w:eastAsia="Calibri" w:hAnsi="Times New Roman" w:cs="Times New Roman"/>
          <w:sz w:val="20"/>
          <w:szCs w:val="20"/>
        </w:rPr>
        <w:t>CONAMA</w:t>
      </w:r>
      <w:r w:rsidRPr="00800481">
        <w:rPr>
          <w:rFonts w:ascii="Times New Roman" w:hAnsi="Times New Roman" w:cs="Times New Roman"/>
          <w:sz w:val="20"/>
          <w:szCs w:val="20"/>
        </w:rPr>
        <w:t>)</w:t>
      </w:r>
      <w:r w:rsidRPr="00800481">
        <w:rPr>
          <w:rFonts w:ascii="Times New Roman" w:eastAsia="Calibri" w:hAnsi="Times New Roman" w:cs="Times New Roman"/>
          <w:sz w:val="20"/>
          <w:szCs w:val="20"/>
        </w:rPr>
        <w:t xml:space="preserve">. </w:t>
      </w:r>
      <w:r w:rsidRPr="00800481">
        <w:rPr>
          <w:rFonts w:ascii="Times New Roman" w:eastAsia="Calibri" w:hAnsi="Times New Roman" w:cs="Times New Roman"/>
          <w:b/>
          <w:bCs/>
          <w:sz w:val="20"/>
          <w:szCs w:val="20"/>
        </w:rPr>
        <w:t xml:space="preserve">Resolução CONAMA nº. 001, de 23 de janeiro de 1986. </w:t>
      </w:r>
      <w:r w:rsidRPr="00800481">
        <w:rPr>
          <w:rFonts w:ascii="Times New Roman" w:eastAsia="Calibri" w:hAnsi="Times New Roman" w:cs="Times New Roman"/>
          <w:sz w:val="20"/>
          <w:szCs w:val="20"/>
        </w:rPr>
        <w:t xml:space="preserve">Define as situações e estabelece os requisitos e condições para desenvolvimento de Estudo de Impacto Ambiental – EIA e respectivo Relatório de Impacto Ambiental – RIMA. </w:t>
      </w:r>
      <w:r w:rsidRPr="00800481">
        <w:rPr>
          <w:rFonts w:ascii="Times New Roman" w:eastAsia="Calibri" w:hAnsi="Times New Roman" w:cs="Times New Roman"/>
          <w:bCs/>
          <w:sz w:val="20"/>
          <w:szCs w:val="20"/>
        </w:rPr>
        <w:t>Disponível em: &lt;http://www.antt.</w:t>
      </w:r>
      <w:r w:rsidRPr="00800481">
        <w:rPr>
          <w:rFonts w:ascii="Times New Roman" w:hAnsi="Times New Roman" w:cs="Times New Roman"/>
          <w:bCs/>
          <w:sz w:val="20"/>
          <w:szCs w:val="20"/>
        </w:rPr>
        <w:t xml:space="preserve"> </w:t>
      </w:r>
      <w:r w:rsidRPr="00800481">
        <w:rPr>
          <w:rFonts w:ascii="Times New Roman" w:eastAsia="Calibri" w:hAnsi="Times New Roman" w:cs="Times New Roman"/>
          <w:bCs/>
          <w:sz w:val="20"/>
          <w:szCs w:val="20"/>
        </w:rPr>
        <w:t xml:space="preserve">gov.br/legislacao/Regulacao/suerg/ Res001-86.pdf&gt;. Acesso em: </w:t>
      </w:r>
      <w:r w:rsidRPr="00800481">
        <w:rPr>
          <w:rFonts w:ascii="Times New Roman" w:hAnsi="Times New Roman" w:cs="Times New Roman"/>
          <w:bCs/>
          <w:sz w:val="20"/>
          <w:szCs w:val="20"/>
        </w:rPr>
        <w:t>0</w:t>
      </w:r>
      <w:r w:rsidRPr="00800481">
        <w:rPr>
          <w:rFonts w:ascii="Times New Roman" w:eastAsia="Calibri" w:hAnsi="Times New Roman" w:cs="Times New Roman"/>
          <w:bCs/>
          <w:sz w:val="20"/>
          <w:szCs w:val="20"/>
        </w:rPr>
        <w:t>5 set</w:t>
      </w:r>
      <w:r w:rsidRPr="00800481">
        <w:rPr>
          <w:rFonts w:ascii="Times New Roman" w:hAnsi="Times New Roman" w:cs="Times New Roman"/>
          <w:bCs/>
          <w:sz w:val="20"/>
          <w:szCs w:val="20"/>
        </w:rPr>
        <w:t xml:space="preserve">. </w:t>
      </w:r>
      <w:r w:rsidRPr="00800481">
        <w:rPr>
          <w:rFonts w:ascii="Times New Roman" w:eastAsia="Calibri" w:hAnsi="Times New Roman" w:cs="Times New Roman"/>
          <w:bCs/>
          <w:sz w:val="20"/>
          <w:szCs w:val="20"/>
        </w:rPr>
        <w:t>2018</w:t>
      </w:r>
      <w:r w:rsidRPr="00800481">
        <w:rPr>
          <w:rFonts w:ascii="Times New Roman" w:hAnsi="Times New Roman" w:cs="Times New Roman"/>
          <w:bCs/>
          <w:sz w:val="20"/>
          <w:szCs w:val="20"/>
        </w:rPr>
        <w:t>.</w:t>
      </w:r>
    </w:p>
    <w:p w14:paraId="2DA1777D" w14:textId="77777777" w:rsidR="00A034C9" w:rsidRPr="00800481" w:rsidRDefault="00A034C9" w:rsidP="000462D0">
      <w:pPr>
        <w:pStyle w:val="Referncias"/>
        <w:spacing w:after="0"/>
        <w:rPr>
          <w:rFonts w:ascii="Times New Roman" w:hAnsi="Times New Roman"/>
          <w:sz w:val="20"/>
          <w:szCs w:val="20"/>
        </w:rPr>
      </w:pPr>
      <w:r w:rsidRPr="00800481">
        <w:rPr>
          <w:rFonts w:ascii="Times New Roman" w:hAnsi="Times New Roman"/>
          <w:sz w:val="20"/>
          <w:szCs w:val="20"/>
        </w:rPr>
        <w:t>FRANCO. José Gustavo de Oliveira.</w:t>
      </w:r>
      <w:r w:rsidRPr="00800481">
        <w:rPr>
          <w:rFonts w:ascii="Times New Roman" w:hAnsi="Times New Roman"/>
          <w:b/>
          <w:sz w:val="20"/>
          <w:szCs w:val="20"/>
        </w:rPr>
        <w:t xml:space="preserve"> Direito ambiental</w:t>
      </w:r>
      <w:r w:rsidRPr="00800481">
        <w:rPr>
          <w:rFonts w:ascii="Times New Roman" w:hAnsi="Times New Roman"/>
          <w:sz w:val="20"/>
          <w:szCs w:val="20"/>
        </w:rPr>
        <w:t>: matas ciliares. Curitiba: Juruá, 2010.</w:t>
      </w:r>
    </w:p>
    <w:p w14:paraId="2671AFCA" w14:textId="77777777" w:rsidR="00A034C9" w:rsidRPr="00800481" w:rsidRDefault="00A034C9" w:rsidP="000462D0">
      <w:pPr>
        <w:spacing w:line="240" w:lineRule="auto"/>
        <w:rPr>
          <w:rFonts w:ascii="Times New Roman" w:hAnsi="Times New Roman" w:cs="Times New Roman"/>
          <w:sz w:val="20"/>
          <w:szCs w:val="20"/>
        </w:rPr>
      </w:pPr>
      <w:r w:rsidRPr="00800481">
        <w:rPr>
          <w:rFonts w:ascii="Times New Roman" w:hAnsi="Times New Roman" w:cs="Times New Roman"/>
          <w:sz w:val="20"/>
          <w:szCs w:val="20"/>
        </w:rPr>
        <w:t xml:space="preserve">INSTITUTO AMBIENTAL DO PARANÁ (IAP). </w:t>
      </w:r>
      <w:r w:rsidRPr="00800481">
        <w:rPr>
          <w:rFonts w:ascii="Times New Roman" w:hAnsi="Times New Roman" w:cs="Times New Roman"/>
          <w:b/>
          <w:sz w:val="20"/>
          <w:szCs w:val="20"/>
        </w:rPr>
        <w:t>Base de dados</w:t>
      </w:r>
      <w:r w:rsidRPr="00800481">
        <w:rPr>
          <w:rFonts w:ascii="Times New Roman" w:hAnsi="Times New Roman" w:cs="Times New Roman"/>
          <w:sz w:val="20"/>
          <w:szCs w:val="20"/>
        </w:rPr>
        <w:t>: apostila ambiental. Curitiba: IAP, 2018.</w:t>
      </w:r>
    </w:p>
    <w:p w14:paraId="727198F8" w14:textId="77777777" w:rsidR="00A034C9" w:rsidRPr="00800481" w:rsidRDefault="00A034C9" w:rsidP="000462D0">
      <w:pPr>
        <w:pStyle w:val="Referncias"/>
        <w:spacing w:after="0"/>
        <w:rPr>
          <w:rFonts w:ascii="Times New Roman" w:hAnsi="Times New Roman"/>
          <w:sz w:val="20"/>
          <w:szCs w:val="20"/>
        </w:rPr>
      </w:pPr>
      <w:r w:rsidRPr="00800481">
        <w:rPr>
          <w:rFonts w:ascii="Times New Roman" w:hAnsi="Times New Roman"/>
          <w:sz w:val="20"/>
          <w:szCs w:val="20"/>
        </w:rPr>
        <w:t xml:space="preserve">MACHADO, Paulo Affonso Leme. </w:t>
      </w:r>
      <w:r w:rsidRPr="00800481">
        <w:rPr>
          <w:rFonts w:ascii="Times New Roman" w:hAnsi="Times New Roman"/>
          <w:b/>
          <w:sz w:val="20"/>
          <w:szCs w:val="20"/>
        </w:rPr>
        <w:t xml:space="preserve">Direito ambiental brasileiro. </w:t>
      </w:r>
      <w:r w:rsidRPr="00800481">
        <w:rPr>
          <w:rFonts w:ascii="Times New Roman" w:hAnsi="Times New Roman"/>
          <w:sz w:val="20"/>
          <w:szCs w:val="20"/>
        </w:rPr>
        <w:t>16. ed. rev. atual. e ampl. São Paulo: Malheiros, 2008.</w:t>
      </w:r>
    </w:p>
    <w:p w14:paraId="0B0651F7" w14:textId="77777777" w:rsidR="00A034C9" w:rsidRPr="00800481" w:rsidRDefault="00A034C9" w:rsidP="00D83A47">
      <w:pPr>
        <w:pStyle w:val="Referncias"/>
        <w:spacing w:before="120" w:after="0"/>
        <w:rPr>
          <w:rFonts w:ascii="Times New Roman" w:hAnsi="Times New Roman"/>
          <w:sz w:val="20"/>
          <w:szCs w:val="20"/>
        </w:rPr>
      </w:pPr>
      <w:r w:rsidRPr="00800481">
        <w:rPr>
          <w:rFonts w:ascii="Times New Roman" w:hAnsi="Times New Roman"/>
          <w:sz w:val="20"/>
          <w:szCs w:val="20"/>
        </w:rPr>
        <w:t>MACIEL, Álvaro dos Santos. </w:t>
      </w:r>
      <w:r w:rsidRPr="00800481">
        <w:rPr>
          <w:rFonts w:ascii="Times New Roman" w:hAnsi="Times New Roman"/>
          <w:iCs/>
          <w:sz w:val="20"/>
          <w:szCs w:val="20"/>
        </w:rPr>
        <w:t>Do princípio do não-retrocesso social</w:t>
      </w:r>
      <w:r w:rsidRPr="00800481">
        <w:rPr>
          <w:rFonts w:ascii="Times New Roman" w:hAnsi="Times New Roman"/>
          <w:sz w:val="20"/>
          <w:szCs w:val="20"/>
        </w:rPr>
        <w:t>. </w:t>
      </w:r>
      <w:r w:rsidRPr="00800481">
        <w:rPr>
          <w:rFonts w:ascii="Times New Roman" w:hAnsi="Times New Roman"/>
          <w:b/>
          <w:bCs/>
          <w:sz w:val="20"/>
          <w:szCs w:val="20"/>
        </w:rPr>
        <w:t>Boletim Jurídico</w:t>
      </w:r>
      <w:r w:rsidRPr="00800481">
        <w:rPr>
          <w:rFonts w:ascii="Times New Roman" w:hAnsi="Times New Roman"/>
          <w:sz w:val="20"/>
          <w:szCs w:val="20"/>
        </w:rPr>
        <w:t>, Uberaba, ano 5, n. 260, nov. 2007. Disponível em: &lt;http://www.boletimjuridico.com.br/ doutrina/texto.asp?id=1926&gt;. Acesso em: 05 set. 2018.</w:t>
      </w:r>
    </w:p>
    <w:p w14:paraId="0C832B8D" w14:textId="77777777" w:rsidR="00A034C9" w:rsidRPr="00800481" w:rsidRDefault="00A034C9" w:rsidP="00D83A47">
      <w:pPr>
        <w:pStyle w:val="Referncias"/>
        <w:spacing w:before="120" w:after="0"/>
        <w:rPr>
          <w:rFonts w:ascii="Times New Roman" w:hAnsi="Times New Roman"/>
          <w:sz w:val="20"/>
          <w:szCs w:val="20"/>
        </w:rPr>
      </w:pPr>
      <w:r w:rsidRPr="00800481">
        <w:rPr>
          <w:rFonts w:ascii="Times New Roman" w:hAnsi="Times New Roman"/>
          <w:sz w:val="20"/>
          <w:szCs w:val="20"/>
        </w:rPr>
        <w:t>MELO, Tibério Bassi.</w:t>
      </w:r>
      <w:r w:rsidRPr="00800481">
        <w:rPr>
          <w:rFonts w:ascii="Times New Roman" w:hAnsi="Times New Roman"/>
          <w:b/>
          <w:sz w:val="20"/>
          <w:szCs w:val="20"/>
        </w:rPr>
        <w:t xml:space="preserve"> Direito ambiental na propriedade rural.</w:t>
      </w:r>
      <w:r w:rsidRPr="00800481">
        <w:rPr>
          <w:rFonts w:ascii="Times New Roman" w:hAnsi="Times New Roman"/>
          <w:sz w:val="20"/>
          <w:szCs w:val="20"/>
        </w:rPr>
        <w:t xml:space="preserve"> Florianópolis: Conceito, 2010.</w:t>
      </w:r>
    </w:p>
    <w:p w14:paraId="1F2A8A41" w14:textId="77777777" w:rsidR="00A034C9" w:rsidRPr="00800481" w:rsidRDefault="00A034C9" w:rsidP="00D83A47">
      <w:pPr>
        <w:pStyle w:val="Referncias"/>
        <w:spacing w:before="120" w:after="0"/>
        <w:rPr>
          <w:rFonts w:ascii="Times New Roman" w:hAnsi="Times New Roman"/>
          <w:sz w:val="20"/>
          <w:szCs w:val="20"/>
        </w:rPr>
      </w:pPr>
      <w:r w:rsidRPr="00800481">
        <w:rPr>
          <w:rFonts w:ascii="Times New Roman" w:hAnsi="Times New Roman"/>
          <w:sz w:val="20"/>
          <w:szCs w:val="20"/>
        </w:rPr>
        <w:t xml:space="preserve">PEDRON, Daniele Muscopf. A (in)constitucionalidade o critério da miserabilidade na concessão do benefício assistencial a portadores de deficiência.  </w:t>
      </w:r>
      <w:r w:rsidRPr="00800481">
        <w:rPr>
          <w:rFonts w:ascii="Times New Roman" w:hAnsi="Times New Roman"/>
          <w:b/>
          <w:sz w:val="20"/>
          <w:szCs w:val="20"/>
        </w:rPr>
        <w:t>Revista CEJ</w:t>
      </w:r>
      <w:r w:rsidRPr="00800481">
        <w:rPr>
          <w:rFonts w:ascii="Times New Roman" w:hAnsi="Times New Roman"/>
          <w:sz w:val="20"/>
          <w:szCs w:val="20"/>
        </w:rPr>
        <w:t>, Brasília, n. 33, p. 54-61, abr./jun. 2006.</w:t>
      </w:r>
    </w:p>
    <w:p w14:paraId="3E06A4C6" w14:textId="77777777" w:rsidR="00A034C9" w:rsidRPr="00800481" w:rsidRDefault="00A034C9" w:rsidP="00D83A47">
      <w:pPr>
        <w:pStyle w:val="Referncias"/>
        <w:spacing w:before="120" w:after="0"/>
        <w:rPr>
          <w:rFonts w:ascii="Times New Roman" w:hAnsi="Times New Roman"/>
          <w:sz w:val="20"/>
          <w:szCs w:val="20"/>
        </w:rPr>
      </w:pPr>
      <w:r w:rsidRPr="00800481">
        <w:rPr>
          <w:rFonts w:ascii="Times New Roman" w:hAnsi="Times New Roman"/>
          <w:sz w:val="20"/>
          <w:szCs w:val="20"/>
        </w:rPr>
        <w:t xml:space="preserve">PRIMAVESI, Odo </w:t>
      </w:r>
      <w:r w:rsidRPr="00800481">
        <w:rPr>
          <w:rFonts w:ascii="Times New Roman" w:hAnsi="Times New Roman"/>
          <w:b/>
          <w:sz w:val="20"/>
          <w:szCs w:val="20"/>
        </w:rPr>
        <w:t xml:space="preserve">Manejo ambiental agrícola: </w:t>
      </w:r>
      <w:r w:rsidRPr="00800481">
        <w:rPr>
          <w:rFonts w:ascii="Times New Roman" w:hAnsi="Times New Roman"/>
          <w:sz w:val="20"/>
          <w:szCs w:val="20"/>
        </w:rPr>
        <w:t xml:space="preserve">para agricultura tropical agronômica e sociedade/ Odo Primavesi. São Paulo, Sp: Editora Agronômica Ceres, 2013. </w:t>
      </w:r>
    </w:p>
    <w:p w14:paraId="1FEC0C82" w14:textId="77777777" w:rsidR="00A034C9" w:rsidRPr="00800481" w:rsidRDefault="00A034C9" w:rsidP="00D83A47">
      <w:pPr>
        <w:pStyle w:val="Referncias"/>
        <w:spacing w:before="120"/>
        <w:jc w:val="left"/>
        <w:rPr>
          <w:rFonts w:ascii="Times New Roman" w:hAnsi="Times New Roman"/>
          <w:sz w:val="20"/>
          <w:szCs w:val="20"/>
        </w:rPr>
      </w:pPr>
      <w:r w:rsidRPr="00800481">
        <w:rPr>
          <w:rFonts w:ascii="Times New Roman" w:hAnsi="Times New Roman"/>
          <w:sz w:val="20"/>
          <w:szCs w:val="20"/>
        </w:rPr>
        <w:t>SARLET, Ingo Wolfgang.</w:t>
      </w:r>
      <w:r w:rsidRPr="00800481">
        <w:rPr>
          <w:rFonts w:ascii="Times New Roman" w:hAnsi="Times New Roman"/>
          <w:b/>
          <w:sz w:val="20"/>
          <w:szCs w:val="20"/>
        </w:rPr>
        <w:t xml:space="preserve"> A eficácia dos direitos fundamentais.</w:t>
      </w:r>
      <w:r w:rsidRPr="00800481">
        <w:rPr>
          <w:rFonts w:ascii="Times New Roman" w:hAnsi="Times New Roman"/>
          <w:sz w:val="20"/>
          <w:szCs w:val="20"/>
        </w:rPr>
        <w:t xml:space="preserve"> 6. ed. Porto Alegre: Livraria dos Advogados, 2006.</w:t>
      </w:r>
    </w:p>
    <w:p w14:paraId="3DA8A321" w14:textId="77777777" w:rsidR="00A034C9" w:rsidRPr="00800481" w:rsidRDefault="00A034C9" w:rsidP="000462D0">
      <w:pPr>
        <w:pStyle w:val="Referncias"/>
        <w:jc w:val="left"/>
        <w:rPr>
          <w:rFonts w:ascii="Times New Roman" w:hAnsi="Times New Roman"/>
          <w:sz w:val="20"/>
          <w:szCs w:val="20"/>
        </w:rPr>
      </w:pPr>
      <w:r w:rsidRPr="00800481">
        <w:rPr>
          <w:rFonts w:ascii="Times New Roman" w:hAnsi="Times New Roman"/>
          <w:sz w:val="20"/>
          <w:szCs w:val="20"/>
        </w:rPr>
        <w:t xml:space="preserve">SILVA, José Afonso da. </w:t>
      </w:r>
      <w:r w:rsidRPr="00800481">
        <w:rPr>
          <w:rFonts w:ascii="Times New Roman" w:hAnsi="Times New Roman"/>
          <w:b/>
          <w:sz w:val="20"/>
          <w:szCs w:val="20"/>
        </w:rPr>
        <w:t>Direito ambiental constitucional.</w:t>
      </w:r>
      <w:r w:rsidRPr="00800481">
        <w:rPr>
          <w:rFonts w:ascii="Times New Roman" w:hAnsi="Times New Roman"/>
          <w:sz w:val="20"/>
          <w:szCs w:val="20"/>
        </w:rPr>
        <w:t xml:space="preserve"> São Paulo: Malheiros, 2011.</w:t>
      </w:r>
    </w:p>
    <w:p w14:paraId="098702E8" w14:textId="77777777" w:rsidR="00A034C9" w:rsidRPr="000462D0" w:rsidRDefault="00A034C9" w:rsidP="000462D0">
      <w:pPr>
        <w:pStyle w:val="Referncias"/>
        <w:jc w:val="left"/>
        <w:rPr>
          <w:rFonts w:ascii="Times New Roman" w:hAnsi="Times New Roman"/>
          <w:sz w:val="20"/>
          <w:szCs w:val="20"/>
        </w:rPr>
      </w:pPr>
      <w:r w:rsidRPr="00800481">
        <w:rPr>
          <w:rFonts w:ascii="Times New Roman" w:hAnsi="Times New Roman"/>
          <w:sz w:val="20"/>
          <w:szCs w:val="20"/>
        </w:rPr>
        <w:t>SIRVINSKAS, Luís Paulo.</w:t>
      </w:r>
      <w:r w:rsidRPr="00800481">
        <w:rPr>
          <w:rFonts w:ascii="Times New Roman" w:hAnsi="Times New Roman"/>
          <w:b/>
          <w:sz w:val="20"/>
          <w:szCs w:val="20"/>
        </w:rPr>
        <w:t xml:space="preserve"> Manual de direito ambiental.</w:t>
      </w:r>
      <w:r w:rsidRPr="00800481">
        <w:rPr>
          <w:rFonts w:ascii="Times New Roman" w:hAnsi="Times New Roman"/>
          <w:sz w:val="20"/>
          <w:szCs w:val="20"/>
        </w:rPr>
        <w:t xml:space="preserve"> 6. ed. São Paulo, Saraiva, 2008.</w:t>
      </w:r>
      <w:bookmarkStart w:id="17" w:name="__RefHeading__19_1979308367"/>
      <w:bookmarkEnd w:id="17"/>
    </w:p>
    <w:sectPr w:rsidR="00A034C9" w:rsidRPr="000462D0" w:rsidSect="000462D0">
      <w:type w:val="continuous"/>
      <w:pgSz w:w="11906" w:h="16838" w:code="9"/>
      <w:pgMar w:top="1134" w:right="1134" w:bottom="1134" w:left="1134" w:header="709" w:footer="709" w:gutter="0"/>
      <w:cols w:num="2" w:space="227"/>
      <w:titlePg/>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Revisores" w:date="2019-09-06T11:41:00Z" w:initials="REV">
    <w:p w14:paraId="6FAF1C2D" w14:textId="36623D81" w:rsidR="00D83A47" w:rsidRDefault="00D83A47">
      <w:pPr>
        <w:pStyle w:val="Textodecomentrio"/>
      </w:pPr>
      <w:r>
        <w:rPr>
          <w:rStyle w:val="Refdecomentrio"/>
        </w:rPr>
        <w:annotationRef/>
      </w:r>
      <w:r w:rsidR="00512C64">
        <w:rPr>
          <w:noProof/>
        </w:rPr>
        <w:t>Solicitam um pouco mais de informações para compor o resumo.</w:t>
      </w:r>
    </w:p>
  </w:comment>
  <w:comment w:id="1" w:author="Cliente" w:date="2019-09-08T19:10:00Z" w:initials="C">
    <w:p w14:paraId="5A8C69B3" w14:textId="57BFD131" w:rsidR="005A50B2" w:rsidRDefault="005A50B2">
      <w:pPr>
        <w:pStyle w:val="Textodecomentrio"/>
      </w:pPr>
      <w:r>
        <w:rPr>
          <w:rStyle w:val="Refdecomentrio"/>
        </w:rPr>
        <w:annotationRef/>
      </w:r>
    </w:p>
  </w:comment>
  <w:comment w:id="2" w:author="Revisores" w:date="2019-09-06T11:42:00Z" w:initials="REV">
    <w:p w14:paraId="137C74AA" w14:textId="23669D0F" w:rsidR="00D83A47" w:rsidRDefault="00D83A47">
      <w:pPr>
        <w:pStyle w:val="Textodecomentrio"/>
      </w:pPr>
      <w:r>
        <w:rPr>
          <w:rStyle w:val="Refdecomentrio"/>
        </w:rPr>
        <w:annotationRef/>
      </w:r>
      <w:r w:rsidR="007C743B">
        <w:t>Inserir palavras-chave que não estejam no título.</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FAF1C2D" w15:done="0"/>
  <w15:commentEx w15:paraId="5A8C69B3" w15:paraIdParent="6FAF1C2D" w15:done="0"/>
  <w15:commentEx w15:paraId="137C74A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FAF1C2D" w16cid:durableId="211CC45A"/>
  <w16cid:commentId w16cid:paraId="137C74AA" w16cid:durableId="211CC4B1"/>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DB088C" w14:textId="77777777" w:rsidR="00512C64" w:rsidRDefault="00512C64" w:rsidP="00A034C9">
      <w:pPr>
        <w:spacing w:after="0" w:line="240" w:lineRule="auto"/>
      </w:pPr>
      <w:r>
        <w:separator/>
      </w:r>
    </w:p>
  </w:endnote>
  <w:endnote w:type="continuationSeparator" w:id="0">
    <w:p w14:paraId="24BCA85A" w14:textId="77777777" w:rsidR="00512C64" w:rsidRDefault="00512C64" w:rsidP="00A034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A39505" w14:textId="77777777" w:rsidR="00D83A47" w:rsidRPr="003F683D" w:rsidRDefault="00D83A47" w:rsidP="00D83A47">
    <w:pPr>
      <w:pStyle w:val="Rodap"/>
      <w:spacing w:before="120" w:line="276" w:lineRule="auto"/>
      <w:rPr>
        <w:rFonts w:ascii="Times New Roman" w:hAnsi="Times New Roman" w:cs="Times New Roman"/>
        <w:sz w:val="20"/>
        <w:szCs w:val="20"/>
      </w:rPr>
    </w:pPr>
    <w:r>
      <w:rPr>
        <w:noProof/>
        <w:lang w:eastAsia="pt-BR"/>
      </w:rPr>
      <w:drawing>
        <wp:anchor distT="0" distB="0" distL="114300" distR="114300" simplePos="0" relativeHeight="251661312" behindDoc="0" locked="0" layoutInCell="1" allowOverlap="1" wp14:anchorId="79D97591" wp14:editId="2680324A">
          <wp:simplePos x="0" y="0"/>
          <wp:positionH relativeFrom="column">
            <wp:posOffset>5162550</wp:posOffset>
          </wp:positionH>
          <wp:positionV relativeFrom="paragraph">
            <wp:posOffset>-635</wp:posOffset>
          </wp:positionV>
          <wp:extent cx="923925" cy="400050"/>
          <wp:effectExtent l="0" t="0" r="9525" b="0"/>
          <wp:wrapSquare wrapText="bothSides"/>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3925" cy="400050"/>
                  </a:xfrm>
                  <a:prstGeom prst="rect">
                    <a:avLst/>
                  </a:prstGeom>
                  <a:noFill/>
                </pic:spPr>
              </pic:pic>
            </a:graphicData>
          </a:graphic>
          <wp14:sizeRelH relativeFrom="page">
            <wp14:pctWidth>0</wp14:pctWidth>
          </wp14:sizeRelH>
          <wp14:sizeRelV relativeFrom="page">
            <wp14:pctHeight>0</wp14:pctHeight>
          </wp14:sizeRelV>
        </wp:anchor>
      </w:drawing>
    </w:r>
    <w:r w:rsidRPr="003F683D">
      <w:rPr>
        <w:rFonts w:ascii="Times New Roman" w:hAnsi="Times New Roman" w:cs="Times New Roman"/>
        <w:b/>
        <w:sz w:val="20"/>
        <w:szCs w:val="20"/>
      </w:rPr>
      <w:t>Rev.Bras.de Gestão Ambiental</w:t>
    </w:r>
    <w:r w:rsidRPr="003F683D">
      <w:rPr>
        <w:rFonts w:ascii="Times New Roman" w:hAnsi="Times New Roman" w:cs="Times New Roman"/>
        <w:sz w:val="20"/>
        <w:szCs w:val="20"/>
      </w:rPr>
      <w:t xml:space="preserve"> (Pombal, PB)13(0</w:t>
    </w:r>
    <w:r>
      <w:rPr>
        <w:rFonts w:ascii="Times New Roman" w:hAnsi="Times New Roman" w:cs="Times New Roman"/>
        <w:sz w:val="20"/>
        <w:szCs w:val="20"/>
      </w:rPr>
      <w:t>3</w:t>
    </w:r>
    <w:r w:rsidRPr="003F683D">
      <w:rPr>
        <w:rFonts w:ascii="Times New Roman" w:hAnsi="Times New Roman" w:cs="Times New Roman"/>
        <w:sz w:val="20"/>
        <w:szCs w:val="20"/>
      </w:rPr>
      <w:t>)01-0</w:t>
    </w:r>
    <w:r>
      <w:rPr>
        <w:rFonts w:ascii="Times New Roman" w:hAnsi="Times New Roman" w:cs="Times New Roman"/>
        <w:sz w:val="20"/>
        <w:szCs w:val="20"/>
      </w:rPr>
      <w:t>9</w:t>
    </w:r>
    <w:r w:rsidRPr="003F683D">
      <w:rPr>
        <w:rFonts w:ascii="Times New Roman" w:hAnsi="Times New Roman" w:cs="Times New Roman"/>
        <w:sz w:val="20"/>
        <w:szCs w:val="20"/>
      </w:rPr>
      <w:t xml:space="preserve">, </w:t>
    </w:r>
    <w:r>
      <w:rPr>
        <w:rFonts w:ascii="Times New Roman" w:hAnsi="Times New Roman" w:cs="Times New Roman"/>
        <w:sz w:val="20"/>
        <w:szCs w:val="20"/>
      </w:rPr>
      <w:t>jul</w:t>
    </w:r>
    <w:r w:rsidRPr="003F683D">
      <w:rPr>
        <w:rFonts w:ascii="Times New Roman" w:hAnsi="Times New Roman" w:cs="Times New Roman"/>
        <w:sz w:val="20"/>
        <w:szCs w:val="20"/>
      </w:rPr>
      <w:t>./</w:t>
    </w:r>
    <w:r>
      <w:rPr>
        <w:rFonts w:ascii="Times New Roman" w:hAnsi="Times New Roman" w:cs="Times New Roman"/>
        <w:sz w:val="20"/>
        <w:szCs w:val="20"/>
      </w:rPr>
      <w:t>set</w:t>
    </w:r>
    <w:r w:rsidRPr="003F683D">
      <w:rPr>
        <w:rFonts w:ascii="Times New Roman" w:hAnsi="Times New Roman" w:cs="Times New Roman"/>
        <w:sz w:val="20"/>
        <w:szCs w:val="20"/>
      </w:rPr>
      <w:t>. 2019.</w:t>
    </w:r>
    <w:r w:rsidRPr="003F683D">
      <w:rPr>
        <w:noProof/>
      </w:rPr>
      <w:t xml:space="preserve"> </w:t>
    </w:r>
  </w:p>
  <w:p w14:paraId="1298A202" w14:textId="77777777" w:rsidR="00D83A47" w:rsidRDefault="00D83A47">
    <w:pPr>
      <w:pStyle w:val="Rodap"/>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670CC2" w14:textId="77777777" w:rsidR="00D83A47" w:rsidRPr="00D83A47" w:rsidRDefault="00D83A47" w:rsidP="00D83A47">
    <w:pPr>
      <w:pStyle w:val="Rodap"/>
      <w:spacing w:before="120" w:line="276" w:lineRule="auto"/>
      <w:rPr>
        <w:rFonts w:ascii="Times New Roman" w:hAnsi="Times New Roman" w:cs="Times New Roman"/>
        <w:sz w:val="20"/>
        <w:szCs w:val="20"/>
      </w:rPr>
    </w:pPr>
    <w:r>
      <w:rPr>
        <w:noProof/>
        <w:lang w:eastAsia="pt-BR"/>
      </w:rPr>
      <w:drawing>
        <wp:anchor distT="0" distB="0" distL="114300" distR="114300" simplePos="0" relativeHeight="251663360" behindDoc="0" locked="0" layoutInCell="1" allowOverlap="1" wp14:anchorId="1F16090B" wp14:editId="2B659B67">
          <wp:simplePos x="0" y="0"/>
          <wp:positionH relativeFrom="column">
            <wp:posOffset>5162550</wp:posOffset>
          </wp:positionH>
          <wp:positionV relativeFrom="paragraph">
            <wp:posOffset>-635</wp:posOffset>
          </wp:positionV>
          <wp:extent cx="923925" cy="400050"/>
          <wp:effectExtent l="0" t="0" r="9525" b="0"/>
          <wp:wrapSquare wrapText="bothSides"/>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3925" cy="400050"/>
                  </a:xfrm>
                  <a:prstGeom prst="rect">
                    <a:avLst/>
                  </a:prstGeom>
                  <a:noFill/>
                </pic:spPr>
              </pic:pic>
            </a:graphicData>
          </a:graphic>
          <wp14:sizeRelH relativeFrom="page">
            <wp14:pctWidth>0</wp14:pctWidth>
          </wp14:sizeRelH>
          <wp14:sizeRelV relativeFrom="page">
            <wp14:pctHeight>0</wp14:pctHeight>
          </wp14:sizeRelV>
        </wp:anchor>
      </w:drawing>
    </w:r>
    <w:r w:rsidRPr="003F683D">
      <w:rPr>
        <w:rFonts w:ascii="Times New Roman" w:hAnsi="Times New Roman" w:cs="Times New Roman"/>
        <w:b/>
        <w:sz w:val="20"/>
        <w:szCs w:val="20"/>
      </w:rPr>
      <w:t>Rev.Bras.de Gestão Ambiental</w:t>
    </w:r>
    <w:r w:rsidRPr="003F683D">
      <w:rPr>
        <w:rFonts w:ascii="Times New Roman" w:hAnsi="Times New Roman" w:cs="Times New Roman"/>
        <w:sz w:val="20"/>
        <w:szCs w:val="20"/>
      </w:rPr>
      <w:t xml:space="preserve"> (Pombal, PB)13(0</w:t>
    </w:r>
    <w:r>
      <w:rPr>
        <w:rFonts w:ascii="Times New Roman" w:hAnsi="Times New Roman" w:cs="Times New Roman"/>
        <w:sz w:val="20"/>
        <w:szCs w:val="20"/>
      </w:rPr>
      <w:t>3</w:t>
    </w:r>
    <w:r w:rsidRPr="003F683D">
      <w:rPr>
        <w:rFonts w:ascii="Times New Roman" w:hAnsi="Times New Roman" w:cs="Times New Roman"/>
        <w:sz w:val="20"/>
        <w:szCs w:val="20"/>
      </w:rPr>
      <w:t>)01-0</w:t>
    </w:r>
    <w:r>
      <w:rPr>
        <w:rFonts w:ascii="Times New Roman" w:hAnsi="Times New Roman" w:cs="Times New Roman"/>
        <w:sz w:val="20"/>
        <w:szCs w:val="20"/>
      </w:rPr>
      <w:t>9</w:t>
    </w:r>
    <w:r w:rsidRPr="003F683D">
      <w:rPr>
        <w:rFonts w:ascii="Times New Roman" w:hAnsi="Times New Roman" w:cs="Times New Roman"/>
        <w:sz w:val="20"/>
        <w:szCs w:val="20"/>
      </w:rPr>
      <w:t xml:space="preserve">, </w:t>
    </w:r>
    <w:r>
      <w:rPr>
        <w:rFonts w:ascii="Times New Roman" w:hAnsi="Times New Roman" w:cs="Times New Roman"/>
        <w:sz w:val="20"/>
        <w:szCs w:val="20"/>
      </w:rPr>
      <w:t>jul</w:t>
    </w:r>
    <w:r w:rsidRPr="003F683D">
      <w:rPr>
        <w:rFonts w:ascii="Times New Roman" w:hAnsi="Times New Roman" w:cs="Times New Roman"/>
        <w:sz w:val="20"/>
        <w:szCs w:val="20"/>
      </w:rPr>
      <w:t>./</w:t>
    </w:r>
    <w:r>
      <w:rPr>
        <w:rFonts w:ascii="Times New Roman" w:hAnsi="Times New Roman" w:cs="Times New Roman"/>
        <w:sz w:val="20"/>
        <w:szCs w:val="20"/>
      </w:rPr>
      <w:t>set</w:t>
    </w:r>
    <w:r w:rsidRPr="003F683D">
      <w:rPr>
        <w:rFonts w:ascii="Times New Roman" w:hAnsi="Times New Roman" w:cs="Times New Roman"/>
        <w:sz w:val="20"/>
        <w:szCs w:val="20"/>
      </w:rPr>
      <w:t>. 2019.</w:t>
    </w:r>
    <w:r w:rsidRPr="003F683D">
      <w:rPr>
        <w:noProof/>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02DE39" w14:textId="77777777" w:rsidR="00D83A47" w:rsidRPr="003F683D" w:rsidRDefault="00D83A47" w:rsidP="00D83A47">
    <w:pPr>
      <w:pStyle w:val="Rodap"/>
      <w:spacing w:before="120" w:line="276" w:lineRule="auto"/>
      <w:rPr>
        <w:rFonts w:ascii="Times New Roman" w:hAnsi="Times New Roman" w:cs="Times New Roman"/>
        <w:sz w:val="20"/>
        <w:szCs w:val="20"/>
      </w:rPr>
    </w:pPr>
    <w:bookmarkStart w:id="4" w:name="_Hlk14161089"/>
    <w:r>
      <w:rPr>
        <w:noProof/>
        <w:lang w:eastAsia="pt-BR"/>
      </w:rPr>
      <w:drawing>
        <wp:anchor distT="0" distB="0" distL="114300" distR="114300" simplePos="0" relativeHeight="251659264" behindDoc="0" locked="0" layoutInCell="1" allowOverlap="1" wp14:anchorId="5D2AD27C" wp14:editId="4ED9CFCE">
          <wp:simplePos x="0" y="0"/>
          <wp:positionH relativeFrom="column">
            <wp:posOffset>5162550</wp:posOffset>
          </wp:positionH>
          <wp:positionV relativeFrom="paragraph">
            <wp:posOffset>-635</wp:posOffset>
          </wp:positionV>
          <wp:extent cx="923925" cy="400050"/>
          <wp:effectExtent l="0" t="0" r="9525" b="0"/>
          <wp:wrapSquare wrapText="bothSides"/>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3925" cy="400050"/>
                  </a:xfrm>
                  <a:prstGeom prst="rect">
                    <a:avLst/>
                  </a:prstGeom>
                  <a:noFill/>
                </pic:spPr>
              </pic:pic>
            </a:graphicData>
          </a:graphic>
          <wp14:sizeRelH relativeFrom="page">
            <wp14:pctWidth>0</wp14:pctWidth>
          </wp14:sizeRelH>
          <wp14:sizeRelV relativeFrom="page">
            <wp14:pctHeight>0</wp14:pctHeight>
          </wp14:sizeRelV>
        </wp:anchor>
      </w:drawing>
    </w:r>
    <w:r w:rsidRPr="003F683D">
      <w:rPr>
        <w:rFonts w:ascii="Times New Roman" w:hAnsi="Times New Roman" w:cs="Times New Roman"/>
        <w:b/>
        <w:sz w:val="20"/>
        <w:szCs w:val="20"/>
      </w:rPr>
      <w:t>Rev.Bras.de Gestão Ambiental</w:t>
    </w:r>
    <w:r w:rsidRPr="003F683D">
      <w:rPr>
        <w:rFonts w:ascii="Times New Roman" w:hAnsi="Times New Roman" w:cs="Times New Roman"/>
        <w:sz w:val="20"/>
        <w:szCs w:val="20"/>
      </w:rPr>
      <w:t xml:space="preserve"> (Pombal, PB)13(0</w:t>
    </w:r>
    <w:r>
      <w:rPr>
        <w:rFonts w:ascii="Times New Roman" w:hAnsi="Times New Roman" w:cs="Times New Roman"/>
        <w:sz w:val="20"/>
        <w:szCs w:val="20"/>
      </w:rPr>
      <w:t>3</w:t>
    </w:r>
    <w:r w:rsidRPr="003F683D">
      <w:rPr>
        <w:rFonts w:ascii="Times New Roman" w:hAnsi="Times New Roman" w:cs="Times New Roman"/>
        <w:sz w:val="20"/>
        <w:szCs w:val="20"/>
      </w:rPr>
      <w:t>)01-0</w:t>
    </w:r>
    <w:r>
      <w:rPr>
        <w:rFonts w:ascii="Times New Roman" w:hAnsi="Times New Roman" w:cs="Times New Roman"/>
        <w:sz w:val="20"/>
        <w:szCs w:val="20"/>
      </w:rPr>
      <w:t>9</w:t>
    </w:r>
    <w:r w:rsidRPr="003F683D">
      <w:rPr>
        <w:rFonts w:ascii="Times New Roman" w:hAnsi="Times New Roman" w:cs="Times New Roman"/>
        <w:sz w:val="20"/>
        <w:szCs w:val="20"/>
      </w:rPr>
      <w:t xml:space="preserve">, </w:t>
    </w:r>
    <w:r>
      <w:rPr>
        <w:rFonts w:ascii="Times New Roman" w:hAnsi="Times New Roman" w:cs="Times New Roman"/>
        <w:sz w:val="20"/>
        <w:szCs w:val="20"/>
      </w:rPr>
      <w:t>jul</w:t>
    </w:r>
    <w:r w:rsidRPr="003F683D">
      <w:rPr>
        <w:rFonts w:ascii="Times New Roman" w:hAnsi="Times New Roman" w:cs="Times New Roman"/>
        <w:sz w:val="20"/>
        <w:szCs w:val="20"/>
      </w:rPr>
      <w:t>./</w:t>
    </w:r>
    <w:r>
      <w:rPr>
        <w:rFonts w:ascii="Times New Roman" w:hAnsi="Times New Roman" w:cs="Times New Roman"/>
        <w:sz w:val="20"/>
        <w:szCs w:val="20"/>
      </w:rPr>
      <w:t>set</w:t>
    </w:r>
    <w:r w:rsidRPr="003F683D">
      <w:rPr>
        <w:rFonts w:ascii="Times New Roman" w:hAnsi="Times New Roman" w:cs="Times New Roman"/>
        <w:sz w:val="20"/>
        <w:szCs w:val="20"/>
      </w:rPr>
      <w:t>. 2019.</w:t>
    </w:r>
    <w:r w:rsidRPr="003F683D">
      <w:rPr>
        <w:noProof/>
      </w:rPr>
      <w:t xml:space="preserve"> </w:t>
    </w:r>
  </w:p>
  <w:bookmarkEnd w:id="4"/>
  <w:p w14:paraId="491400A8" w14:textId="77777777" w:rsidR="00D83A47" w:rsidRDefault="00D83A47">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7D6614" w14:textId="77777777" w:rsidR="00512C64" w:rsidRDefault="00512C64" w:rsidP="00A034C9">
      <w:pPr>
        <w:spacing w:after="0" w:line="240" w:lineRule="auto"/>
      </w:pPr>
      <w:r>
        <w:separator/>
      </w:r>
    </w:p>
  </w:footnote>
  <w:footnote w:type="continuationSeparator" w:id="0">
    <w:p w14:paraId="2DDFE794" w14:textId="77777777" w:rsidR="00512C64" w:rsidRDefault="00512C64" w:rsidP="00A034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19E958" w14:textId="77777777" w:rsidR="00D83A47" w:rsidRPr="00D83A47" w:rsidRDefault="00D83A47" w:rsidP="00D83A47">
    <w:pPr>
      <w:jc w:val="center"/>
      <w:rPr>
        <w:rFonts w:ascii="Times New Roman" w:hAnsi="Times New Roman" w:cs="Times New Roman"/>
        <w:i/>
        <w:iCs/>
        <w:sz w:val="20"/>
        <w:szCs w:val="20"/>
      </w:rPr>
    </w:pPr>
    <w:r w:rsidRPr="00800481">
      <w:rPr>
        <w:rFonts w:ascii="Times New Roman" w:hAnsi="Times New Roman" w:cs="Times New Roman"/>
        <w:i/>
        <w:iCs/>
        <w:sz w:val="20"/>
        <w:szCs w:val="20"/>
      </w:rPr>
      <w:t>Erich dos Reis Duarte &amp; Luiz Carlos Reis</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3E69FD" w14:textId="77777777" w:rsidR="00D83A47" w:rsidRPr="00D83A47" w:rsidRDefault="00D83A47" w:rsidP="00D83A47">
    <w:pPr>
      <w:jc w:val="center"/>
      <w:rPr>
        <w:rFonts w:ascii="Times New Roman" w:hAnsi="Times New Roman" w:cs="Times New Roman"/>
        <w:i/>
        <w:iCs/>
        <w:sz w:val="20"/>
        <w:szCs w:val="20"/>
      </w:rPr>
    </w:pPr>
    <w:r w:rsidRPr="00D83A47">
      <w:rPr>
        <w:rFonts w:ascii="Times New Roman" w:hAnsi="Times New Roman" w:cs="Times New Roman"/>
        <w:i/>
        <w:iCs/>
        <w:sz w:val="20"/>
        <w:szCs w:val="20"/>
      </w:rPr>
      <w:t>Estudo prévio do impacto ambiental e econômico na propriedade e os princípios constitucionais ambientais</w:t>
    </w:r>
  </w:p>
  <w:p w14:paraId="7E74CF1F" w14:textId="77777777" w:rsidR="00D83A47" w:rsidRDefault="00D83A47">
    <w:pPr>
      <w:pStyle w:val="Cabealh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698175" w14:textId="77777777" w:rsidR="00D83A47" w:rsidRDefault="00D83A47">
    <w:pPr>
      <w:pStyle w:val="Cabealho"/>
    </w:pPr>
    <w:r>
      <w:rPr>
        <w:noProof/>
        <w:lang w:eastAsia="pt-BR"/>
      </w:rPr>
      <mc:AlternateContent>
        <mc:Choice Requires="wps">
          <w:drawing>
            <wp:anchor distT="4294967295" distB="4294967295" distL="114300" distR="114300" simplePos="0" relativeHeight="251667456" behindDoc="0" locked="0" layoutInCell="1" allowOverlap="1" wp14:anchorId="74077EEE" wp14:editId="5E9D595C">
              <wp:simplePos x="0" y="0"/>
              <wp:positionH relativeFrom="column">
                <wp:posOffset>-5715</wp:posOffset>
              </wp:positionH>
              <wp:positionV relativeFrom="paragraph">
                <wp:posOffset>861695</wp:posOffset>
              </wp:positionV>
              <wp:extent cx="6153150" cy="0"/>
              <wp:effectExtent l="0" t="0" r="0" b="0"/>
              <wp:wrapNone/>
              <wp:docPr id="72" name="Conector reto 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3150" cy="0"/>
                      </a:xfrm>
                      <a:prstGeom prst="line">
                        <a:avLst/>
                      </a:prstGeom>
                      <a:ln/>
                    </wps:spPr>
                    <wps:style>
                      <a:lnRef idx="3">
                        <a:schemeClr val="accent6"/>
                      </a:lnRef>
                      <a:fillRef idx="0">
                        <a:schemeClr val="accent6"/>
                      </a:fillRef>
                      <a:effectRef idx="2">
                        <a:schemeClr val="accent6"/>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B1F1117" id="Conector reto 72" o:spid="_x0000_s1026" style="position:absolute;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5pt,67.85pt" to="484.05pt,6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" strokecolor="#70ad47 [3209]" strokeweight="1.5pt">
              <v:stroke joinstyle="miter"/>
              <o:lock v:ext="edit" shapetype="f"/>
            </v:line>
          </w:pict>
        </mc:Fallback>
      </mc:AlternateContent>
    </w:r>
    <w:r>
      <w:rPr>
        <w:noProof/>
        <w:lang w:eastAsia="pt-BR"/>
      </w:rPr>
      <w:drawing>
        <wp:anchor distT="0" distB="0" distL="114300" distR="114300" simplePos="0" relativeHeight="251666432" behindDoc="0" locked="0" layoutInCell="1" allowOverlap="1" wp14:anchorId="557A03A6" wp14:editId="44EAE05B">
          <wp:simplePos x="0" y="0"/>
          <wp:positionH relativeFrom="column">
            <wp:posOffset>64770</wp:posOffset>
          </wp:positionH>
          <wp:positionV relativeFrom="paragraph">
            <wp:posOffset>37465</wp:posOffset>
          </wp:positionV>
          <wp:extent cx="874395" cy="781685"/>
          <wp:effectExtent l="0" t="0" r="1905" b="0"/>
          <wp:wrapTopAndBottom/>
          <wp:docPr id="71" name="Imagem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4395" cy="78168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pt-BR"/>
      </w:rPr>
      <mc:AlternateContent>
        <mc:Choice Requires="wps">
          <w:drawing>
            <wp:anchor distT="45720" distB="45720" distL="114300" distR="114300" simplePos="0" relativeHeight="251665408" behindDoc="0" locked="0" layoutInCell="1" allowOverlap="1" wp14:anchorId="01ADCFDD" wp14:editId="040C0BBC">
              <wp:simplePos x="0" y="0"/>
              <wp:positionH relativeFrom="column">
                <wp:posOffset>13335</wp:posOffset>
              </wp:positionH>
              <wp:positionV relativeFrom="paragraph">
                <wp:posOffset>35560</wp:posOffset>
              </wp:positionV>
              <wp:extent cx="4114800" cy="781685"/>
              <wp:effectExtent l="0" t="0" r="0" b="0"/>
              <wp:wrapSquare wrapText="bothSides"/>
              <wp:docPr id="70" name="Caixa de Texto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781685"/>
                      </a:xfrm>
                      <a:prstGeom prst="rect">
                        <a:avLst/>
                      </a:prstGeom>
                      <a:solidFill>
                        <a:srgbClr val="FFFFFF"/>
                      </a:solidFill>
                      <a:ln w="9525">
                        <a:noFill/>
                        <a:miter lim="800000"/>
                        <a:headEnd/>
                        <a:tailEnd/>
                      </a:ln>
                    </wps:spPr>
                    <wps:txbx>
                      <w:txbxContent>
                        <w:p w14:paraId="1F03FF76" w14:textId="77777777" w:rsidR="00D83A47" w:rsidRDefault="00D83A47" w:rsidP="00D83A47">
                          <w:pPr>
                            <w:pStyle w:val="SemEspaamento"/>
                            <w:rPr>
                              <w:rFonts w:ascii="Times New Roman" w:hAnsi="Times New Roman"/>
                              <w:b/>
                              <w:color w:val="385623"/>
                              <w:sz w:val="24"/>
                              <w:szCs w:val="24"/>
                            </w:rPr>
                          </w:pPr>
                          <w:r>
                            <w:rPr>
                              <w:b/>
                              <w:color w:val="385623"/>
                            </w:rPr>
                            <w:t xml:space="preserve">                             </w:t>
                          </w:r>
                          <w:r>
                            <w:rPr>
                              <w:rFonts w:ascii="Times New Roman" w:hAnsi="Times New Roman"/>
                              <w:b/>
                              <w:color w:val="525252"/>
                              <w:sz w:val="24"/>
                              <w:szCs w:val="24"/>
                            </w:rPr>
                            <w:t>Revista Brasileira de Gestão Ambiental</w:t>
                          </w:r>
                        </w:p>
                        <w:p w14:paraId="776C1C58" w14:textId="77777777" w:rsidR="00D83A47" w:rsidRDefault="00D83A47" w:rsidP="00D83A47">
                          <w:pPr>
                            <w:pStyle w:val="SemEspaamento"/>
                            <w:rPr>
                              <w:rFonts w:ascii="Times New Roman" w:hAnsi="Times New Roman"/>
                              <w:sz w:val="24"/>
                              <w:szCs w:val="24"/>
                            </w:rPr>
                          </w:pPr>
                          <w:r>
                            <w:rPr>
                              <w:rFonts w:ascii="Times New Roman" w:hAnsi="Times New Roman"/>
                              <w:sz w:val="24"/>
                              <w:szCs w:val="24"/>
                            </w:rPr>
                            <w:t xml:space="preserve">                        ISSN:2317-3122</w:t>
                          </w:r>
                        </w:p>
                        <w:p w14:paraId="09884AF1" w14:textId="77777777" w:rsidR="00D83A47" w:rsidRDefault="00D83A47" w:rsidP="00D83A47">
                          <w:pPr>
                            <w:pStyle w:val="SemEspaamento"/>
                            <w:rPr>
                              <w:rFonts w:ascii="Times New Roman" w:hAnsi="Times New Roman"/>
                              <w:sz w:val="24"/>
                              <w:szCs w:val="24"/>
                            </w:rPr>
                          </w:pPr>
                          <w:r>
                            <w:rPr>
                              <w:rFonts w:ascii="Times New Roman" w:hAnsi="Times New Roman"/>
                              <w:sz w:val="24"/>
                              <w:szCs w:val="24"/>
                            </w:rPr>
                            <w:t xml:space="preserve">                        Grupo Verde de Agroecologia e Abelhas-GVAA</w:t>
                          </w:r>
                        </w:p>
                        <w:p w14:paraId="4CAFB37A" w14:textId="77777777" w:rsidR="00D83A47" w:rsidRDefault="00D83A47" w:rsidP="00D83A47">
                          <w:pPr>
                            <w:pStyle w:val="SemEspaamento"/>
                            <w:rPr>
                              <w:rFonts w:ascii="Times New Roman" w:hAnsi="Times New Roman"/>
                              <w:sz w:val="24"/>
                              <w:szCs w:val="24"/>
                            </w:rPr>
                          </w:pPr>
                          <w:r>
                            <w:rPr>
                              <w:rFonts w:ascii="Times New Roman" w:hAnsi="Times New Roman"/>
                              <w:sz w:val="24"/>
                              <w:szCs w:val="24"/>
                            </w:rPr>
                            <w:t xml:space="preserve">                        Pombal-PB-Brasil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01ADCFDD" id="_x0000_t202" coordsize="21600,21600" o:spt="202" path="m,l,21600r21600,l21600,xe">
              <v:stroke joinstyle="miter"/>
              <v:path gradientshapeok="t" o:connecttype="rect"/>
            </v:shapetype>
            <v:shape id="Caixa de Texto 70" o:spid="_x0000_s1026" type="#_x0000_t202" style="position:absolute;margin-left:1.05pt;margin-top:2.8pt;width:324pt;height:61.5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" stroked="f">
              <v:textbox>
                <w:txbxContent>
                  <w:p w14:paraId="1F03FF76" w14:textId="77777777" w:rsidR="00D83A47" w:rsidRDefault="00D83A47" w:rsidP="00D83A47">
                    <w:pPr>
                      <w:pStyle w:val="SemEspaamento"/>
                      <w:rPr>
                        <w:rFonts w:ascii="Times New Roman" w:hAnsi="Times New Roman"/>
                        <w:b/>
                        <w:color w:val="385623"/>
                        <w:sz w:val="24"/>
                        <w:szCs w:val="24"/>
                      </w:rPr>
                    </w:pPr>
                    <w:r>
                      <w:rPr>
                        <w:b/>
                        <w:color w:val="385623"/>
                      </w:rPr>
                      <w:t xml:space="preserve">                             </w:t>
                    </w:r>
                    <w:r>
                      <w:rPr>
                        <w:rFonts w:ascii="Times New Roman" w:hAnsi="Times New Roman"/>
                        <w:b/>
                        <w:color w:val="525252"/>
                        <w:sz w:val="24"/>
                        <w:szCs w:val="24"/>
                      </w:rPr>
                      <w:t>Revista Brasileira de Gestão Ambiental</w:t>
                    </w:r>
                  </w:p>
                  <w:p w14:paraId="776C1C58" w14:textId="77777777" w:rsidR="00D83A47" w:rsidRDefault="00D83A47" w:rsidP="00D83A47">
                    <w:pPr>
                      <w:pStyle w:val="SemEspaamento"/>
                      <w:rPr>
                        <w:rFonts w:ascii="Times New Roman" w:hAnsi="Times New Roman"/>
                        <w:sz w:val="24"/>
                        <w:szCs w:val="24"/>
                      </w:rPr>
                    </w:pPr>
                    <w:r>
                      <w:rPr>
                        <w:rFonts w:ascii="Times New Roman" w:hAnsi="Times New Roman"/>
                        <w:sz w:val="24"/>
                        <w:szCs w:val="24"/>
                      </w:rPr>
                      <w:t xml:space="preserve">                        ISSN:2317-3122</w:t>
                    </w:r>
                  </w:p>
                  <w:p w14:paraId="09884AF1" w14:textId="77777777" w:rsidR="00D83A47" w:rsidRDefault="00D83A47" w:rsidP="00D83A47">
                    <w:pPr>
                      <w:pStyle w:val="SemEspaamento"/>
                      <w:rPr>
                        <w:rFonts w:ascii="Times New Roman" w:hAnsi="Times New Roman"/>
                        <w:sz w:val="24"/>
                        <w:szCs w:val="24"/>
                      </w:rPr>
                    </w:pPr>
                    <w:r>
                      <w:rPr>
                        <w:rFonts w:ascii="Times New Roman" w:hAnsi="Times New Roman"/>
                        <w:sz w:val="24"/>
                        <w:szCs w:val="24"/>
                      </w:rPr>
                      <w:t xml:space="preserve">                        Grupo Verde de Agroecologia e Abelhas-GVAA</w:t>
                    </w:r>
                  </w:p>
                  <w:p w14:paraId="4CAFB37A" w14:textId="77777777" w:rsidR="00D83A47" w:rsidRDefault="00D83A47" w:rsidP="00D83A47">
                    <w:pPr>
                      <w:pStyle w:val="SemEspaamento"/>
                      <w:rPr>
                        <w:rFonts w:ascii="Times New Roman" w:hAnsi="Times New Roman"/>
                        <w:sz w:val="24"/>
                        <w:szCs w:val="24"/>
                      </w:rPr>
                    </w:pPr>
                    <w:r>
                      <w:rPr>
                        <w:rFonts w:ascii="Times New Roman" w:hAnsi="Times New Roman"/>
                        <w:sz w:val="24"/>
                        <w:szCs w:val="24"/>
                      </w:rPr>
                      <w:t xml:space="preserve">                        Pombal-PB-Brasil</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E728B184"/>
    <w:lvl w:ilvl="0">
      <w:start w:val="1"/>
      <w:numFmt w:val="decimal"/>
      <w:pStyle w:val="Ttulo1"/>
      <w:lvlText w:val="%1"/>
      <w:lvlJc w:val="left"/>
      <w:pPr>
        <w:tabs>
          <w:tab w:val="num" w:pos="360"/>
        </w:tabs>
        <w:ind w:left="227" w:hanging="227"/>
      </w:pPr>
      <w:rPr>
        <w:rFonts w:ascii="Times New Roman" w:hAnsi="Times New Roman" w:cs="Times New Roman" w:hint="default"/>
        <w:b/>
        <w:i w:val="0"/>
        <w:sz w:val="24"/>
      </w:rPr>
    </w:lvl>
    <w:lvl w:ilvl="1">
      <w:start w:val="1"/>
      <w:numFmt w:val="decimal"/>
      <w:pStyle w:val="Ttulo2"/>
      <w:lvlText w:val="%1.%2"/>
      <w:lvlJc w:val="left"/>
      <w:pPr>
        <w:tabs>
          <w:tab w:val="num" w:pos="431"/>
        </w:tabs>
        <w:ind w:left="431" w:hanging="431"/>
      </w:pPr>
    </w:lvl>
    <w:lvl w:ilvl="2">
      <w:start w:val="1"/>
      <w:numFmt w:val="decimal"/>
      <w:lvlText w:val="%1.%2.%3"/>
      <w:lvlJc w:val="left"/>
      <w:pPr>
        <w:tabs>
          <w:tab w:val="num" w:pos="1288"/>
        </w:tabs>
        <w:ind w:left="568" w:firstLine="0"/>
      </w:pPr>
    </w:lvl>
    <w:lvl w:ilvl="3">
      <w:start w:val="1"/>
      <w:numFmt w:val="decimal"/>
      <w:lvlText w:val="%1.%2.%3.%4"/>
      <w:lvlJc w:val="left"/>
      <w:pPr>
        <w:tabs>
          <w:tab w:val="num" w:pos="1080"/>
        </w:tabs>
        <w:ind w:left="227" w:hanging="227"/>
      </w:pPr>
    </w:lvl>
    <w:lvl w:ilvl="4">
      <w:start w:val="1"/>
      <w:numFmt w:val="decimal"/>
      <w:lvlText w:val="%1.%2.%3.%4.%5"/>
      <w:lvlJc w:val="left"/>
      <w:pPr>
        <w:tabs>
          <w:tab w:val="num" w:pos="1080"/>
        </w:tabs>
        <w:ind w:left="227" w:hanging="227"/>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0000003"/>
    <w:multiLevelType w:val="singleLevel"/>
    <w:tmpl w:val="00000003"/>
    <w:name w:val="WW8Num3"/>
    <w:lvl w:ilvl="0">
      <w:start w:val="1"/>
      <w:numFmt w:val="bullet"/>
      <w:lvlText w:val="-"/>
      <w:lvlJc w:val="left"/>
      <w:pPr>
        <w:tabs>
          <w:tab w:val="num" w:pos="2529"/>
        </w:tabs>
        <w:ind w:left="2529" w:hanging="397"/>
      </w:pPr>
      <w:rPr>
        <w:rFonts w:ascii="Times New Roman" w:hAnsi="Times New Roman" w:cs="Times New Roman"/>
      </w:rPr>
    </w:lvl>
  </w:abstractNum>
  <w:abstractNum w:abstractNumId="2" w15:restartNumberingAfterBreak="0">
    <w:nsid w:val="0DA77639"/>
    <w:multiLevelType w:val="multilevel"/>
    <w:tmpl w:val="5978C302"/>
    <w:lvl w:ilvl="0">
      <w:start w:val="1"/>
      <w:numFmt w:val="decimal"/>
      <w:pStyle w:val="Subalne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1"/>
  </w:num>
  <w:num w:numId="3">
    <w:abstractNumId w:val="2"/>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evisores">
    <w15:presenceInfo w15:providerId="None" w15:userId="Revisores"/>
  </w15:person>
  <w15:person w15:author="Cliente">
    <w15:presenceInfo w15:providerId="None" w15:userId="Client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evenAndOddHeaders/>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34C9"/>
    <w:rsid w:val="000462D0"/>
    <w:rsid w:val="002F6B1C"/>
    <w:rsid w:val="00311BA1"/>
    <w:rsid w:val="00512C64"/>
    <w:rsid w:val="005A50B2"/>
    <w:rsid w:val="00731306"/>
    <w:rsid w:val="007C743B"/>
    <w:rsid w:val="00800481"/>
    <w:rsid w:val="0092160A"/>
    <w:rsid w:val="00A034C9"/>
    <w:rsid w:val="00D83A47"/>
    <w:rsid w:val="00F024FB"/>
    <w:rsid w:val="00FB15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7B9D4"/>
  <w15:chartTrackingRefBased/>
  <w15:docId w15:val="{DF94B437-070D-4C55-BDEA-1456349CD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Pargrafo"/>
    <w:link w:val="Ttulo1Char"/>
    <w:qFormat/>
    <w:rsid w:val="00A034C9"/>
    <w:pPr>
      <w:keepNext/>
      <w:pageBreakBefore/>
      <w:widowControl w:val="0"/>
      <w:numPr>
        <w:numId w:val="1"/>
      </w:numPr>
      <w:tabs>
        <w:tab w:val="left" w:pos="227"/>
      </w:tabs>
      <w:suppressAutoHyphens/>
      <w:spacing w:after="360" w:line="360" w:lineRule="auto"/>
      <w:ind w:left="0" w:firstLine="0"/>
      <w:jc w:val="both"/>
      <w:outlineLvl w:val="0"/>
    </w:pPr>
    <w:rPr>
      <w:rFonts w:ascii="Arial" w:eastAsia="Times New Roman" w:hAnsi="Arial" w:cs="Times New Roman"/>
      <w:b/>
      <w:caps/>
      <w:kern w:val="1"/>
      <w:sz w:val="24"/>
      <w:szCs w:val="20"/>
      <w:lang w:eastAsia="ar-SA"/>
    </w:rPr>
  </w:style>
  <w:style w:type="paragraph" w:styleId="Ttulo2">
    <w:name w:val="heading 2"/>
    <w:basedOn w:val="Normal"/>
    <w:next w:val="Pargrafo"/>
    <w:link w:val="Ttulo2Char"/>
    <w:qFormat/>
    <w:rsid w:val="00A034C9"/>
    <w:pPr>
      <w:keepNext/>
      <w:widowControl w:val="0"/>
      <w:numPr>
        <w:ilvl w:val="1"/>
        <w:numId w:val="1"/>
      </w:numPr>
      <w:tabs>
        <w:tab w:val="left" w:pos="227"/>
      </w:tabs>
      <w:suppressAutoHyphens/>
      <w:spacing w:before="360" w:after="360" w:line="360" w:lineRule="auto"/>
      <w:ind w:left="0" w:firstLine="0"/>
      <w:jc w:val="both"/>
      <w:outlineLvl w:val="1"/>
    </w:pPr>
    <w:rPr>
      <w:rFonts w:ascii="Arial" w:eastAsia="Times New Roman" w:hAnsi="Arial" w:cs="Times New Roman"/>
      <w:caps/>
      <w:sz w:val="24"/>
      <w:szCs w:val="24"/>
      <w:lang w:eastAsia="ar-SA"/>
    </w:rPr>
  </w:style>
  <w:style w:type="paragraph" w:styleId="Ttulo6">
    <w:name w:val="heading 6"/>
    <w:basedOn w:val="Normal"/>
    <w:next w:val="Normal"/>
    <w:link w:val="Ttulo6Char"/>
    <w:qFormat/>
    <w:rsid w:val="00A034C9"/>
    <w:pPr>
      <w:pageBreakBefore/>
      <w:widowControl w:val="0"/>
      <w:suppressAutoHyphens/>
      <w:spacing w:after="360" w:line="360" w:lineRule="auto"/>
      <w:jc w:val="center"/>
      <w:outlineLvl w:val="5"/>
    </w:pPr>
    <w:rPr>
      <w:rFonts w:ascii="Arial" w:eastAsia="Times New Roman" w:hAnsi="Arial" w:cs="Times New Roman"/>
      <w:b/>
      <w:caps/>
      <w:sz w:val="24"/>
      <w:szCs w:val="20"/>
      <w:lang w:eastAsia="ar-SA"/>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A034C9"/>
    <w:rPr>
      <w:rFonts w:ascii="Arial" w:eastAsia="Times New Roman" w:hAnsi="Arial" w:cs="Times New Roman"/>
      <w:b/>
      <w:caps/>
      <w:kern w:val="1"/>
      <w:sz w:val="24"/>
      <w:szCs w:val="20"/>
      <w:lang w:eastAsia="ar-SA"/>
    </w:rPr>
  </w:style>
  <w:style w:type="character" w:customStyle="1" w:styleId="Ttulo2Char">
    <w:name w:val="Título 2 Char"/>
    <w:basedOn w:val="Fontepargpadro"/>
    <w:link w:val="Ttulo2"/>
    <w:rsid w:val="00A034C9"/>
    <w:rPr>
      <w:rFonts w:ascii="Arial" w:eastAsia="Times New Roman" w:hAnsi="Arial" w:cs="Times New Roman"/>
      <w:caps/>
      <w:sz w:val="24"/>
      <w:szCs w:val="24"/>
      <w:lang w:eastAsia="ar-SA"/>
    </w:rPr>
  </w:style>
  <w:style w:type="character" w:customStyle="1" w:styleId="Ttulo6Char">
    <w:name w:val="Título 6 Char"/>
    <w:basedOn w:val="Fontepargpadro"/>
    <w:link w:val="Ttulo6"/>
    <w:rsid w:val="00A034C9"/>
    <w:rPr>
      <w:rFonts w:ascii="Arial" w:eastAsia="Times New Roman" w:hAnsi="Arial" w:cs="Times New Roman"/>
      <w:b/>
      <w:caps/>
      <w:sz w:val="24"/>
      <w:szCs w:val="20"/>
      <w:lang w:eastAsia="ar-SA"/>
    </w:rPr>
  </w:style>
  <w:style w:type="paragraph" w:customStyle="1" w:styleId="Pargrafo">
    <w:name w:val="Parágrafo"/>
    <w:basedOn w:val="Normal"/>
    <w:rsid w:val="00A034C9"/>
    <w:pPr>
      <w:widowControl w:val="0"/>
      <w:tabs>
        <w:tab w:val="left" w:pos="1701"/>
      </w:tabs>
      <w:suppressAutoHyphens/>
      <w:spacing w:after="0" w:line="360" w:lineRule="auto"/>
      <w:ind w:firstLine="1701"/>
      <w:jc w:val="both"/>
    </w:pPr>
    <w:rPr>
      <w:rFonts w:ascii="Arial" w:eastAsia="Times New Roman" w:hAnsi="Arial" w:cs="Times New Roman"/>
      <w:sz w:val="24"/>
      <w:szCs w:val="20"/>
      <w:lang w:eastAsia="ar-SA"/>
    </w:rPr>
  </w:style>
  <w:style w:type="paragraph" w:customStyle="1" w:styleId="CitaoLonga">
    <w:name w:val="Citação Longa"/>
    <w:basedOn w:val="Normal"/>
    <w:next w:val="Pargrafo"/>
    <w:rsid w:val="00A034C9"/>
    <w:pPr>
      <w:suppressAutoHyphens/>
      <w:spacing w:before="360" w:after="360" w:line="240" w:lineRule="auto"/>
      <w:ind w:left="2268"/>
      <w:jc w:val="both"/>
    </w:pPr>
    <w:rPr>
      <w:rFonts w:ascii="Arial" w:eastAsia="Times New Roman" w:hAnsi="Arial" w:cs="Times New Roman"/>
      <w:sz w:val="20"/>
      <w:szCs w:val="20"/>
      <w:lang w:eastAsia="ar-SA"/>
    </w:rPr>
  </w:style>
  <w:style w:type="paragraph" w:customStyle="1" w:styleId="Subalnea">
    <w:name w:val="Subalínea"/>
    <w:basedOn w:val="Normal"/>
    <w:rsid w:val="00A034C9"/>
    <w:pPr>
      <w:widowControl w:val="0"/>
      <w:numPr>
        <w:numId w:val="3"/>
      </w:numPr>
      <w:suppressAutoHyphens/>
      <w:spacing w:after="0" w:line="360" w:lineRule="auto"/>
      <w:jc w:val="both"/>
    </w:pPr>
    <w:rPr>
      <w:rFonts w:ascii="Arial" w:eastAsia="Times New Roman" w:hAnsi="Arial" w:cs="Times New Roman"/>
      <w:sz w:val="24"/>
      <w:szCs w:val="20"/>
      <w:lang w:eastAsia="ar-SA"/>
    </w:rPr>
  </w:style>
  <w:style w:type="paragraph" w:customStyle="1" w:styleId="Referncias">
    <w:name w:val="Referências"/>
    <w:basedOn w:val="Normal"/>
    <w:rsid w:val="00A034C9"/>
    <w:pPr>
      <w:suppressAutoHyphens/>
      <w:spacing w:after="360" w:line="240" w:lineRule="auto"/>
      <w:jc w:val="both"/>
    </w:pPr>
    <w:rPr>
      <w:rFonts w:ascii="Arial" w:eastAsia="Times New Roman" w:hAnsi="Arial" w:cs="Times New Roman"/>
      <w:sz w:val="24"/>
      <w:szCs w:val="24"/>
      <w:lang w:eastAsia="ar-SA"/>
    </w:rPr>
  </w:style>
  <w:style w:type="paragraph" w:customStyle="1" w:styleId="NotadeRodap">
    <w:name w:val="Nota de Rodapé"/>
    <w:basedOn w:val="Normal"/>
    <w:rsid w:val="00A034C9"/>
    <w:pPr>
      <w:widowControl w:val="0"/>
      <w:suppressAutoHyphens/>
      <w:spacing w:after="0" w:line="240" w:lineRule="auto"/>
    </w:pPr>
    <w:rPr>
      <w:rFonts w:ascii="Arial" w:eastAsia="Times New Roman" w:hAnsi="Arial" w:cs="Times New Roman"/>
      <w:sz w:val="20"/>
      <w:szCs w:val="20"/>
      <w:lang w:eastAsia="ar-SA"/>
    </w:rPr>
  </w:style>
  <w:style w:type="paragraph" w:customStyle="1" w:styleId="TituloApndiceeAnexo">
    <w:name w:val="Titulo Apêndice e Anexo"/>
    <w:basedOn w:val="Normal"/>
    <w:next w:val="Pargrafo"/>
    <w:rsid w:val="00A034C9"/>
    <w:pPr>
      <w:widowControl w:val="0"/>
      <w:suppressAutoHyphens/>
      <w:spacing w:after="360" w:line="240" w:lineRule="auto"/>
      <w:jc w:val="center"/>
    </w:pPr>
    <w:rPr>
      <w:rFonts w:ascii="Arial" w:eastAsia="Times New Roman" w:hAnsi="Arial" w:cs="Times New Roman"/>
      <w:sz w:val="24"/>
      <w:szCs w:val="20"/>
      <w:lang w:eastAsia="ar-SA"/>
    </w:rPr>
  </w:style>
  <w:style w:type="paragraph" w:customStyle="1" w:styleId="TtulodeFigura">
    <w:name w:val="Título de Figura"/>
    <w:basedOn w:val="Normal"/>
    <w:next w:val="Fonte"/>
    <w:rsid w:val="00A034C9"/>
    <w:pPr>
      <w:widowControl w:val="0"/>
      <w:suppressAutoHyphens/>
      <w:spacing w:after="0" w:line="240" w:lineRule="auto"/>
      <w:jc w:val="center"/>
    </w:pPr>
    <w:rPr>
      <w:rFonts w:ascii="Arial" w:eastAsia="Times New Roman" w:hAnsi="Arial" w:cs="Times New Roman"/>
      <w:sz w:val="20"/>
      <w:szCs w:val="20"/>
      <w:lang w:eastAsia="ar-SA"/>
    </w:rPr>
  </w:style>
  <w:style w:type="paragraph" w:customStyle="1" w:styleId="Fonte">
    <w:name w:val="Fonte"/>
    <w:basedOn w:val="Normal"/>
    <w:next w:val="Pargrafo"/>
    <w:rsid w:val="00A034C9"/>
    <w:pPr>
      <w:widowControl w:val="0"/>
      <w:suppressAutoHyphens/>
      <w:spacing w:after="360" w:line="240" w:lineRule="auto"/>
      <w:jc w:val="center"/>
    </w:pPr>
    <w:rPr>
      <w:rFonts w:ascii="Arial" w:eastAsia="Times New Roman" w:hAnsi="Arial" w:cs="Times New Roman"/>
      <w:sz w:val="20"/>
      <w:szCs w:val="20"/>
      <w:lang w:eastAsia="ar-SA"/>
    </w:rPr>
  </w:style>
  <w:style w:type="paragraph" w:customStyle="1" w:styleId="FiguraouGrfico">
    <w:name w:val="Figura ou Gráfico"/>
    <w:basedOn w:val="Normal"/>
    <w:next w:val="Normal"/>
    <w:rsid w:val="00A034C9"/>
    <w:pPr>
      <w:widowControl w:val="0"/>
      <w:suppressAutoHyphens/>
      <w:spacing w:before="360" w:after="0" w:line="240" w:lineRule="auto"/>
      <w:jc w:val="center"/>
    </w:pPr>
    <w:rPr>
      <w:rFonts w:ascii="Arial" w:eastAsia="Times New Roman" w:hAnsi="Arial" w:cs="Times New Roman"/>
      <w:sz w:val="24"/>
      <w:szCs w:val="20"/>
      <w:lang w:eastAsia="ar-SA"/>
    </w:rPr>
  </w:style>
  <w:style w:type="paragraph" w:customStyle="1" w:styleId="Texto-TabelaeQuadro">
    <w:name w:val="Texto - Tabela e Quadro"/>
    <w:basedOn w:val="Normal"/>
    <w:rsid w:val="00A034C9"/>
    <w:pPr>
      <w:widowControl w:val="0"/>
      <w:suppressAutoHyphens/>
      <w:spacing w:after="0" w:line="240" w:lineRule="auto"/>
      <w:jc w:val="both"/>
    </w:pPr>
    <w:rPr>
      <w:rFonts w:ascii="Arial" w:eastAsia="Times New Roman" w:hAnsi="Arial" w:cs="Times New Roman"/>
      <w:sz w:val="20"/>
      <w:szCs w:val="20"/>
      <w:lang w:eastAsia="ar-SA"/>
    </w:rPr>
  </w:style>
  <w:style w:type="paragraph" w:styleId="Textodebalo">
    <w:name w:val="Balloon Text"/>
    <w:basedOn w:val="Normal"/>
    <w:link w:val="TextodebaloChar"/>
    <w:uiPriority w:val="99"/>
    <w:semiHidden/>
    <w:unhideWhenUsed/>
    <w:rsid w:val="00A034C9"/>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A034C9"/>
    <w:rPr>
      <w:rFonts w:ascii="Segoe UI" w:hAnsi="Segoe UI" w:cs="Segoe UI"/>
      <w:sz w:val="18"/>
      <w:szCs w:val="18"/>
    </w:rPr>
  </w:style>
  <w:style w:type="paragraph" w:styleId="Cabealho">
    <w:name w:val="header"/>
    <w:basedOn w:val="Normal"/>
    <w:link w:val="CabealhoChar"/>
    <w:uiPriority w:val="99"/>
    <w:unhideWhenUsed/>
    <w:rsid w:val="00D83A4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83A47"/>
  </w:style>
  <w:style w:type="paragraph" w:styleId="Rodap">
    <w:name w:val="footer"/>
    <w:basedOn w:val="Normal"/>
    <w:link w:val="RodapChar"/>
    <w:uiPriority w:val="99"/>
    <w:unhideWhenUsed/>
    <w:rsid w:val="00D83A47"/>
    <w:pPr>
      <w:tabs>
        <w:tab w:val="center" w:pos="4252"/>
        <w:tab w:val="right" w:pos="8504"/>
      </w:tabs>
      <w:spacing w:after="0" w:line="240" w:lineRule="auto"/>
    </w:pPr>
  </w:style>
  <w:style w:type="character" w:customStyle="1" w:styleId="RodapChar">
    <w:name w:val="Rodapé Char"/>
    <w:basedOn w:val="Fontepargpadro"/>
    <w:link w:val="Rodap"/>
    <w:uiPriority w:val="99"/>
    <w:rsid w:val="00D83A47"/>
  </w:style>
  <w:style w:type="character" w:customStyle="1" w:styleId="SemEspaamentoChar">
    <w:name w:val="Sem Espaçamento Char"/>
    <w:link w:val="SemEspaamento"/>
    <w:uiPriority w:val="1"/>
    <w:locked/>
    <w:rsid w:val="00D83A47"/>
    <w:rPr>
      <w:rFonts w:ascii="Calibri" w:eastAsia="Calibri" w:hAnsi="Calibri" w:cs="Times New Roman"/>
    </w:rPr>
  </w:style>
  <w:style w:type="paragraph" w:styleId="SemEspaamento">
    <w:name w:val="No Spacing"/>
    <w:link w:val="SemEspaamentoChar"/>
    <w:uiPriority w:val="1"/>
    <w:qFormat/>
    <w:rsid w:val="00D83A47"/>
    <w:pPr>
      <w:spacing w:after="0" w:line="240" w:lineRule="auto"/>
    </w:pPr>
    <w:rPr>
      <w:rFonts w:ascii="Calibri" w:eastAsia="Calibri" w:hAnsi="Calibri" w:cs="Times New Roman"/>
    </w:rPr>
  </w:style>
  <w:style w:type="character" w:styleId="Refdecomentrio">
    <w:name w:val="annotation reference"/>
    <w:basedOn w:val="Fontepargpadro"/>
    <w:uiPriority w:val="99"/>
    <w:semiHidden/>
    <w:unhideWhenUsed/>
    <w:rsid w:val="00D83A47"/>
    <w:rPr>
      <w:sz w:val="16"/>
      <w:szCs w:val="16"/>
    </w:rPr>
  </w:style>
  <w:style w:type="paragraph" w:styleId="Textodecomentrio">
    <w:name w:val="annotation text"/>
    <w:basedOn w:val="Normal"/>
    <w:link w:val="TextodecomentrioChar"/>
    <w:uiPriority w:val="99"/>
    <w:semiHidden/>
    <w:unhideWhenUsed/>
    <w:rsid w:val="00D83A47"/>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D83A47"/>
    <w:rPr>
      <w:sz w:val="20"/>
      <w:szCs w:val="20"/>
    </w:rPr>
  </w:style>
  <w:style w:type="paragraph" w:styleId="Assuntodocomentrio">
    <w:name w:val="annotation subject"/>
    <w:basedOn w:val="Textodecomentrio"/>
    <w:next w:val="Textodecomentrio"/>
    <w:link w:val="AssuntodocomentrioChar"/>
    <w:uiPriority w:val="99"/>
    <w:semiHidden/>
    <w:unhideWhenUsed/>
    <w:rsid w:val="00D83A47"/>
    <w:rPr>
      <w:b/>
      <w:bCs/>
    </w:rPr>
  </w:style>
  <w:style w:type="character" w:customStyle="1" w:styleId="AssuntodocomentrioChar">
    <w:name w:val="Assunto do comentário Char"/>
    <w:basedOn w:val="TextodecomentrioChar"/>
    <w:link w:val="Assuntodocomentrio"/>
    <w:uiPriority w:val="99"/>
    <w:semiHidden/>
    <w:rsid w:val="00D83A47"/>
    <w:rPr>
      <w:b/>
      <w:bCs/>
      <w:sz w:val="20"/>
      <w:szCs w:val="20"/>
    </w:rPr>
  </w:style>
  <w:style w:type="paragraph" w:styleId="Reviso">
    <w:name w:val="Revision"/>
    <w:hidden/>
    <w:uiPriority w:val="99"/>
    <w:semiHidden/>
    <w:rsid w:val="00D83A4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oter" Target="footer2.xml"/><Relationship Id="rId17" Type="http://schemas.microsoft.com/office/2011/relationships/people" Target="people.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3.jpeg"/><Relationship Id="rId10" Type="http://schemas.openxmlformats.org/officeDocument/2006/relationships/header" Target="header2.xml"/><Relationship Id="rId19" Type="http://schemas.microsoft.com/office/2016/09/relationships/commentsIds" Target="commentsIds.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5872</Words>
  <Characters>31714</Characters>
  <Application>Microsoft Office Word</Application>
  <DocSecurity>0</DocSecurity>
  <Lines>264</Lines>
  <Paragraphs>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Revisores</dc:creator>
  <cp:keywords/>
  <dc:description/>
  <cp:lastModifiedBy>Cliente</cp:lastModifiedBy>
  <cp:revision>2</cp:revision>
  <dcterms:created xsi:type="dcterms:W3CDTF">2019-09-08T22:21:00Z</dcterms:created>
  <dcterms:modified xsi:type="dcterms:W3CDTF">2019-09-08T22:21:00Z</dcterms:modified>
</cp:coreProperties>
</file>