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CA9" w:rsidRPr="00713188" w:rsidRDefault="009E2ACC" w:rsidP="00E65CA9">
      <w:pPr>
        <w:autoSpaceDE w:val="0"/>
        <w:autoSpaceDN w:val="0"/>
        <w:adjustRightInd w:val="0"/>
        <w:jc w:val="center"/>
        <w:rPr>
          <w:rFonts w:eastAsia="Calibri"/>
          <w:b/>
          <w:sz w:val="28"/>
          <w:lang w:eastAsia="en-US"/>
        </w:rPr>
      </w:pPr>
      <w:r w:rsidRPr="00713188">
        <w:rPr>
          <w:rFonts w:eastAsia="Calibri"/>
          <w:b/>
          <w:sz w:val="28"/>
          <w:lang w:eastAsia="en-US"/>
        </w:rPr>
        <w:t>INTEGRAÇÃO GEOPROCESSAMENTO/SIG PARA IDENTIFICAÇÃO DE ÁREAS SUSCEPTÍVEIS À INUNDAÇÃO</w:t>
      </w:r>
    </w:p>
    <w:p w:rsidR="00E65CA9" w:rsidRPr="00713188" w:rsidRDefault="00E65CA9" w:rsidP="00E65CA9">
      <w:pPr>
        <w:autoSpaceDE w:val="0"/>
        <w:autoSpaceDN w:val="0"/>
        <w:adjustRightInd w:val="0"/>
        <w:jc w:val="center"/>
        <w:rPr>
          <w:rFonts w:eastAsia="Calibri"/>
          <w:sz w:val="24"/>
          <w:szCs w:val="24"/>
        </w:rPr>
      </w:pPr>
    </w:p>
    <w:p w:rsidR="00401621" w:rsidRPr="00713188" w:rsidRDefault="00401621" w:rsidP="00401621">
      <w:pPr>
        <w:autoSpaceDE w:val="0"/>
        <w:autoSpaceDN w:val="0"/>
        <w:adjustRightInd w:val="0"/>
        <w:jc w:val="center"/>
        <w:rPr>
          <w:rFonts w:eastAsia="Calibri"/>
          <w:i/>
          <w:sz w:val="18"/>
          <w:szCs w:val="18"/>
        </w:rPr>
      </w:pPr>
      <w:proofErr w:type="spellStart"/>
      <w:r w:rsidRPr="00713188">
        <w:rPr>
          <w:rFonts w:eastAsia="Calibri"/>
          <w:i/>
          <w:sz w:val="18"/>
          <w:szCs w:val="18"/>
        </w:rPr>
        <w:t>Yoly</w:t>
      </w:r>
      <w:proofErr w:type="spellEnd"/>
      <w:r w:rsidRPr="00713188">
        <w:rPr>
          <w:rFonts w:eastAsia="Calibri"/>
          <w:i/>
          <w:sz w:val="18"/>
          <w:szCs w:val="18"/>
        </w:rPr>
        <w:t xml:space="preserve"> S</w:t>
      </w:r>
      <w:r w:rsidR="00F33E6F" w:rsidRPr="00713188">
        <w:rPr>
          <w:rFonts w:eastAsia="Calibri"/>
          <w:i/>
          <w:sz w:val="18"/>
          <w:szCs w:val="18"/>
        </w:rPr>
        <w:t>.</w:t>
      </w:r>
      <w:r w:rsidRPr="00713188">
        <w:rPr>
          <w:rFonts w:eastAsia="Calibri"/>
          <w:i/>
          <w:sz w:val="18"/>
          <w:szCs w:val="18"/>
        </w:rPr>
        <w:t xml:space="preserve"> Ramos</w:t>
      </w:r>
    </w:p>
    <w:p w:rsidR="00401621" w:rsidRPr="00713188" w:rsidRDefault="00401621" w:rsidP="00401621">
      <w:pPr>
        <w:autoSpaceDE w:val="0"/>
        <w:autoSpaceDN w:val="0"/>
        <w:adjustRightInd w:val="0"/>
        <w:jc w:val="center"/>
        <w:rPr>
          <w:rFonts w:eastAsia="Calibri"/>
          <w:i/>
          <w:sz w:val="18"/>
          <w:szCs w:val="18"/>
        </w:rPr>
      </w:pPr>
      <w:r w:rsidRPr="00713188">
        <w:rPr>
          <w:rFonts w:eastAsia="Calibri"/>
          <w:i/>
          <w:sz w:val="18"/>
          <w:szCs w:val="18"/>
        </w:rPr>
        <w:t xml:space="preserve">Doutoranda em Engenharia Agrícola, UFCG/CTRN, Av. Aprígio Veloso, 882, Bloco CQ, </w:t>
      </w:r>
      <w:proofErr w:type="spellStart"/>
      <w:r w:rsidRPr="00713188">
        <w:rPr>
          <w:rFonts w:eastAsia="Calibri"/>
          <w:i/>
          <w:sz w:val="18"/>
          <w:szCs w:val="18"/>
        </w:rPr>
        <w:t>Bodocongó</w:t>
      </w:r>
      <w:proofErr w:type="spellEnd"/>
      <w:r w:rsidRPr="00713188">
        <w:rPr>
          <w:rFonts w:eastAsia="Calibri"/>
          <w:i/>
          <w:sz w:val="18"/>
          <w:szCs w:val="18"/>
        </w:rPr>
        <w:t>, CEP: 58.429-900, Campina Grande, PB. E-mail: yolysramos@hotmail.com</w:t>
      </w:r>
    </w:p>
    <w:p w:rsidR="00401621" w:rsidRPr="00713188" w:rsidRDefault="00401621" w:rsidP="00E65CA9">
      <w:pPr>
        <w:autoSpaceDE w:val="0"/>
        <w:autoSpaceDN w:val="0"/>
        <w:adjustRightInd w:val="0"/>
        <w:jc w:val="center"/>
        <w:rPr>
          <w:rFonts w:eastAsia="Calibri"/>
          <w:i/>
          <w:sz w:val="18"/>
          <w:szCs w:val="18"/>
        </w:rPr>
      </w:pPr>
    </w:p>
    <w:p w:rsidR="00E65CA9" w:rsidRPr="00713188" w:rsidRDefault="00E65CA9" w:rsidP="00E65CA9">
      <w:pPr>
        <w:autoSpaceDE w:val="0"/>
        <w:autoSpaceDN w:val="0"/>
        <w:adjustRightInd w:val="0"/>
        <w:jc w:val="center"/>
        <w:rPr>
          <w:rFonts w:eastAsia="Calibri"/>
          <w:i/>
          <w:sz w:val="18"/>
          <w:szCs w:val="18"/>
        </w:rPr>
      </w:pPr>
      <w:r w:rsidRPr="00713188">
        <w:rPr>
          <w:rFonts w:eastAsia="Calibri"/>
          <w:i/>
          <w:sz w:val="18"/>
          <w:szCs w:val="18"/>
        </w:rPr>
        <w:t>Shirley C</w:t>
      </w:r>
      <w:r w:rsidR="00F33E6F" w:rsidRPr="00713188">
        <w:rPr>
          <w:rFonts w:eastAsia="Calibri"/>
          <w:i/>
          <w:sz w:val="18"/>
          <w:szCs w:val="18"/>
        </w:rPr>
        <w:t>.</w:t>
      </w:r>
      <w:r w:rsidRPr="00713188">
        <w:rPr>
          <w:rFonts w:eastAsia="Calibri"/>
          <w:i/>
          <w:sz w:val="18"/>
          <w:szCs w:val="18"/>
        </w:rPr>
        <w:t xml:space="preserve"> A</w:t>
      </w:r>
      <w:r w:rsidR="00F33E6F" w:rsidRPr="00713188">
        <w:rPr>
          <w:rFonts w:eastAsia="Calibri"/>
          <w:i/>
          <w:sz w:val="18"/>
          <w:szCs w:val="18"/>
        </w:rPr>
        <w:t>.</w:t>
      </w:r>
      <w:r w:rsidRPr="00713188">
        <w:rPr>
          <w:rFonts w:eastAsia="Calibri"/>
          <w:i/>
          <w:sz w:val="18"/>
          <w:szCs w:val="18"/>
        </w:rPr>
        <w:t xml:space="preserve"> Rêgo</w:t>
      </w:r>
    </w:p>
    <w:p w:rsidR="00E65CA9" w:rsidRPr="00713188" w:rsidRDefault="00396D67" w:rsidP="00E65CA9">
      <w:pPr>
        <w:autoSpaceDE w:val="0"/>
        <w:autoSpaceDN w:val="0"/>
        <w:adjustRightInd w:val="0"/>
        <w:jc w:val="center"/>
        <w:rPr>
          <w:rFonts w:eastAsia="Calibri"/>
          <w:i/>
          <w:sz w:val="18"/>
          <w:szCs w:val="18"/>
        </w:rPr>
      </w:pPr>
      <w:proofErr w:type="spellStart"/>
      <w:r w:rsidRPr="00713188">
        <w:rPr>
          <w:rFonts w:eastAsia="Calibri"/>
          <w:i/>
          <w:sz w:val="18"/>
          <w:szCs w:val="18"/>
        </w:rPr>
        <w:t>Geotecnóloga</w:t>
      </w:r>
      <w:proofErr w:type="spellEnd"/>
      <w:r w:rsidRPr="00713188">
        <w:rPr>
          <w:rFonts w:eastAsia="Calibri"/>
          <w:i/>
          <w:sz w:val="18"/>
          <w:szCs w:val="18"/>
        </w:rPr>
        <w:t>, UFPB/DEMA</w:t>
      </w:r>
      <w:r w:rsidR="00E65CA9" w:rsidRPr="00713188">
        <w:rPr>
          <w:rFonts w:eastAsia="Calibri"/>
          <w:i/>
          <w:sz w:val="18"/>
          <w:szCs w:val="18"/>
        </w:rPr>
        <w:t xml:space="preserve">, R. </w:t>
      </w:r>
      <w:proofErr w:type="spellStart"/>
      <w:r w:rsidR="00E65CA9" w:rsidRPr="00713188">
        <w:rPr>
          <w:rFonts w:eastAsia="Calibri"/>
          <w:i/>
          <w:sz w:val="18"/>
          <w:szCs w:val="18"/>
        </w:rPr>
        <w:t>Acrísio</w:t>
      </w:r>
      <w:proofErr w:type="spellEnd"/>
      <w:r w:rsidR="00E65CA9" w:rsidRPr="00713188">
        <w:rPr>
          <w:rFonts w:eastAsia="Calibri"/>
          <w:i/>
          <w:sz w:val="18"/>
          <w:szCs w:val="18"/>
        </w:rPr>
        <w:t xml:space="preserve"> Borges, 397, Brisa Mar, CEP: 58.033-180, João Pessoa, PB. E-mail: shirley.geotenologa@hotmail.com</w:t>
      </w:r>
    </w:p>
    <w:p w:rsidR="00E66102" w:rsidRPr="00713188" w:rsidRDefault="00E66102" w:rsidP="00E66102">
      <w:pPr>
        <w:autoSpaceDE w:val="0"/>
        <w:autoSpaceDN w:val="0"/>
        <w:adjustRightInd w:val="0"/>
        <w:jc w:val="center"/>
        <w:rPr>
          <w:rFonts w:eastAsia="Calibri"/>
          <w:i/>
          <w:sz w:val="18"/>
          <w:szCs w:val="18"/>
        </w:rPr>
      </w:pPr>
    </w:p>
    <w:p w:rsidR="00E66102" w:rsidRPr="00713188" w:rsidRDefault="00E66102" w:rsidP="00E66102">
      <w:pPr>
        <w:autoSpaceDE w:val="0"/>
        <w:autoSpaceDN w:val="0"/>
        <w:adjustRightInd w:val="0"/>
        <w:jc w:val="center"/>
        <w:rPr>
          <w:rFonts w:eastAsia="Calibri"/>
          <w:i/>
          <w:sz w:val="18"/>
          <w:szCs w:val="18"/>
        </w:rPr>
      </w:pPr>
      <w:r w:rsidRPr="00713188">
        <w:rPr>
          <w:rFonts w:eastAsia="Calibri"/>
          <w:i/>
          <w:sz w:val="18"/>
          <w:szCs w:val="18"/>
        </w:rPr>
        <w:t>George do N</w:t>
      </w:r>
      <w:r w:rsidR="00F33E6F" w:rsidRPr="00713188">
        <w:rPr>
          <w:rFonts w:eastAsia="Calibri"/>
          <w:i/>
          <w:sz w:val="18"/>
          <w:szCs w:val="18"/>
        </w:rPr>
        <w:t>.</w:t>
      </w:r>
      <w:r w:rsidRPr="00713188">
        <w:rPr>
          <w:rFonts w:eastAsia="Calibri"/>
          <w:i/>
          <w:sz w:val="18"/>
          <w:szCs w:val="18"/>
        </w:rPr>
        <w:t xml:space="preserve"> Ribeiro</w:t>
      </w:r>
    </w:p>
    <w:p w:rsidR="00E65CA9" w:rsidRPr="00713188" w:rsidRDefault="00F33E6F" w:rsidP="00E66102">
      <w:pPr>
        <w:autoSpaceDE w:val="0"/>
        <w:autoSpaceDN w:val="0"/>
        <w:adjustRightInd w:val="0"/>
        <w:jc w:val="center"/>
        <w:rPr>
          <w:rFonts w:eastAsia="Calibri"/>
          <w:i/>
          <w:sz w:val="18"/>
          <w:szCs w:val="18"/>
        </w:rPr>
      </w:pPr>
      <w:r w:rsidRPr="00713188">
        <w:rPr>
          <w:rFonts w:eastAsia="Calibri"/>
          <w:i/>
          <w:sz w:val="18"/>
          <w:szCs w:val="18"/>
        </w:rPr>
        <w:t xml:space="preserve">Eng. Agrônomo, </w:t>
      </w:r>
      <w:r w:rsidR="00E66102" w:rsidRPr="00713188">
        <w:rPr>
          <w:rFonts w:eastAsia="Calibri"/>
          <w:i/>
          <w:sz w:val="18"/>
          <w:szCs w:val="18"/>
        </w:rPr>
        <w:t xml:space="preserve">Professor, UFCG/CDSA, </w:t>
      </w:r>
      <w:proofErr w:type="gramStart"/>
      <w:r w:rsidR="00E66102" w:rsidRPr="00713188">
        <w:rPr>
          <w:rFonts w:eastAsia="Calibri"/>
          <w:i/>
          <w:sz w:val="18"/>
          <w:szCs w:val="18"/>
        </w:rPr>
        <w:t>R.</w:t>
      </w:r>
      <w:proofErr w:type="gramEnd"/>
      <w:r w:rsidR="00E66102" w:rsidRPr="00713188">
        <w:rPr>
          <w:rFonts w:eastAsia="Calibri"/>
          <w:i/>
          <w:sz w:val="18"/>
          <w:szCs w:val="18"/>
        </w:rPr>
        <w:t xml:space="preserve"> Luiz Grande, </w:t>
      </w:r>
      <w:proofErr w:type="spellStart"/>
      <w:r w:rsidR="00E66102" w:rsidRPr="00713188">
        <w:rPr>
          <w:rFonts w:eastAsia="Calibri"/>
          <w:i/>
          <w:sz w:val="18"/>
          <w:szCs w:val="18"/>
        </w:rPr>
        <w:t>sn</w:t>
      </w:r>
      <w:proofErr w:type="spellEnd"/>
      <w:r w:rsidR="00E66102" w:rsidRPr="00713188">
        <w:rPr>
          <w:rFonts w:eastAsia="Calibri"/>
          <w:i/>
          <w:sz w:val="18"/>
          <w:szCs w:val="18"/>
        </w:rPr>
        <w:t>, CEP: 58.540-000 – Sumé, PB. E-mail: george@ufcg.edu.br</w:t>
      </w:r>
    </w:p>
    <w:p w:rsidR="00564BF8" w:rsidRPr="00713188" w:rsidRDefault="00564BF8" w:rsidP="00E66102">
      <w:pPr>
        <w:autoSpaceDE w:val="0"/>
        <w:autoSpaceDN w:val="0"/>
        <w:adjustRightInd w:val="0"/>
        <w:jc w:val="center"/>
        <w:rPr>
          <w:rFonts w:eastAsia="Calibri"/>
          <w:i/>
          <w:sz w:val="18"/>
          <w:szCs w:val="18"/>
        </w:rPr>
      </w:pPr>
    </w:p>
    <w:p w:rsidR="00564BF8" w:rsidRPr="00713188" w:rsidRDefault="00564BF8" w:rsidP="00564BF8">
      <w:pPr>
        <w:autoSpaceDE w:val="0"/>
        <w:autoSpaceDN w:val="0"/>
        <w:adjustRightInd w:val="0"/>
        <w:jc w:val="center"/>
        <w:rPr>
          <w:rFonts w:eastAsia="Calibri"/>
          <w:i/>
          <w:sz w:val="18"/>
          <w:szCs w:val="18"/>
        </w:rPr>
      </w:pPr>
      <w:r w:rsidRPr="00713188">
        <w:rPr>
          <w:rFonts w:eastAsia="Calibri"/>
          <w:i/>
          <w:sz w:val="18"/>
          <w:szCs w:val="18"/>
        </w:rPr>
        <w:t>Juarez P</w:t>
      </w:r>
      <w:r w:rsidR="00F33E6F" w:rsidRPr="00713188">
        <w:rPr>
          <w:rFonts w:eastAsia="Calibri"/>
          <w:i/>
          <w:sz w:val="18"/>
          <w:szCs w:val="18"/>
        </w:rPr>
        <w:t xml:space="preserve">. </w:t>
      </w:r>
      <w:r w:rsidRPr="00713188">
        <w:rPr>
          <w:rFonts w:eastAsia="Calibri"/>
          <w:i/>
          <w:sz w:val="18"/>
          <w:szCs w:val="18"/>
        </w:rPr>
        <w:t>Pedrosa</w:t>
      </w:r>
    </w:p>
    <w:p w:rsidR="00564BF8" w:rsidRPr="00713188" w:rsidRDefault="002B38D6" w:rsidP="00564BF8">
      <w:pPr>
        <w:autoSpaceDE w:val="0"/>
        <w:autoSpaceDN w:val="0"/>
        <w:adjustRightInd w:val="0"/>
        <w:jc w:val="center"/>
        <w:rPr>
          <w:rFonts w:eastAsia="Calibri"/>
          <w:i/>
          <w:sz w:val="18"/>
          <w:szCs w:val="18"/>
        </w:rPr>
      </w:pPr>
      <w:r w:rsidRPr="00713188">
        <w:rPr>
          <w:rFonts w:eastAsia="Calibri"/>
          <w:i/>
          <w:sz w:val="18"/>
          <w:szCs w:val="18"/>
        </w:rPr>
        <w:t xml:space="preserve">Eng. Agrícola, </w:t>
      </w:r>
      <w:r w:rsidR="00564BF8" w:rsidRPr="00713188">
        <w:rPr>
          <w:rFonts w:eastAsia="Calibri"/>
          <w:i/>
          <w:sz w:val="18"/>
          <w:szCs w:val="18"/>
        </w:rPr>
        <w:t xml:space="preserve">Professor, UFCG/CTRN, Av. Aprígio Veloso, 882, LSR Bloco CCT, </w:t>
      </w:r>
      <w:proofErr w:type="spellStart"/>
      <w:r w:rsidR="00564BF8" w:rsidRPr="00713188">
        <w:rPr>
          <w:rFonts w:eastAsia="Calibri"/>
          <w:i/>
          <w:sz w:val="18"/>
          <w:szCs w:val="18"/>
        </w:rPr>
        <w:t>Bodocongó</w:t>
      </w:r>
      <w:proofErr w:type="spellEnd"/>
      <w:r w:rsidR="00564BF8" w:rsidRPr="00713188">
        <w:rPr>
          <w:rFonts w:eastAsia="Calibri"/>
          <w:i/>
          <w:sz w:val="18"/>
          <w:szCs w:val="18"/>
        </w:rPr>
        <w:t>, CEP: 58.429-900, Campina Grande, PB. E-mail: juarez@deag.ufcg.edu.br</w:t>
      </w:r>
    </w:p>
    <w:p w:rsidR="00564BF8" w:rsidRPr="00713188" w:rsidRDefault="00564BF8" w:rsidP="00564BF8">
      <w:pPr>
        <w:autoSpaceDE w:val="0"/>
        <w:autoSpaceDN w:val="0"/>
        <w:adjustRightInd w:val="0"/>
        <w:jc w:val="center"/>
        <w:rPr>
          <w:rFonts w:eastAsia="Calibri"/>
          <w:i/>
          <w:sz w:val="18"/>
          <w:szCs w:val="18"/>
        </w:rPr>
      </w:pPr>
    </w:p>
    <w:p w:rsidR="00564BF8" w:rsidRPr="00713188" w:rsidRDefault="00564BF8" w:rsidP="00564BF8">
      <w:pPr>
        <w:autoSpaceDE w:val="0"/>
        <w:autoSpaceDN w:val="0"/>
        <w:adjustRightInd w:val="0"/>
        <w:jc w:val="center"/>
        <w:rPr>
          <w:rFonts w:eastAsia="Calibri"/>
          <w:i/>
          <w:sz w:val="18"/>
          <w:szCs w:val="18"/>
        </w:rPr>
      </w:pPr>
      <w:r w:rsidRPr="00713188">
        <w:rPr>
          <w:rFonts w:eastAsia="Calibri"/>
          <w:i/>
          <w:sz w:val="18"/>
          <w:szCs w:val="18"/>
        </w:rPr>
        <w:t>Diogo F</w:t>
      </w:r>
      <w:r w:rsidR="00F33E6F" w:rsidRPr="00713188">
        <w:rPr>
          <w:rFonts w:eastAsia="Calibri"/>
          <w:i/>
          <w:sz w:val="18"/>
          <w:szCs w:val="18"/>
        </w:rPr>
        <w:t>.</w:t>
      </w:r>
      <w:r w:rsidRPr="00713188">
        <w:rPr>
          <w:rFonts w:eastAsia="Calibri"/>
          <w:i/>
          <w:sz w:val="18"/>
          <w:szCs w:val="18"/>
        </w:rPr>
        <w:t xml:space="preserve"> Barros</w:t>
      </w:r>
    </w:p>
    <w:p w:rsidR="00564BF8" w:rsidRPr="00713188" w:rsidRDefault="00564BF8" w:rsidP="00564BF8">
      <w:pPr>
        <w:autoSpaceDE w:val="0"/>
        <w:autoSpaceDN w:val="0"/>
        <w:adjustRightInd w:val="0"/>
        <w:jc w:val="center"/>
        <w:rPr>
          <w:rFonts w:eastAsia="Calibri"/>
          <w:i/>
          <w:sz w:val="18"/>
          <w:szCs w:val="18"/>
        </w:rPr>
      </w:pPr>
      <w:r w:rsidRPr="00713188">
        <w:rPr>
          <w:rFonts w:eastAsia="Calibri"/>
          <w:i/>
          <w:sz w:val="18"/>
          <w:szCs w:val="18"/>
        </w:rPr>
        <w:t>Graduando do curso de Licenciatura em Geografia da UEPB, C</w:t>
      </w:r>
      <w:r w:rsidR="00396D67" w:rsidRPr="00713188">
        <w:rPr>
          <w:rFonts w:eastAsia="Calibri"/>
          <w:i/>
          <w:sz w:val="18"/>
          <w:szCs w:val="18"/>
        </w:rPr>
        <w:t>DUC</w:t>
      </w:r>
      <w:r w:rsidRPr="00713188">
        <w:rPr>
          <w:rFonts w:eastAsia="Calibri"/>
          <w:i/>
          <w:sz w:val="18"/>
          <w:szCs w:val="18"/>
        </w:rPr>
        <w:t xml:space="preserve">, Campina Grande, PB. E-mail: </w:t>
      </w:r>
      <w:r w:rsidR="003F645B" w:rsidRPr="00713188">
        <w:rPr>
          <w:rFonts w:eastAsia="Calibri"/>
          <w:i/>
          <w:sz w:val="18"/>
          <w:szCs w:val="18"/>
        </w:rPr>
        <w:t>diogo</w:t>
      </w:r>
      <w:r w:rsidR="00396D67" w:rsidRPr="00713188">
        <w:rPr>
          <w:rFonts w:eastAsia="Calibri"/>
          <w:i/>
          <w:sz w:val="18"/>
          <w:szCs w:val="18"/>
        </w:rPr>
        <w:t>fernandesbarros</w:t>
      </w:r>
      <w:r w:rsidR="003F645B" w:rsidRPr="00713188">
        <w:rPr>
          <w:rFonts w:eastAsia="Calibri"/>
          <w:i/>
          <w:sz w:val="18"/>
          <w:szCs w:val="18"/>
        </w:rPr>
        <w:t>@</w:t>
      </w:r>
      <w:r w:rsidR="00396D67" w:rsidRPr="00713188">
        <w:rPr>
          <w:rFonts w:eastAsia="Calibri"/>
          <w:i/>
          <w:sz w:val="18"/>
          <w:szCs w:val="18"/>
        </w:rPr>
        <w:t>bo</w:t>
      </w:r>
      <w:r w:rsidR="003F645B" w:rsidRPr="00713188">
        <w:rPr>
          <w:rFonts w:eastAsia="Calibri"/>
          <w:i/>
          <w:sz w:val="18"/>
          <w:szCs w:val="18"/>
        </w:rPr>
        <w:t>l.com</w:t>
      </w:r>
      <w:r w:rsidR="00396D67" w:rsidRPr="00713188">
        <w:rPr>
          <w:rFonts w:eastAsia="Calibri"/>
          <w:i/>
          <w:sz w:val="18"/>
          <w:szCs w:val="18"/>
        </w:rPr>
        <w:t>.br</w:t>
      </w:r>
    </w:p>
    <w:p w:rsidR="00564BF8" w:rsidRDefault="00564BF8" w:rsidP="00E66102">
      <w:pPr>
        <w:autoSpaceDE w:val="0"/>
        <w:autoSpaceDN w:val="0"/>
        <w:adjustRightInd w:val="0"/>
        <w:jc w:val="center"/>
      </w:pPr>
    </w:p>
    <w:p w:rsidR="00713188" w:rsidRPr="00564BF8" w:rsidRDefault="00713188" w:rsidP="00E66102">
      <w:pPr>
        <w:autoSpaceDE w:val="0"/>
        <w:autoSpaceDN w:val="0"/>
        <w:adjustRightInd w:val="0"/>
        <w:jc w:val="center"/>
      </w:pPr>
    </w:p>
    <w:p w:rsidR="00E66102" w:rsidRPr="00564BF8" w:rsidRDefault="00E66102" w:rsidP="004976ED">
      <w:pPr>
        <w:autoSpaceDE w:val="0"/>
        <w:autoSpaceDN w:val="0"/>
        <w:adjustRightInd w:val="0"/>
        <w:jc w:val="both"/>
      </w:pPr>
      <w:r w:rsidRPr="00564BF8">
        <w:rPr>
          <w:b/>
        </w:rPr>
        <w:t xml:space="preserve">RESUMO - </w:t>
      </w:r>
      <w:r w:rsidRPr="00713188">
        <w:rPr>
          <w:rFonts w:eastAsia="Calibri"/>
          <w:lang w:eastAsia="en-US"/>
        </w:rPr>
        <w:t>A prevenção às cheias urbanas pluvial se torna necessária para antecipação de ocorrências de enchentes nos aglomerados minimizando perdas físicas e humanas. Este artigo tem o intento de expor técnicas de geoprocessamento</w:t>
      </w:r>
      <w:r w:rsidR="003F645B" w:rsidRPr="00713188">
        <w:rPr>
          <w:rFonts w:eastAsia="Calibri"/>
          <w:lang w:eastAsia="en-US"/>
        </w:rPr>
        <w:t xml:space="preserve"> aliadas ao SIG</w:t>
      </w:r>
      <w:r w:rsidRPr="00713188">
        <w:rPr>
          <w:rFonts w:eastAsia="Calibri"/>
          <w:lang w:eastAsia="en-US"/>
        </w:rPr>
        <w:t xml:space="preserve"> para identificação de áreas de inundação no bairro São José na cidade de João Pessoa - PB. Utilizou-se um sistema de informação geográfica para gerar manchas de inundação e identificar os lotes susceptíveis aos riscos de enchentes. Foram simuladas cotas de inundação e mapas temáticos. Verificou-se que para a cota de inundação de </w:t>
      </w:r>
      <w:proofErr w:type="gramStart"/>
      <w:smartTag w:uri="urn:schemas-microsoft-com:office:smarttags" w:element="metricconverter">
        <w:smartTagPr>
          <w:attr w:name="ProductID" w:val="1,0 metro"/>
        </w:smartTagPr>
        <w:r w:rsidRPr="00713188">
          <w:rPr>
            <w:rFonts w:eastAsia="Calibri"/>
            <w:lang w:eastAsia="en-US"/>
          </w:rPr>
          <w:t>1,0 metro</w:t>
        </w:r>
      </w:smartTag>
      <w:proofErr w:type="gramEnd"/>
      <w:r w:rsidRPr="00713188">
        <w:rPr>
          <w:rFonts w:eastAsia="Calibri"/>
          <w:lang w:eastAsia="en-US"/>
        </w:rPr>
        <w:t xml:space="preserve"> acima do nível do mar, o percentual da área do bairro atingido foi de 15,27%, enquanto e para a cota de </w:t>
      </w:r>
      <w:smartTag w:uri="urn:schemas-microsoft-com:office:smarttags" w:element="metricconverter">
        <w:smartTagPr>
          <w:attr w:name="ProductID" w:val="2,0 metros"/>
        </w:smartTagPr>
        <w:r w:rsidRPr="00713188">
          <w:rPr>
            <w:rFonts w:eastAsia="Calibri"/>
            <w:lang w:eastAsia="en-US"/>
          </w:rPr>
          <w:t>2,0 metros</w:t>
        </w:r>
      </w:smartTag>
      <w:r w:rsidRPr="00713188">
        <w:rPr>
          <w:rFonts w:eastAsia="Calibri"/>
          <w:lang w:eastAsia="en-US"/>
        </w:rPr>
        <w:t xml:space="preserve"> foi de 30,19%. O número de lotes afetados para a cota de </w:t>
      </w:r>
      <w:proofErr w:type="gramStart"/>
      <w:r w:rsidRPr="00713188">
        <w:rPr>
          <w:rFonts w:eastAsia="Calibri"/>
          <w:lang w:eastAsia="en-US"/>
        </w:rPr>
        <w:t>1,0 metro</w:t>
      </w:r>
      <w:proofErr w:type="gramEnd"/>
      <w:r w:rsidRPr="00713188">
        <w:rPr>
          <w:rFonts w:eastAsia="Calibri"/>
          <w:lang w:eastAsia="en-US"/>
        </w:rPr>
        <w:t xml:space="preserve"> somam 351 e para a cota de 2,0 metros, somam 533. As técnicas utilizadas são ferramentas úteis para ações de antecipação </w:t>
      </w:r>
      <w:proofErr w:type="gramStart"/>
      <w:r w:rsidRPr="00713188">
        <w:rPr>
          <w:rFonts w:eastAsia="Calibri"/>
          <w:lang w:eastAsia="en-US"/>
        </w:rPr>
        <w:t>as</w:t>
      </w:r>
      <w:proofErr w:type="gramEnd"/>
      <w:r w:rsidRPr="00713188">
        <w:rPr>
          <w:rFonts w:eastAsia="Calibri"/>
          <w:lang w:eastAsia="en-US"/>
        </w:rPr>
        <w:t xml:space="preserve"> enchentes em aglomerados urbanos</w:t>
      </w:r>
      <w:r w:rsidR="004976ED" w:rsidRPr="00713188">
        <w:rPr>
          <w:rFonts w:eastAsia="Calibri"/>
          <w:lang w:eastAsia="en-US"/>
        </w:rPr>
        <w:t>.</w:t>
      </w:r>
    </w:p>
    <w:p w:rsidR="004976ED" w:rsidRDefault="004976ED" w:rsidP="004976ED">
      <w:pPr>
        <w:autoSpaceDE w:val="0"/>
        <w:autoSpaceDN w:val="0"/>
        <w:adjustRightInd w:val="0"/>
        <w:jc w:val="both"/>
        <w:rPr>
          <w:sz w:val="24"/>
          <w:szCs w:val="24"/>
        </w:rPr>
      </w:pPr>
    </w:p>
    <w:p w:rsidR="00713188" w:rsidRPr="004976ED" w:rsidRDefault="00713188" w:rsidP="004976ED">
      <w:pPr>
        <w:autoSpaceDE w:val="0"/>
        <w:autoSpaceDN w:val="0"/>
        <w:adjustRightInd w:val="0"/>
        <w:jc w:val="both"/>
        <w:rPr>
          <w:sz w:val="24"/>
          <w:szCs w:val="24"/>
        </w:rPr>
      </w:pPr>
    </w:p>
    <w:p w:rsidR="004976ED" w:rsidRPr="00564BF8" w:rsidRDefault="004976ED" w:rsidP="004976ED">
      <w:pPr>
        <w:autoSpaceDE w:val="0"/>
        <w:autoSpaceDN w:val="0"/>
        <w:adjustRightInd w:val="0"/>
        <w:jc w:val="both"/>
      </w:pPr>
      <w:r w:rsidRPr="00564BF8">
        <w:rPr>
          <w:b/>
        </w:rPr>
        <w:t xml:space="preserve">Palavras-chave: </w:t>
      </w:r>
      <w:r w:rsidRPr="00564BF8">
        <w:t>preservação, aglomerados urbanos, enchentes</w:t>
      </w:r>
      <w:r w:rsidR="00713188">
        <w:t>.</w:t>
      </w:r>
    </w:p>
    <w:p w:rsidR="004976ED" w:rsidRDefault="004976ED" w:rsidP="004976ED">
      <w:pPr>
        <w:autoSpaceDE w:val="0"/>
        <w:autoSpaceDN w:val="0"/>
        <w:adjustRightInd w:val="0"/>
        <w:jc w:val="both"/>
      </w:pPr>
    </w:p>
    <w:p w:rsidR="00713188" w:rsidRDefault="00713188" w:rsidP="004976ED">
      <w:pPr>
        <w:autoSpaceDE w:val="0"/>
        <w:autoSpaceDN w:val="0"/>
        <w:adjustRightInd w:val="0"/>
        <w:jc w:val="both"/>
      </w:pPr>
    </w:p>
    <w:p w:rsidR="00713188" w:rsidRPr="00713188" w:rsidRDefault="00713188" w:rsidP="00713188">
      <w:pPr>
        <w:autoSpaceDE w:val="0"/>
        <w:autoSpaceDN w:val="0"/>
        <w:adjustRightInd w:val="0"/>
        <w:jc w:val="center"/>
        <w:rPr>
          <w:rFonts w:eastAsia="Calibri"/>
          <w:b/>
          <w:sz w:val="28"/>
          <w:lang w:val="en-US" w:eastAsia="en-US"/>
        </w:rPr>
      </w:pPr>
      <w:r w:rsidRPr="00713188">
        <w:rPr>
          <w:rFonts w:eastAsia="Calibri"/>
          <w:b/>
          <w:sz w:val="28"/>
          <w:lang w:val="en-US" w:eastAsia="en-US"/>
        </w:rPr>
        <w:t>INTEGRATION GEOPROCESSING/GIS FOR IDENTIFICATION OF AREAS LIKELY TO FLOOD</w:t>
      </w:r>
    </w:p>
    <w:p w:rsidR="00713188" w:rsidRPr="00713188" w:rsidRDefault="00713188" w:rsidP="00713188">
      <w:pPr>
        <w:autoSpaceDE w:val="0"/>
        <w:autoSpaceDN w:val="0"/>
        <w:adjustRightInd w:val="0"/>
        <w:jc w:val="center"/>
        <w:rPr>
          <w:rFonts w:eastAsia="Calibri"/>
          <w:b/>
          <w:lang w:val="en-US" w:eastAsia="en-US"/>
        </w:rPr>
      </w:pPr>
    </w:p>
    <w:p w:rsidR="00713188" w:rsidRPr="00713188" w:rsidRDefault="00713188" w:rsidP="00713188">
      <w:pPr>
        <w:autoSpaceDE w:val="0"/>
        <w:autoSpaceDN w:val="0"/>
        <w:adjustRightInd w:val="0"/>
        <w:jc w:val="center"/>
        <w:rPr>
          <w:rFonts w:eastAsia="Calibri"/>
          <w:b/>
          <w:lang w:val="en-US" w:eastAsia="en-US"/>
        </w:rPr>
      </w:pPr>
    </w:p>
    <w:p w:rsidR="004976ED" w:rsidRPr="00564BF8" w:rsidRDefault="004976ED" w:rsidP="004976ED">
      <w:pPr>
        <w:autoSpaceDE w:val="0"/>
        <w:autoSpaceDN w:val="0"/>
        <w:adjustRightInd w:val="0"/>
        <w:jc w:val="both"/>
        <w:rPr>
          <w:lang w:val="en-US"/>
        </w:rPr>
      </w:pPr>
      <w:r w:rsidRPr="00564BF8">
        <w:rPr>
          <w:b/>
          <w:lang w:val="en-US"/>
        </w:rPr>
        <w:t xml:space="preserve">ABSTRACT - </w:t>
      </w:r>
      <w:r w:rsidRPr="00564BF8">
        <w:rPr>
          <w:lang w:val="en-US"/>
        </w:rPr>
        <w:t xml:space="preserve">The prevention of urban flooding rain is needed for early occurrences of flooding in clusters minimizing human and physical losses. This article is meant to expose </w:t>
      </w:r>
      <w:proofErr w:type="spellStart"/>
      <w:proofErr w:type="gramStart"/>
      <w:r w:rsidR="003F645B">
        <w:rPr>
          <w:lang w:val="en-US"/>
        </w:rPr>
        <w:t>Geoprocessing</w:t>
      </w:r>
      <w:proofErr w:type="spellEnd"/>
      <w:r w:rsidR="003F645B">
        <w:rPr>
          <w:lang w:val="en-US"/>
        </w:rPr>
        <w:t xml:space="preserve"> </w:t>
      </w:r>
      <w:r w:rsidRPr="00564BF8">
        <w:rPr>
          <w:lang w:val="en-US"/>
        </w:rPr>
        <w:t xml:space="preserve"> </w:t>
      </w:r>
      <w:r w:rsidR="003F645B">
        <w:rPr>
          <w:lang w:val="en-US"/>
        </w:rPr>
        <w:t>allied</w:t>
      </w:r>
      <w:proofErr w:type="gramEnd"/>
      <w:r w:rsidR="003F645B">
        <w:rPr>
          <w:lang w:val="en-US"/>
        </w:rPr>
        <w:t xml:space="preserve"> to SIG for</w:t>
      </w:r>
      <w:r w:rsidRPr="00564BF8">
        <w:rPr>
          <w:lang w:val="en-US"/>
        </w:rPr>
        <w:t xml:space="preserve"> identification of areas of flooding in the neighborhood in the city of São José </w:t>
      </w:r>
      <w:proofErr w:type="spellStart"/>
      <w:r w:rsidRPr="00564BF8">
        <w:rPr>
          <w:lang w:val="en-US"/>
        </w:rPr>
        <w:t>João</w:t>
      </w:r>
      <w:proofErr w:type="spellEnd"/>
      <w:r w:rsidRPr="00564BF8">
        <w:rPr>
          <w:lang w:val="en-US"/>
        </w:rPr>
        <w:t xml:space="preserve"> Pessoa - PB. We used a geographic information system to generate patches of flooding and identify the likely risks of lots flooding. Quotas were simulated flood and thematic maps. There was that for the flood elevation of 1.0 feet above sea level, the percentage area of the district was reached 15.27%, while the quota and 2.0 meters was 30.19%. </w:t>
      </w:r>
      <w:proofErr w:type="gramStart"/>
      <w:r w:rsidRPr="00564BF8">
        <w:rPr>
          <w:lang w:val="en-US"/>
        </w:rPr>
        <w:t>The number of affected lots to the total quota of 1.0 meters and 351 to the quota of 2.0 meters, totaling 533.</w:t>
      </w:r>
      <w:proofErr w:type="gramEnd"/>
      <w:r w:rsidRPr="00564BF8">
        <w:rPr>
          <w:lang w:val="en-US"/>
        </w:rPr>
        <w:t xml:space="preserve"> The techniques are tools useful for anticipating the actions of flooding in urban areas.</w:t>
      </w:r>
    </w:p>
    <w:p w:rsidR="004976ED" w:rsidRPr="00564BF8" w:rsidRDefault="004976ED" w:rsidP="004976ED">
      <w:pPr>
        <w:autoSpaceDE w:val="0"/>
        <w:autoSpaceDN w:val="0"/>
        <w:adjustRightInd w:val="0"/>
        <w:jc w:val="both"/>
        <w:rPr>
          <w:lang w:val="en-US"/>
        </w:rPr>
      </w:pPr>
    </w:p>
    <w:p w:rsidR="00713188" w:rsidRDefault="004976ED" w:rsidP="004976ED">
      <w:pPr>
        <w:autoSpaceDE w:val="0"/>
        <w:autoSpaceDN w:val="0"/>
        <w:adjustRightInd w:val="0"/>
        <w:jc w:val="both"/>
        <w:rPr>
          <w:lang w:val="en-US"/>
        </w:rPr>
      </w:pPr>
      <w:r w:rsidRPr="00564BF8">
        <w:rPr>
          <w:b/>
          <w:lang w:val="en-US"/>
        </w:rPr>
        <w:t xml:space="preserve">Keywords: </w:t>
      </w:r>
      <w:r w:rsidRPr="00564BF8">
        <w:rPr>
          <w:lang w:val="en-US"/>
        </w:rPr>
        <w:t xml:space="preserve">preservation, urban </w:t>
      </w:r>
      <w:proofErr w:type="spellStart"/>
      <w:r w:rsidRPr="00564BF8">
        <w:rPr>
          <w:lang w:val="en-US"/>
        </w:rPr>
        <w:t>áreas</w:t>
      </w:r>
      <w:proofErr w:type="spellEnd"/>
      <w:r w:rsidRPr="00564BF8">
        <w:rPr>
          <w:lang w:val="en-US"/>
        </w:rPr>
        <w:t>, flooding</w:t>
      </w:r>
      <w:r w:rsidR="00713188">
        <w:rPr>
          <w:lang w:val="en-US"/>
        </w:rPr>
        <w:t>.</w:t>
      </w:r>
    </w:p>
    <w:p w:rsidR="00713188" w:rsidRDefault="00713188" w:rsidP="004976ED">
      <w:pPr>
        <w:autoSpaceDE w:val="0"/>
        <w:autoSpaceDN w:val="0"/>
        <w:adjustRightInd w:val="0"/>
        <w:jc w:val="both"/>
        <w:rPr>
          <w:lang w:val="en-US"/>
        </w:rPr>
      </w:pPr>
    </w:p>
    <w:p w:rsidR="00713188" w:rsidRDefault="00713188" w:rsidP="004976ED">
      <w:pPr>
        <w:autoSpaceDE w:val="0"/>
        <w:autoSpaceDN w:val="0"/>
        <w:adjustRightInd w:val="0"/>
        <w:jc w:val="both"/>
        <w:rPr>
          <w:lang w:val="en-US"/>
        </w:rPr>
      </w:pPr>
    </w:p>
    <w:p w:rsidR="00713188" w:rsidRPr="00713188" w:rsidRDefault="00713188" w:rsidP="004976ED">
      <w:pPr>
        <w:autoSpaceDE w:val="0"/>
        <w:autoSpaceDN w:val="0"/>
        <w:adjustRightInd w:val="0"/>
        <w:jc w:val="both"/>
        <w:rPr>
          <w:lang w:val="en-US"/>
        </w:rPr>
        <w:sectPr w:rsidR="00713188" w:rsidRPr="00713188" w:rsidSect="00E65CA9">
          <w:footerReference w:type="even" r:id="rId6"/>
          <w:footerReference w:type="default" r:id="rId7"/>
          <w:footerReference w:type="first" r:id="rId8"/>
          <w:type w:val="continuous"/>
          <w:pgSz w:w="11907" w:h="16840" w:code="9"/>
          <w:pgMar w:top="1701" w:right="1134" w:bottom="1701" w:left="1134" w:header="851" w:footer="851" w:gutter="0"/>
          <w:pgNumType w:start="1"/>
          <w:cols w:space="567"/>
          <w:noEndnote/>
        </w:sectPr>
      </w:pPr>
    </w:p>
    <w:p w:rsidR="004976ED" w:rsidRPr="00B12562" w:rsidRDefault="004976ED" w:rsidP="004976ED">
      <w:pPr>
        <w:autoSpaceDE w:val="0"/>
        <w:autoSpaceDN w:val="0"/>
        <w:adjustRightInd w:val="0"/>
        <w:jc w:val="both"/>
        <w:rPr>
          <w:b/>
          <w:lang w:val="en-US"/>
        </w:rPr>
      </w:pPr>
      <w:r w:rsidRPr="00B12562">
        <w:rPr>
          <w:b/>
          <w:lang w:val="en-US"/>
        </w:rPr>
        <w:lastRenderedPageBreak/>
        <w:t>INTRODUÇÃO</w:t>
      </w:r>
    </w:p>
    <w:p w:rsidR="00713188" w:rsidRPr="00B12562" w:rsidRDefault="00713188" w:rsidP="0078277C">
      <w:pPr>
        <w:autoSpaceDE w:val="0"/>
        <w:autoSpaceDN w:val="0"/>
        <w:adjustRightInd w:val="0"/>
        <w:ind w:firstLine="284"/>
        <w:jc w:val="both"/>
        <w:sectPr w:rsidR="00713188" w:rsidRPr="00B12562" w:rsidSect="00EC7353">
          <w:type w:val="continuous"/>
          <w:pgSz w:w="11907" w:h="16840" w:code="9"/>
          <w:pgMar w:top="1701" w:right="1134" w:bottom="1701" w:left="1134" w:header="851" w:footer="851" w:gutter="0"/>
          <w:pgNumType w:start="1"/>
          <w:cols w:num="2" w:space="567"/>
          <w:noEndnote/>
        </w:sectPr>
      </w:pPr>
    </w:p>
    <w:p w:rsidR="00B12562" w:rsidRDefault="00B12562" w:rsidP="00B12562">
      <w:pPr>
        <w:autoSpaceDE w:val="0"/>
        <w:autoSpaceDN w:val="0"/>
        <w:adjustRightInd w:val="0"/>
        <w:ind w:firstLine="567"/>
        <w:jc w:val="both"/>
      </w:pPr>
    </w:p>
    <w:p w:rsidR="0078277C" w:rsidRPr="00B12562" w:rsidRDefault="004976ED" w:rsidP="00B12562">
      <w:pPr>
        <w:autoSpaceDE w:val="0"/>
        <w:autoSpaceDN w:val="0"/>
        <w:adjustRightInd w:val="0"/>
        <w:ind w:firstLine="567"/>
        <w:jc w:val="both"/>
      </w:pPr>
      <w:r w:rsidRPr="00B12562">
        <w:t xml:space="preserve">As atividades </w:t>
      </w:r>
      <w:proofErr w:type="spellStart"/>
      <w:r w:rsidRPr="00B12562">
        <w:t>antrópicas</w:t>
      </w:r>
      <w:proofErr w:type="spellEnd"/>
      <w:r w:rsidRPr="00B12562">
        <w:t xml:space="preserve"> interferem no meio ambiente direta ou indiretamente, gerando desequilíbrios que alteram a sua </w:t>
      </w:r>
      <w:proofErr w:type="spellStart"/>
      <w:r w:rsidRPr="00B12562">
        <w:t>resiliência</w:t>
      </w:r>
      <w:proofErr w:type="spellEnd"/>
      <w:r w:rsidRPr="00B12562">
        <w:t>.</w:t>
      </w:r>
      <w:r w:rsidR="00B12562">
        <w:t xml:space="preserve"> </w:t>
      </w:r>
      <w:r w:rsidRPr="00B12562">
        <w:t xml:space="preserve">O crescimento desordenado da população e a falta do cumprimento legal para a elaboração, implantação e aplicabilidade de Plano Diretor </w:t>
      </w:r>
      <w:r w:rsidR="00784CCC" w:rsidRPr="00B12562">
        <w:t>Municipal</w:t>
      </w:r>
      <w:r w:rsidRPr="00B12562">
        <w:t xml:space="preserve"> (PDM) traduzem em riscos devido ao uso e ocupação do solo </w:t>
      </w:r>
      <w:r w:rsidRPr="00B12562">
        <w:lastRenderedPageBreak/>
        <w:t>de maneira inadequada. A população de baixa renda, muitas vezes ocupam planícies fluviais e encostas que de certa forma se encontram fora do alvo da especulação imobiliária. Nestes locais são comuns problemas como enchentes, deslizamentos, queda de barreiras, dentre outros tipos de riscos a desastres. Quase sempre as consequências deste tipo de ocupação são prejuízos humanos e materiais de grande monta (SILVA &amp; BARBOSA, 2007).</w:t>
      </w:r>
    </w:p>
    <w:p w:rsidR="0078277C" w:rsidRPr="00B12562" w:rsidRDefault="004976ED" w:rsidP="00B12562">
      <w:pPr>
        <w:autoSpaceDE w:val="0"/>
        <w:autoSpaceDN w:val="0"/>
        <w:adjustRightInd w:val="0"/>
        <w:ind w:firstLine="567"/>
        <w:jc w:val="both"/>
      </w:pPr>
      <w:r w:rsidRPr="00B12562">
        <w:t>Técnicas de Geoprocessamento aliadas ao Sistema de Informação Geo</w:t>
      </w:r>
      <w:r w:rsidR="0078277C" w:rsidRPr="00B12562">
        <w:t>gráfica</w:t>
      </w:r>
      <w:r w:rsidRPr="00B12562">
        <w:t xml:space="preserve"> (SIG) </w:t>
      </w:r>
      <w:r w:rsidR="0078277C" w:rsidRPr="00B12562">
        <w:t>se denotam como contributivos ideais</w:t>
      </w:r>
      <w:r w:rsidRPr="00B12562">
        <w:t xml:space="preserve"> </w:t>
      </w:r>
      <w:r w:rsidR="0078277C" w:rsidRPr="00B12562">
        <w:t xml:space="preserve">no tocante </w:t>
      </w:r>
      <w:proofErr w:type="gramStart"/>
      <w:r w:rsidR="0078277C" w:rsidRPr="00B12562">
        <w:t>à</w:t>
      </w:r>
      <w:proofErr w:type="gramEnd"/>
      <w:r w:rsidR="0078277C" w:rsidRPr="00B12562">
        <w:t xml:space="preserve"> riscos e desastres, nesse ensejo, na</w:t>
      </w:r>
      <w:r w:rsidRPr="00B12562">
        <w:t xml:space="preserve"> prevenção de acidentes ocasionados em áreas passíveis a inundações. Através da </w:t>
      </w:r>
      <w:proofErr w:type="spellStart"/>
      <w:r w:rsidRPr="00B12562">
        <w:t>interrelação</w:t>
      </w:r>
      <w:proofErr w:type="spellEnd"/>
      <w:r w:rsidRPr="00B12562">
        <w:t xml:space="preserve"> entre os dados existentes e a elaboração de novos planos de informações, podem-se identificar e gerenciar de forma mais eficiente os eventos de alagamento, fornecendo prognósticos de inundação em áreas já urbanizadas e antecipando-se na realização de medidas protecionistas e preventivas.</w:t>
      </w:r>
    </w:p>
    <w:p w:rsidR="004976ED" w:rsidRPr="00B12562" w:rsidRDefault="004976ED" w:rsidP="00B12562">
      <w:pPr>
        <w:autoSpaceDE w:val="0"/>
        <w:autoSpaceDN w:val="0"/>
        <w:adjustRightInd w:val="0"/>
        <w:ind w:firstLine="567"/>
        <w:jc w:val="both"/>
      </w:pPr>
      <w:r w:rsidRPr="00B12562">
        <w:t>Nesse contexto, o artigo tem o objetivo de identificar áreas susceptíveis a inundações, provocadas pelas cheias do rio Jaguaribe, no bairro São José, município de João Pessoa – PB.</w:t>
      </w:r>
    </w:p>
    <w:p w:rsidR="004976ED" w:rsidRDefault="004976ED" w:rsidP="00B12562">
      <w:pPr>
        <w:autoSpaceDE w:val="0"/>
        <w:autoSpaceDN w:val="0"/>
        <w:adjustRightInd w:val="0"/>
        <w:ind w:firstLine="567"/>
        <w:jc w:val="both"/>
      </w:pPr>
    </w:p>
    <w:p w:rsidR="00DC61BD" w:rsidRPr="00B12562" w:rsidRDefault="00DC61BD" w:rsidP="00B12562">
      <w:pPr>
        <w:autoSpaceDE w:val="0"/>
        <w:autoSpaceDN w:val="0"/>
        <w:adjustRightInd w:val="0"/>
        <w:ind w:firstLine="567"/>
        <w:jc w:val="both"/>
      </w:pPr>
    </w:p>
    <w:p w:rsidR="0078277C" w:rsidRDefault="0078277C" w:rsidP="00B12562">
      <w:pPr>
        <w:autoSpaceDE w:val="0"/>
        <w:autoSpaceDN w:val="0"/>
        <w:adjustRightInd w:val="0"/>
        <w:jc w:val="both"/>
        <w:rPr>
          <w:b/>
        </w:rPr>
      </w:pPr>
      <w:r w:rsidRPr="00B12562">
        <w:rPr>
          <w:b/>
        </w:rPr>
        <w:t>MATERIAL E MÉTODOS</w:t>
      </w:r>
    </w:p>
    <w:p w:rsidR="00B12562" w:rsidRPr="00B12562" w:rsidRDefault="00B12562" w:rsidP="00B12562">
      <w:pPr>
        <w:autoSpaceDE w:val="0"/>
        <w:autoSpaceDN w:val="0"/>
        <w:adjustRightInd w:val="0"/>
        <w:jc w:val="both"/>
        <w:rPr>
          <w:b/>
        </w:rPr>
      </w:pPr>
    </w:p>
    <w:p w:rsidR="0078277C" w:rsidRPr="00B12562" w:rsidRDefault="0078277C" w:rsidP="00B12562">
      <w:pPr>
        <w:autoSpaceDE w:val="0"/>
        <w:autoSpaceDN w:val="0"/>
        <w:adjustRightInd w:val="0"/>
        <w:ind w:firstLine="567"/>
        <w:jc w:val="both"/>
      </w:pPr>
      <w:r w:rsidRPr="00B12562">
        <w:t xml:space="preserve">A área de estudo esta localizada no bairro São José, no município de João Pessoa, capital do Estado da Paraíba. </w:t>
      </w:r>
      <w:proofErr w:type="gramStart"/>
      <w:r w:rsidRPr="00B12562">
        <w:t>Utilizou-se</w:t>
      </w:r>
      <w:proofErr w:type="gramEnd"/>
      <w:r w:rsidRPr="00B12562">
        <w:t xml:space="preserve"> Cartas Topográficas e a Base Cartográfica Cadastral do município de João Pessoa. O Sistema de Informação Geográfica (SIG) utilizado para a análise e processame</w:t>
      </w:r>
      <w:r w:rsidR="00784CCC" w:rsidRPr="00B12562">
        <w:t xml:space="preserve">nto dos dados foi o </w:t>
      </w:r>
      <w:proofErr w:type="spellStart"/>
      <w:proofErr w:type="gramStart"/>
      <w:r w:rsidR="00784CCC" w:rsidRPr="00B12562">
        <w:t>ArcGIS</w:t>
      </w:r>
      <w:proofErr w:type="spellEnd"/>
      <w:proofErr w:type="gramEnd"/>
      <w:r w:rsidR="00784CCC" w:rsidRPr="00B12562">
        <w:t xml:space="preserve"> 9.2.</w:t>
      </w:r>
    </w:p>
    <w:p w:rsidR="0078277C" w:rsidRPr="00B12562" w:rsidRDefault="0078277C" w:rsidP="00B12562">
      <w:pPr>
        <w:autoSpaceDE w:val="0"/>
        <w:autoSpaceDN w:val="0"/>
        <w:adjustRightInd w:val="0"/>
        <w:jc w:val="both"/>
        <w:rPr>
          <w:b/>
        </w:rPr>
      </w:pPr>
      <w:r w:rsidRPr="00B12562">
        <w:rPr>
          <w:b/>
        </w:rPr>
        <w:t>a) Cartas Topográficas</w:t>
      </w:r>
    </w:p>
    <w:p w:rsidR="0078277C" w:rsidRPr="00B12562" w:rsidRDefault="0078277C" w:rsidP="00B12562">
      <w:pPr>
        <w:autoSpaceDE w:val="0"/>
        <w:autoSpaceDN w:val="0"/>
        <w:adjustRightInd w:val="0"/>
        <w:ind w:firstLine="567"/>
        <w:jc w:val="both"/>
      </w:pPr>
      <w:r w:rsidRPr="00B12562">
        <w:t xml:space="preserve">As curvas de nível utilizadas foram oriundas das cartas topográficas de 1978, na escala </w:t>
      </w:r>
      <w:proofErr w:type="gramStart"/>
      <w:r w:rsidRPr="00B12562">
        <w:t>1:2000</w:t>
      </w:r>
      <w:proofErr w:type="gramEnd"/>
      <w:r w:rsidRPr="00B12562">
        <w:t xml:space="preserve"> pertencentes a Prefeitura Municipal de João Pessoa. Foi utilizada rede </w:t>
      </w:r>
      <w:proofErr w:type="spellStart"/>
      <w:r w:rsidRPr="00B12562">
        <w:t>altimétrica</w:t>
      </w:r>
      <w:proofErr w:type="spellEnd"/>
      <w:r w:rsidRPr="00B12562">
        <w:t xml:space="preserve"> para a construção do Modelo Numérico do Terreno (MNT) que serviu de base para a definição das cotas de inundação do bairro São José.</w:t>
      </w:r>
    </w:p>
    <w:p w:rsidR="0078277C" w:rsidRPr="00B12562" w:rsidRDefault="0078277C" w:rsidP="00B12562">
      <w:pPr>
        <w:autoSpaceDE w:val="0"/>
        <w:autoSpaceDN w:val="0"/>
        <w:adjustRightInd w:val="0"/>
        <w:jc w:val="both"/>
        <w:rPr>
          <w:b/>
        </w:rPr>
      </w:pPr>
      <w:r w:rsidRPr="00B12562">
        <w:rPr>
          <w:b/>
        </w:rPr>
        <w:t>b) Base Cartográfica Cadastral</w:t>
      </w:r>
    </w:p>
    <w:p w:rsidR="0078277C" w:rsidRPr="00B12562" w:rsidRDefault="0078277C" w:rsidP="00B12562">
      <w:pPr>
        <w:autoSpaceDE w:val="0"/>
        <w:autoSpaceDN w:val="0"/>
        <w:adjustRightInd w:val="0"/>
        <w:ind w:firstLine="567"/>
        <w:jc w:val="both"/>
      </w:pPr>
      <w:r w:rsidRPr="00B12562">
        <w:t xml:space="preserve">As feições gráficas e informações alfanuméricas dos lotes foram obtidas por meio do Mapa Urbano Básico do Município de João Pessoa e informações dos moradores. A base cartográfica obtida foi </w:t>
      </w:r>
      <w:proofErr w:type="spellStart"/>
      <w:r w:rsidRPr="00B12562">
        <w:t>georreferenciada</w:t>
      </w:r>
      <w:proofErr w:type="spellEnd"/>
      <w:r w:rsidRPr="00B12562">
        <w:t xml:space="preserve"> </w:t>
      </w:r>
      <w:r w:rsidR="00C34B88" w:rsidRPr="00B12562">
        <w:t xml:space="preserve">e </w:t>
      </w:r>
      <w:r w:rsidRPr="00B12562">
        <w:t>digital</w:t>
      </w:r>
      <w:r w:rsidR="00C34B88" w:rsidRPr="00B12562">
        <w:t>izada</w:t>
      </w:r>
      <w:r w:rsidRPr="00B12562">
        <w:t>, possibilitando a integração com os dema</w:t>
      </w:r>
      <w:r w:rsidR="00CC39E1" w:rsidRPr="00B12562">
        <w:t>is dados cartográficos</w:t>
      </w:r>
      <w:r w:rsidRPr="00B12562">
        <w:t>.</w:t>
      </w:r>
    </w:p>
    <w:p w:rsidR="00CC39E1" w:rsidRPr="00B12562" w:rsidRDefault="00CC39E1" w:rsidP="00B12562">
      <w:pPr>
        <w:autoSpaceDE w:val="0"/>
        <w:autoSpaceDN w:val="0"/>
        <w:adjustRightInd w:val="0"/>
        <w:ind w:firstLine="567"/>
        <w:jc w:val="both"/>
      </w:pPr>
      <w:r w:rsidRPr="00B12562">
        <w:t>Os dados alfanuméricos foram dispostos em tabela e associados, facilitando a identificação dos moradores e dos dad</w:t>
      </w:r>
      <w:r w:rsidR="00820837" w:rsidRPr="00B12562">
        <w:t xml:space="preserve">os complementares de cada lote. </w:t>
      </w:r>
      <w:r w:rsidR="00C34B88" w:rsidRPr="00B12562">
        <w:t>E</w:t>
      </w:r>
      <w:r w:rsidRPr="00B12562">
        <w:t xml:space="preserve">m seguida, </w:t>
      </w:r>
      <w:proofErr w:type="gramStart"/>
      <w:r w:rsidRPr="00B12562">
        <w:t>utilizou-se</w:t>
      </w:r>
      <w:proofErr w:type="gramEnd"/>
      <w:r w:rsidRPr="00B12562">
        <w:t xml:space="preserve"> as curvas de nível para obtenção das cotas de inundação. Com a equidistância entre as curvas de nível nas cartas obtidas foram geradas cotas de inundação de 1 metro, e também, foi necessário </w:t>
      </w:r>
      <w:proofErr w:type="gramStart"/>
      <w:r w:rsidRPr="00B12562">
        <w:t>a</w:t>
      </w:r>
      <w:proofErr w:type="gramEnd"/>
      <w:r w:rsidRPr="00B12562">
        <w:t xml:space="preserve"> elaboração de um MNT para converter os dados </w:t>
      </w:r>
      <w:proofErr w:type="spellStart"/>
      <w:r w:rsidRPr="00B12562">
        <w:t>altimétricos</w:t>
      </w:r>
      <w:proofErr w:type="spellEnd"/>
      <w:r w:rsidRPr="00B12562">
        <w:t xml:space="preserve"> para um modelo contínuo.</w:t>
      </w:r>
    </w:p>
    <w:p w:rsidR="00CC39E1" w:rsidRPr="00B12562" w:rsidRDefault="00CC39E1" w:rsidP="00B12562">
      <w:pPr>
        <w:autoSpaceDE w:val="0"/>
        <w:autoSpaceDN w:val="0"/>
        <w:adjustRightInd w:val="0"/>
        <w:ind w:firstLine="567"/>
        <w:jc w:val="both"/>
      </w:pPr>
      <w:r w:rsidRPr="00B12562">
        <w:t xml:space="preserve">Os dados </w:t>
      </w:r>
      <w:proofErr w:type="spellStart"/>
      <w:r w:rsidRPr="00B12562">
        <w:t>altimétricos</w:t>
      </w:r>
      <w:proofErr w:type="spellEnd"/>
      <w:r w:rsidRPr="00B12562">
        <w:t xml:space="preserve"> disponíveis foram importados para o </w:t>
      </w:r>
      <w:proofErr w:type="spellStart"/>
      <w:proofErr w:type="gramStart"/>
      <w:r w:rsidRPr="00B12562">
        <w:t>ArcGIS</w:t>
      </w:r>
      <w:proofErr w:type="spellEnd"/>
      <w:proofErr w:type="gramEnd"/>
      <w:r w:rsidRPr="00B12562">
        <w:t xml:space="preserve"> no formato DWG, sendo convertidas as curvas de nível em pontos, devido à restrições do </w:t>
      </w:r>
      <w:r w:rsidRPr="00B12562">
        <w:rPr>
          <w:i/>
          <w:iCs/>
        </w:rPr>
        <w:t xml:space="preserve">software </w:t>
      </w:r>
      <w:r w:rsidRPr="00B12562">
        <w:t xml:space="preserve">adotado. Esta operação foi realizada através da extensão do </w:t>
      </w:r>
      <w:proofErr w:type="spellStart"/>
      <w:proofErr w:type="gramStart"/>
      <w:r w:rsidRPr="00B12562">
        <w:t>ArcGIS</w:t>
      </w:r>
      <w:proofErr w:type="spellEnd"/>
      <w:proofErr w:type="gramEnd"/>
      <w:r w:rsidRPr="00B12562">
        <w:t xml:space="preserve"> denominada </w:t>
      </w:r>
      <w:proofErr w:type="spellStart"/>
      <w:r w:rsidR="00C34B88" w:rsidRPr="00B12562">
        <w:rPr>
          <w:i/>
          <w:iCs/>
        </w:rPr>
        <w:t>X</w:t>
      </w:r>
      <w:r w:rsidRPr="00B12562">
        <w:rPr>
          <w:i/>
          <w:iCs/>
        </w:rPr>
        <w:t>toolspro</w:t>
      </w:r>
      <w:proofErr w:type="spellEnd"/>
      <w:r w:rsidRPr="00B12562">
        <w:t>.</w:t>
      </w:r>
      <w:r w:rsidR="00B12562">
        <w:t xml:space="preserve"> </w:t>
      </w:r>
      <w:r w:rsidRPr="00B12562">
        <w:t xml:space="preserve">Após a conversão dos dados, realizou-se a interpolação para obter a imagem representativa do relevo da área, utilizando-se </w:t>
      </w:r>
      <w:proofErr w:type="spellStart"/>
      <w:r w:rsidRPr="00B12562">
        <w:t>interpolador</w:t>
      </w:r>
      <w:proofErr w:type="spellEnd"/>
      <w:r w:rsidRPr="00B12562">
        <w:t xml:space="preserve"> </w:t>
      </w:r>
      <w:proofErr w:type="spellStart"/>
      <w:r w:rsidR="00C34B88" w:rsidRPr="00B12562">
        <w:rPr>
          <w:i/>
          <w:iCs/>
        </w:rPr>
        <w:t>S</w:t>
      </w:r>
      <w:r w:rsidRPr="00B12562">
        <w:rPr>
          <w:i/>
          <w:iCs/>
        </w:rPr>
        <w:t>pline</w:t>
      </w:r>
      <w:proofErr w:type="spellEnd"/>
      <w:r w:rsidRPr="00B12562">
        <w:t xml:space="preserve"> do </w:t>
      </w:r>
      <w:proofErr w:type="spellStart"/>
      <w:proofErr w:type="gramStart"/>
      <w:r w:rsidRPr="00B12562">
        <w:t>ArcGIS</w:t>
      </w:r>
      <w:proofErr w:type="spellEnd"/>
      <w:proofErr w:type="gramEnd"/>
      <w:r w:rsidRPr="00B12562">
        <w:t>.</w:t>
      </w:r>
    </w:p>
    <w:p w:rsidR="00CC39E1" w:rsidRPr="00B12562" w:rsidRDefault="00CC39E1" w:rsidP="00B12562">
      <w:pPr>
        <w:autoSpaceDE w:val="0"/>
        <w:autoSpaceDN w:val="0"/>
        <w:adjustRightInd w:val="0"/>
        <w:ind w:firstLine="567"/>
        <w:jc w:val="both"/>
      </w:pPr>
      <w:r w:rsidRPr="00B12562">
        <w:t>Dando prosseguimento, foram definidas cotas de inundação hipotéticas a partir das altitudes verificadas no bairro e de dados obtidos em Santos (2007), para determinar áreas impactadas por inundações.</w:t>
      </w:r>
      <w:r w:rsidR="00B12562">
        <w:t xml:space="preserve"> </w:t>
      </w:r>
      <w:r w:rsidRPr="00B12562">
        <w:t xml:space="preserve">As manchas de inundação foram geradas através da ferramenta </w:t>
      </w:r>
      <w:proofErr w:type="spellStart"/>
      <w:r w:rsidR="00825154" w:rsidRPr="00B12562">
        <w:rPr>
          <w:i/>
          <w:iCs/>
        </w:rPr>
        <w:t>R</w:t>
      </w:r>
      <w:r w:rsidRPr="00B12562">
        <w:rPr>
          <w:i/>
          <w:iCs/>
        </w:rPr>
        <w:t>aster</w:t>
      </w:r>
      <w:proofErr w:type="spellEnd"/>
      <w:r w:rsidRPr="00B12562">
        <w:rPr>
          <w:i/>
          <w:iCs/>
        </w:rPr>
        <w:t xml:space="preserve"> </w:t>
      </w:r>
      <w:proofErr w:type="spellStart"/>
      <w:r w:rsidR="00825154" w:rsidRPr="00B12562">
        <w:rPr>
          <w:i/>
          <w:iCs/>
        </w:rPr>
        <w:t>C</w:t>
      </w:r>
      <w:r w:rsidRPr="00B12562">
        <w:rPr>
          <w:i/>
          <w:iCs/>
        </w:rPr>
        <w:t>alculator</w:t>
      </w:r>
      <w:proofErr w:type="spellEnd"/>
      <w:r w:rsidRPr="00B12562">
        <w:rPr>
          <w:i/>
          <w:iCs/>
        </w:rPr>
        <w:t xml:space="preserve"> </w:t>
      </w:r>
      <w:r w:rsidRPr="00B12562">
        <w:t xml:space="preserve">do módulo </w:t>
      </w:r>
      <w:proofErr w:type="spellStart"/>
      <w:r w:rsidRPr="00B12562">
        <w:rPr>
          <w:i/>
          <w:iCs/>
        </w:rPr>
        <w:t>Spatial</w:t>
      </w:r>
      <w:proofErr w:type="spellEnd"/>
      <w:r w:rsidRPr="00B12562">
        <w:rPr>
          <w:i/>
          <w:iCs/>
        </w:rPr>
        <w:t xml:space="preserve"> </w:t>
      </w:r>
      <w:proofErr w:type="spellStart"/>
      <w:r w:rsidRPr="00B12562">
        <w:rPr>
          <w:i/>
          <w:iCs/>
        </w:rPr>
        <w:t>Analyst</w:t>
      </w:r>
      <w:proofErr w:type="spellEnd"/>
      <w:r w:rsidRPr="00B12562">
        <w:t xml:space="preserve">. Definiu-se o valor altimétrico da mancha de inundação desejada e em seguida, o </w:t>
      </w:r>
      <w:r w:rsidRPr="00B12562">
        <w:rPr>
          <w:i/>
          <w:iCs/>
        </w:rPr>
        <w:t xml:space="preserve">software </w:t>
      </w:r>
      <w:r w:rsidRPr="00B12562">
        <w:t xml:space="preserve">criou duas classes temáticas às quais foram atribuídos valores de </w:t>
      </w:r>
      <w:proofErr w:type="gramStart"/>
      <w:r w:rsidRPr="00B12562">
        <w:t>0</w:t>
      </w:r>
      <w:proofErr w:type="gramEnd"/>
      <w:r w:rsidRPr="00B12562">
        <w:t xml:space="preserve"> e 1, onde o valor 0 é atribuído quando a célula do MNT não corresponde à restrição determinada e o valor 1 é atribuído às células cujo valor altimétrico encontra-se dentro do limite estabelecido.</w:t>
      </w:r>
    </w:p>
    <w:p w:rsidR="00825154" w:rsidRPr="00B12562" w:rsidRDefault="00825154" w:rsidP="00B12562">
      <w:pPr>
        <w:autoSpaceDE w:val="0"/>
        <w:autoSpaceDN w:val="0"/>
        <w:adjustRightInd w:val="0"/>
        <w:ind w:firstLine="567"/>
        <w:jc w:val="both"/>
      </w:pPr>
      <w:proofErr w:type="spellStart"/>
      <w:r w:rsidRPr="00B12562">
        <w:t>Dessarte</w:t>
      </w:r>
      <w:proofErr w:type="spellEnd"/>
      <w:r w:rsidRPr="00B12562">
        <w:t xml:space="preserve">, </w:t>
      </w:r>
      <w:r w:rsidR="00FC7234">
        <w:t>na geração do MNT as áreas em verde correspondiam</w:t>
      </w:r>
      <w:r w:rsidRPr="00B12562">
        <w:t xml:space="preserve"> às células que satisfazem à consulta enq</w:t>
      </w:r>
      <w:r w:rsidR="00FC7234">
        <w:t>uanto que as demais correspondiam</w:t>
      </w:r>
      <w:r w:rsidRPr="00B12562">
        <w:t xml:space="preserve"> às áreas com cotas mais elevadas que as desejadas.</w:t>
      </w:r>
    </w:p>
    <w:p w:rsidR="00825154" w:rsidRPr="00B12562" w:rsidRDefault="00825154" w:rsidP="00B12562">
      <w:pPr>
        <w:autoSpaceDE w:val="0"/>
        <w:autoSpaceDN w:val="0"/>
        <w:adjustRightInd w:val="0"/>
        <w:ind w:firstLine="567"/>
        <w:jc w:val="both"/>
      </w:pPr>
      <w:r w:rsidRPr="00B12562">
        <w:t xml:space="preserve">As cotas de inundação foram determinadas a partir do menor valor altimétrico, sendo identificado na área, acrescentando </w:t>
      </w:r>
      <w:smartTag w:uri="urn:schemas-microsoft-com:office:smarttags" w:element="metricconverter">
        <w:smartTagPr>
          <w:attr w:name="ProductID" w:val="0,5 metros"/>
        </w:smartTagPr>
        <w:r w:rsidRPr="00B12562">
          <w:t>0,5 metros</w:t>
        </w:r>
      </w:smartTag>
      <w:r w:rsidRPr="00B12562">
        <w:t xml:space="preserve"> até alcançar a cota de </w:t>
      </w:r>
      <w:smartTag w:uri="urn:schemas-microsoft-com:office:smarttags" w:element="metricconverter">
        <w:smartTagPr>
          <w:attr w:name="ProductID" w:val="3,0 metros"/>
        </w:smartTagPr>
        <w:r w:rsidRPr="00B12562">
          <w:t>3,0 metros</w:t>
        </w:r>
      </w:smartTag>
      <w:r w:rsidRPr="00B12562">
        <w:t>.</w:t>
      </w:r>
    </w:p>
    <w:p w:rsidR="00825154" w:rsidRPr="00B12562" w:rsidRDefault="00825154" w:rsidP="00B12562">
      <w:pPr>
        <w:autoSpaceDE w:val="0"/>
        <w:autoSpaceDN w:val="0"/>
        <w:adjustRightInd w:val="0"/>
        <w:ind w:firstLine="567"/>
        <w:jc w:val="both"/>
      </w:pPr>
      <w:r w:rsidRPr="00B12562">
        <w:t xml:space="preserve">Após a determinação das células que correspondem ao critério de pesquisa através do </w:t>
      </w:r>
      <w:proofErr w:type="spellStart"/>
      <w:r w:rsidRPr="00B12562">
        <w:rPr>
          <w:i/>
          <w:iCs/>
        </w:rPr>
        <w:t>Raster</w:t>
      </w:r>
      <w:proofErr w:type="spellEnd"/>
      <w:r w:rsidRPr="00B12562">
        <w:rPr>
          <w:i/>
          <w:iCs/>
        </w:rPr>
        <w:t xml:space="preserve"> </w:t>
      </w:r>
      <w:proofErr w:type="spellStart"/>
      <w:r w:rsidRPr="00B12562">
        <w:rPr>
          <w:i/>
          <w:iCs/>
        </w:rPr>
        <w:t>Calculator</w:t>
      </w:r>
      <w:proofErr w:type="spellEnd"/>
      <w:r w:rsidRPr="00B12562">
        <w:t xml:space="preserve">, as mesmas foram agrupadas e convertidas para polígonos utilizando-se o comando </w:t>
      </w:r>
      <w:proofErr w:type="spellStart"/>
      <w:r w:rsidRPr="00B12562">
        <w:rPr>
          <w:i/>
          <w:iCs/>
        </w:rPr>
        <w:t>Convert</w:t>
      </w:r>
      <w:proofErr w:type="spellEnd"/>
      <w:r w:rsidRPr="00B12562">
        <w:rPr>
          <w:i/>
          <w:iCs/>
        </w:rPr>
        <w:t xml:space="preserve"> </w:t>
      </w:r>
      <w:proofErr w:type="spellStart"/>
      <w:r w:rsidRPr="00B12562">
        <w:rPr>
          <w:i/>
          <w:iCs/>
        </w:rPr>
        <w:t>Raster</w:t>
      </w:r>
      <w:proofErr w:type="spellEnd"/>
      <w:r w:rsidRPr="00B12562">
        <w:rPr>
          <w:i/>
          <w:iCs/>
        </w:rPr>
        <w:t xml:space="preserve"> to </w:t>
      </w:r>
      <w:proofErr w:type="spellStart"/>
      <w:r w:rsidRPr="00B12562">
        <w:rPr>
          <w:i/>
          <w:iCs/>
        </w:rPr>
        <w:t>Features</w:t>
      </w:r>
      <w:proofErr w:type="spellEnd"/>
      <w:r w:rsidRPr="00B12562">
        <w:t>.</w:t>
      </w:r>
    </w:p>
    <w:p w:rsidR="00825154" w:rsidRPr="00B12562" w:rsidRDefault="00825154" w:rsidP="00B12562">
      <w:pPr>
        <w:autoSpaceDE w:val="0"/>
        <w:autoSpaceDN w:val="0"/>
        <w:adjustRightInd w:val="0"/>
        <w:ind w:firstLine="567"/>
        <w:jc w:val="both"/>
      </w:pPr>
      <w:r w:rsidRPr="00B12562">
        <w:t>Para a identificação dos lotes pré-dispostos à inundação, utilizaram-se as relações topológicas entre as manchas de inundação e os referidos lotes.</w:t>
      </w:r>
      <w:r w:rsidR="00FC7234">
        <w:t xml:space="preserve"> </w:t>
      </w:r>
      <w:r w:rsidRPr="00B12562">
        <w:t xml:space="preserve">Com as camadas referentes aos lotes do bairro e a mancha de inundação realizou-se uma consulta espacial com auxilio da ferramenta </w:t>
      </w:r>
      <w:proofErr w:type="spellStart"/>
      <w:r w:rsidRPr="00B12562">
        <w:rPr>
          <w:i/>
          <w:iCs/>
        </w:rPr>
        <w:t>By</w:t>
      </w:r>
      <w:proofErr w:type="spellEnd"/>
      <w:r w:rsidRPr="00B12562">
        <w:rPr>
          <w:i/>
          <w:iCs/>
        </w:rPr>
        <w:t xml:space="preserve"> </w:t>
      </w:r>
      <w:proofErr w:type="spellStart"/>
      <w:r w:rsidRPr="00B12562">
        <w:rPr>
          <w:i/>
          <w:iCs/>
        </w:rPr>
        <w:t>location</w:t>
      </w:r>
      <w:proofErr w:type="spellEnd"/>
      <w:r w:rsidRPr="00B12562">
        <w:rPr>
          <w:i/>
          <w:iCs/>
        </w:rPr>
        <w:t xml:space="preserve"> </w:t>
      </w:r>
      <w:r w:rsidRPr="00B12562">
        <w:t xml:space="preserve">do </w:t>
      </w:r>
      <w:proofErr w:type="spellStart"/>
      <w:proofErr w:type="gramStart"/>
      <w:r w:rsidRPr="00B12562">
        <w:t>ArcGIS</w:t>
      </w:r>
      <w:proofErr w:type="spellEnd"/>
      <w:proofErr w:type="gramEnd"/>
      <w:r w:rsidRPr="00B12562">
        <w:t xml:space="preserve">. </w:t>
      </w:r>
    </w:p>
    <w:p w:rsidR="00825154" w:rsidRPr="00B12562" w:rsidRDefault="00825154" w:rsidP="00B12562">
      <w:pPr>
        <w:autoSpaceDE w:val="0"/>
        <w:autoSpaceDN w:val="0"/>
        <w:adjustRightInd w:val="0"/>
        <w:ind w:firstLine="567"/>
        <w:jc w:val="both"/>
      </w:pPr>
      <w:r w:rsidRPr="00B12562">
        <w:t xml:space="preserve">Após a identificação dos lotes que interceptam as manchas de inundação, realizou-se a operação denominada de </w:t>
      </w:r>
      <w:r w:rsidRPr="00B12562">
        <w:rPr>
          <w:i/>
          <w:iCs/>
        </w:rPr>
        <w:t xml:space="preserve">Clip2 </w:t>
      </w:r>
      <w:r w:rsidRPr="00B12562">
        <w:t xml:space="preserve">para obtenção das porções dos lotes que </w:t>
      </w:r>
      <w:proofErr w:type="gramStart"/>
      <w:r w:rsidRPr="00B12562">
        <w:t>encontraram-se</w:t>
      </w:r>
      <w:proofErr w:type="gramEnd"/>
      <w:r w:rsidRPr="00B12562">
        <w:t xml:space="preserve"> no interior das manchas de inundação. Desta forma, tornou-se possível identificar se a área afetada de cada lote estava total ou parcialmente inundada.</w:t>
      </w:r>
    </w:p>
    <w:p w:rsidR="00825154" w:rsidRPr="00B12562" w:rsidRDefault="00825154" w:rsidP="00B12562">
      <w:pPr>
        <w:autoSpaceDE w:val="0"/>
        <w:autoSpaceDN w:val="0"/>
        <w:adjustRightInd w:val="0"/>
        <w:ind w:firstLine="567"/>
        <w:jc w:val="both"/>
      </w:pPr>
      <w:r w:rsidRPr="00B12562">
        <w:t xml:space="preserve">Por fim, </w:t>
      </w:r>
      <w:proofErr w:type="gramStart"/>
      <w:r w:rsidRPr="00B12562">
        <w:t>identificou-se</w:t>
      </w:r>
      <w:proofErr w:type="gramEnd"/>
      <w:r w:rsidRPr="00B12562">
        <w:t xml:space="preserve"> os lotes inseridos na área de preservação permanente (APP) do rio Jaguaribe. Foi realizado um B</w:t>
      </w:r>
      <w:r w:rsidRPr="00B12562">
        <w:rPr>
          <w:i/>
        </w:rPr>
        <w:t>uffer3</w:t>
      </w:r>
      <w:r w:rsidRPr="00B12562">
        <w:t xml:space="preserve"> de </w:t>
      </w:r>
      <w:smartTag w:uri="urn:schemas-microsoft-com:office:smarttags" w:element="metricconverter">
        <w:smartTagPr>
          <w:attr w:name="ProductID" w:val="30 metros"/>
        </w:smartTagPr>
        <w:r w:rsidRPr="00B12562">
          <w:t>30 metros</w:t>
        </w:r>
      </w:smartTag>
      <w:r w:rsidRPr="00B12562">
        <w:t xml:space="preserve"> a partir das margens do rio, conforme preconiza o Código Florestal Brasileiro (BRASIL, 1965) e, em seguida, </w:t>
      </w:r>
      <w:proofErr w:type="gramStart"/>
      <w:r w:rsidRPr="00B12562">
        <w:t>realizou-se</w:t>
      </w:r>
      <w:proofErr w:type="gramEnd"/>
      <w:r w:rsidRPr="00B12562">
        <w:t xml:space="preserve"> as operações de interseção e </w:t>
      </w:r>
      <w:proofErr w:type="spellStart"/>
      <w:r w:rsidRPr="00B12562">
        <w:rPr>
          <w:i/>
          <w:iCs/>
        </w:rPr>
        <w:t>Clip</w:t>
      </w:r>
      <w:proofErr w:type="spellEnd"/>
      <w:r w:rsidRPr="00B12562">
        <w:rPr>
          <w:i/>
          <w:iCs/>
        </w:rPr>
        <w:t xml:space="preserve"> </w:t>
      </w:r>
      <w:r w:rsidRPr="00B12562">
        <w:t xml:space="preserve">para definir os lotes que </w:t>
      </w:r>
      <w:r w:rsidR="00FC7234" w:rsidRPr="00B12562">
        <w:t>se encontravam</w:t>
      </w:r>
      <w:r w:rsidRPr="00B12562">
        <w:t xml:space="preserve"> em APP.</w:t>
      </w:r>
    </w:p>
    <w:p w:rsidR="00825154" w:rsidRPr="00B12562" w:rsidRDefault="00825154" w:rsidP="00B12562">
      <w:pPr>
        <w:autoSpaceDE w:val="0"/>
        <w:autoSpaceDN w:val="0"/>
        <w:adjustRightInd w:val="0"/>
        <w:ind w:firstLine="567"/>
        <w:jc w:val="both"/>
      </w:pPr>
      <w:r w:rsidRPr="00B12562">
        <w:lastRenderedPageBreak/>
        <w:t xml:space="preserve">A utilização de </w:t>
      </w:r>
      <w:r w:rsidRPr="00B12562">
        <w:rPr>
          <w:i/>
          <w:iCs/>
        </w:rPr>
        <w:t xml:space="preserve">buffers </w:t>
      </w:r>
      <w:r w:rsidRPr="00B12562">
        <w:t>também possibilitou a determinação de zonas de risco iminente, a partir de áreas já inundadas, podendo-se estabelecer ações preventivas a serem adotadas pelos órgãos competentes no caso da bacia hidráulica do rio permanecer se elevando.</w:t>
      </w:r>
    </w:p>
    <w:p w:rsidR="00825154" w:rsidRPr="00B12562" w:rsidRDefault="00825154" w:rsidP="00B12562">
      <w:pPr>
        <w:autoSpaceDE w:val="0"/>
        <w:autoSpaceDN w:val="0"/>
        <w:adjustRightInd w:val="0"/>
        <w:ind w:firstLine="567"/>
        <w:jc w:val="both"/>
      </w:pPr>
      <w:r w:rsidRPr="00B12562">
        <w:t xml:space="preserve">Além das operações citadas foi possível a criação de uma visualização tridimensional do bairro São José, juntamente com a mancha de inundação para se </w:t>
      </w:r>
      <w:proofErr w:type="gramStart"/>
      <w:r w:rsidRPr="00B12562">
        <w:t>obter</w:t>
      </w:r>
      <w:proofErr w:type="gramEnd"/>
      <w:r w:rsidRPr="00B12562">
        <w:t xml:space="preserve"> outro parâmetro de visualização que pode facilitar o processo de análise do ambiente afetado pelas cheias.</w:t>
      </w:r>
    </w:p>
    <w:p w:rsidR="00825154" w:rsidRDefault="00825154" w:rsidP="00B12562">
      <w:pPr>
        <w:ind w:firstLine="567"/>
      </w:pPr>
    </w:p>
    <w:p w:rsidR="005779F9" w:rsidRPr="00B12562" w:rsidRDefault="005779F9" w:rsidP="00B12562">
      <w:pPr>
        <w:ind w:firstLine="567"/>
      </w:pPr>
    </w:p>
    <w:p w:rsidR="00825154" w:rsidRDefault="00825154" w:rsidP="00FC7234">
      <w:pPr>
        <w:rPr>
          <w:b/>
        </w:rPr>
      </w:pPr>
      <w:r w:rsidRPr="00B12562">
        <w:rPr>
          <w:b/>
        </w:rPr>
        <w:t>RESUL</w:t>
      </w:r>
      <w:r w:rsidR="00FC7234">
        <w:rPr>
          <w:b/>
        </w:rPr>
        <w:t>T</w:t>
      </w:r>
      <w:r w:rsidRPr="00B12562">
        <w:rPr>
          <w:b/>
        </w:rPr>
        <w:t>ADOS E DISCUSSÃO</w:t>
      </w:r>
    </w:p>
    <w:p w:rsidR="00FC7234" w:rsidRPr="00B12562" w:rsidRDefault="00FC7234" w:rsidP="00FC7234">
      <w:pPr>
        <w:rPr>
          <w:b/>
        </w:rPr>
      </w:pPr>
    </w:p>
    <w:p w:rsidR="00825154" w:rsidRPr="00B12562" w:rsidRDefault="00825154" w:rsidP="00B12562">
      <w:pPr>
        <w:autoSpaceDE w:val="0"/>
        <w:autoSpaceDN w:val="0"/>
        <w:adjustRightInd w:val="0"/>
        <w:ind w:firstLine="567"/>
        <w:jc w:val="both"/>
      </w:pPr>
      <w:r w:rsidRPr="00B12562">
        <w:t xml:space="preserve">Foram criadas manchas de inundação nas cotas de </w:t>
      </w:r>
      <w:smartTag w:uri="urn:schemas-microsoft-com:office:smarttags" w:element="metricconverter">
        <w:smartTagPr>
          <w:attr w:name="ProductID" w:val="1 m"/>
        </w:smartTagPr>
        <w:r w:rsidRPr="00B12562">
          <w:t>1 m</w:t>
        </w:r>
      </w:smartTag>
      <w:r w:rsidRPr="00B12562">
        <w:t xml:space="preserve">, </w:t>
      </w:r>
      <w:smartTag w:uri="urn:schemas-microsoft-com:office:smarttags" w:element="metricconverter">
        <w:smartTagPr>
          <w:attr w:name="ProductID" w:val="1,5 m"/>
        </w:smartTagPr>
        <w:r w:rsidRPr="00B12562">
          <w:t>1,5 m</w:t>
        </w:r>
      </w:smartTag>
      <w:r w:rsidRPr="00B12562">
        <w:t xml:space="preserve">, </w:t>
      </w:r>
      <w:smartTag w:uri="urn:schemas-microsoft-com:office:smarttags" w:element="metricconverter">
        <w:smartTagPr>
          <w:attr w:name="ProductID" w:val="2 m"/>
        </w:smartTagPr>
        <w:r w:rsidRPr="00B12562">
          <w:t>2 m</w:t>
        </w:r>
      </w:smartTag>
      <w:r w:rsidRPr="00B12562">
        <w:t xml:space="preserve">, </w:t>
      </w:r>
      <w:smartTag w:uri="urn:schemas-microsoft-com:office:smarttags" w:element="metricconverter">
        <w:smartTagPr>
          <w:attr w:name="ProductID" w:val="2,5 m"/>
        </w:smartTagPr>
        <w:r w:rsidRPr="00B12562">
          <w:t>2,5 m</w:t>
        </w:r>
      </w:smartTag>
      <w:r w:rsidRPr="00B12562">
        <w:t xml:space="preserve"> e </w:t>
      </w:r>
      <w:smartTag w:uri="urn:schemas-microsoft-com:office:smarttags" w:element="metricconverter">
        <w:smartTagPr>
          <w:attr w:name="ProductID" w:val="3 m"/>
        </w:smartTagPr>
        <w:r w:rsidRPr="00B12562">
          <w:t>3 m</w:t>
        </w:r>
      </w:smartTag>
      <w:r w:rsidRPr="00B12562">
        <w:t xml:space="preserve">. Foi observada mancha para a cota de 2,5 m (Figura 1). </w:t>
      </w:r>
    </w:p>
    <w:p w:rsidR="00785362" w:rsidRPr="00B12562" w:rsidRDefault="00FC7234" w:rsidP="00447E8F">
      <w:pPr>
        <w:ind w:firstLine="567"/>
        <w:jc w:val="center"/>
        <w:rPr>
          <w:b/>
        </w:rPr>
      </w:pPr>
      <w:r>
        <w:rPr>
          <w:b/>
          <w:noProof/>
        </w:rPr>
        <w:drawing>
          <wp:inline distT="0" distB="0" distL="0" distR="0">
            <wp:extent cx="2522270" cy="1800000"/>
            <wp:effectExtent l="19050" t="0" r="0" b="0"/>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9" cstate="print"/>
                    <a:srcRect/>
                    <a:stretch>
                      <a:fillRect/>
                    </a:stretch>
                  </pic:blipFill>
                  <pic:spPr bwMode="auto">
                    <a:xfrm>
                      <a:off x="0" y="0"/>
                      <a:ext cx="2522270" cy="1800000"/>
                    </a:xfrm>
                    <a:prstGeom prst="rect">
                      <a:avLst/>
                    </a:prstGeom>
                    <a:noFill/>
                    <a:ln w="9525">
                      <a:noFill/>
                      <a:miter lim="800000"/>
                      <a:headEnd/>
                      <a:tailEnd/>
                    </a:ln>
                  </pic:spPr>
                </pic:pic>
              </a:graphicData>
            </a:graphic>
          </wp:inline>
        </w:drawing>
      </w:r>
    </w:p>
    <w:p w:rsidR="00EC7353" w:rsidRPr="00B12562" w:rsidRDefault="00EC7353" w:rsidP="00447E8F">
      <w:pPr>
        <w:pStyle w:val="p11"/>
        <w:spacing w:line="240" w:lineRule="auto"/>
        <w:rPr>
          <w:sz w:val="20"/>
        </w:rPr>
      </w:pPr>
      <w:r w:rsidRPr="00447E8F">
        <w:rPr>
          <w:rFonts w:eastAsia="Calibri"/>
          <w:b/>
          <w:snapToGrid/>
          <w:sz w:val="18"/>
          <w:szCs w:val="22"/>
        </w:rPr>
        <w:t>Figura 1 -</w:t>
      </w:r>
      <w:r w:rsidRPr="00B12562">
        <w:rPr>
          <w:sz w:val="20"/>
        </w:rPr>
        <w:t xml:space="preserve"> </w:t>
      </w:r>
      <w:r w:rsidRPr="00447E8F">
        <w:rPr>
          <w:rFonts w:eastAsia="Calibri"/>
          <w:snapToGrid/>
          <w:sz w:val="18"/>
          <w:szCs w:val="22"/>
        </w:rPr>
        <w:t>Área de inundação para cota de 2,5 metros.</w:t>
      </w:r>
    </w:p>
    <w:p w:rsidR="00C34B88" w:rsidRPr="00B12562" w:rsidRDefault="00C34B88" w:rsidP="00B12562">
      <w:pPr>
        <w:autoSpaceDE w:val="0"/>
        <w:autoSpaceDN w:val="0"/>
        <w:adjustRightInd w:val="0"/>
        <w:ind w:firstLine="567"/>
        <w:jc w:val="both"/>
      </w:pPr>
    </w:p>
    <w:p w:rsidR="00820837" w:rsidRPr="00B12562" w:rsidRDefault="00EC7353" w:rsidP="00B12562">
      <w:pPr>
        <w:autoSpaceDE w:val="0"/>
        <w:autoSpaceDN w:val="0"/>
        <w:adjustRightInd w:val="0"/>
        <w:ind w:firstLine="567"/>
        <w:jc w:val="both"/>
      </w:pPr>
      <w:r w:rsidRPr="00B12562">
        <w:t xml:space="preserve">Em seguida, </w:t>
      </w:r>
      <w:proofErr w:type="gramStart"/>
      <w:r w:rsidRPr="00B12562">
        <w:t>tomou-se</w:t>
      </w:r>
      <w:proofErr w:type="gramEnd"/>
      <w:r w:rsidRPr="00B12562">
        <w:t xml:space="preserve"> por base as manchas de inundação</w:t>
      </w:r>
      <w:r w:rsidR="00C34B88" w:rsidRPr="00B12562">
        <w:t xml:space="preserve"> e na sequ</w:t>
      </w:r>
      <w:r w:rsidRPr="00B12562">
        <w:t xml:space="preserve">ência foi gerado </w:t>
      </w:r>
      <w:r w:rsidR="00C34B88" w:rsidRPr="00B12562">
        <w:t xml:space="preserve">um </w:t>
      </w:r>
      <w:r w:rsidRPr="00B12562">
        <w:t xml:space="preserve">mapa dos lotes sujeitos a inundação, através de uma consulta espacial (Figura </w:t>
      </w:r>
      <w:r w:rsidR="00820837" w:rsidRPr="00B12562">
        <w:t>2</w:t>
      </w:r>
      <w:r w:rsidRPr="00B12562">
        <w:t xml:space="preserve"> e </w:t>
      </w:r>
      <w:r w:rsidR="00820837" w:rsidRPr="00B12562">
        <w:t>3</w:t>
      </w:r>
      <w:r w:rsidRPr="00B12562">
        <w:t xml:space="preserve">). </w:t>
      </w:r>
      <w:r w:rsidR="00447E8F" w:rsidRPr="00B12562">
        <w:t xml:space="preserve">Os lotes estão interceptados pela mancha de inundação de 2,5 metros (Figura </w:t>
      </w:r>
      <w:r w:rsidR="00447E8F">
        <w:t>3</w:t>
      </w:r>
      <w:r w:rsidR="00447E8F" w:rsidRPr="00B12562">
        <w:t>).</w:t>
      </w:r>
    </w:p>
    <w:p w:rsidR="00EC7353" w:rsidRPr="00B12562" w:rsidRDefault="00447E8F" w:rsidP="00447E8F">
      <w:pPr>
        <w:ind w:firstLine="567"/>
        <w:jc w:val="center"/>
        <w:rPr>
          <w:b/>
        </w:rPr>
      </w:pPr>
      <w:r>
        <w:rPr>
          <w:b/>
          <w:noProof/>
        </w:rPr>
        <w:drawing>
          <wp:inline distT="0" distB="0" distL="0" distR="0">
            <wp:extent cx="2520000" cy="1799112"/>
            <wp:effectExtent l="19050" t="0" r="0" b="0"/>
            <wp:docPr id="2"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 cstate="print"/>
                    <a:srcRect/>
                    <a:stretch>
                      <a:fillRect/>
                    </a:stretch>
                  </pic:blipFill>
                  <pic:spPr bwMode="auto">
                    <a:xfrm>
                      <a:off x="0" y="0"/>
                      <a:ext cx="2520000" cy="1799112"/>
                    </a:xfrm>
                    <a:prstGeom prst="rect">
                      <a:avLst/>
                    </a:prstGeom>
                    <a:noFill/>
                    <a:ln w="9525">
                      <a:noFill/>
                      <a:miter lim="800000"/>
                      <a:headEnd/>
                      <a:tailEnd/>
                    </a:ln>
                  </pic:spPr>
                </pic:pic>
              </a:graphicData>
            </a:graphic>
          </wp:inline>
        </w:drawing>
      </w:r>
    </w:p>
    <w:p w:rsidR="00EC7353" w:rsidRPr="00447E8F" w:rsidRDefault="00EC7353" w:rsidP="00447E8F">
      <w:pPr>
        <w:pStyle w:val="p11"/>
        <w:spacing w:line="240" w:lineRule="auto"/>
        <w:rPr>
          <w:rFonts w:eastAsia="Calibri"/>
          <w:b/>
          <w:snapToGrid/>
          <w:sz w:val="18"/>
          <w:szCs w:val="22"/>
        </w:rPr>
      </w:pPr>
      <w:r w:rsidRPr="00447E8F">
        <w:rPr>
          <w:rFonts w:eastAsia="Calibri"/>
          <w:b/>
          <w:snapToGrid/>
          <w:sz w:val="18"/>
          <w:szCs w:val="22"/>
        </w:rPr>
        <w:t xml:space="preserve">Figura </w:t>
      </w:r>
      <w:r w:rsidR="00820837" w:rsidRPr="00447E8F">
        <w:rPr>
          <w:rFonts w:eastAsia="Calibri"/>
          <w:b/>
          <w:snapToGrid/>
          <w:sz w:val="18"/>
          <w:szCs w:val="22"/>
        </w:rPr>
        <w:t>2</w:t>
      </w:r>
      <w:r w:rsidRPr="00447E8F">
        <w:rPr>
          <w:rFonts w:eastAsia="Calibri"/>
          <w:b/>
          <w:snapToGrid/>
          <w:sz w:val="18"/>
          <w:szCs w:val="22"/>
        </w:rPr>
        <w:t xml:space="preserve"> - </w:t>
      </w:r>
      <w:r w:rsidRPr="00447E8F">
        <w:rPr>
          <w:rFonts w:eastAsia="Calibri"/>
          <w:snapToGrid/>
          <w:sz w:val="18"/>
          <w:szCs w:val="22"/>
        </w:rPr>
        <w:t>Visualização dos lotes do bairro juntamente com a área de inundação.</w:t>
      </w:r>
    </w:p>
    <w:p w:rsidR="00820837" w:rsidRPr="00447E8F" w:rsidRDefault="00820837" w:rsidP="00447E8F">
      <w:pPr>
        <w:pStyle w:val="p11"/>
        <w:spacing w:line="240" w:lineRule="auto"/>
        <w:ind w:firstLine="567"/>
        <w:rPr>
          <w:rFonts w:eastAsia="Calibri"/>
          <w:b/>
          <w:snapToGrid/>
          <w:sz w:val="18"/>
          <w:szCs w:val="22"/>
        </w:rPr>
      </w:pPr>
    </w:p>
    <w:p w:rsidR="00EC7353" w:rsidRPr="00B12562" w:rsidRDefault="00447E8F" w:rsidP="00447E8F">
      <w:pPr>
        <w:autoSpaceDE w:val="0"/>
        <w:autoSpaceDN w:val="0"/>
        <w:adjustRightInd w:val="0"/>
        <w:ind w:firstLine="567"/>
        <w:jc w:val="center"/>
        <w:rPr>
          <w:b/>
        </w:rPr>
      </w:pPr>
      <w:r>
        <w:rPr>
          <w:noProof/>
        </w:rPr>
        <w:drawing>
          <wp:inline distT="0" distB="0" distL="0" distR="0">
            <wp:extent cx="2520000" cy="1799112"/>
            <wp:effectExtent l="19050" t="0" r="0" b="0"/>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1" cstate="print"/>
                    <a:srcRect/>
                    <a:stretch>
                      <a:fillRect/>
                    </a:stretch>
                  </pic:blipFill>
                  <pic:spPr bwMode="auto">
                    <a:xfrm>
                      <a:off x="0" y="0"/>
                      <a:ext cx="2520000" cy="1799112"/>
                    </a:xfrm>
                    <a:prstGeom prst="rect">
                      <a:avLst/>
                    </a:prstGeom>
                    <a:noFill/>
                    <a:ln w="9525">
                      <a:noFill/>
                      <a:miter lim="800000"/>
                      <a:headEnd/>
                      <a:tailEnd/>
                    </a:ln>
                  </pic:spPr>
                </pic:pic>
              </a:graphicData>
            </a:graphic>
          </wp:inline>
        </w:drawing>
      </w:r>
    </w:p>
    <w:p w:rsidR="00EC7353" w:rsidRPr="00447E8F" w:rsidRDefault="00EC7353" w:rsidP="00447E8F">
      <w:pPr>
        <w:pStyle w:val="p11"/>
        <w:spacing w:line="240" w:lineRule="auto"/>
        <w:rPr>
          <w:rFonts w:eastAsia="Calibri"/>
          <w:snapToGrid/>
          <w:sz w:val="18"/>
          <w:szCs w:val="22"/>
        </w:rPr>
      </w:pPr>
      <w:r w:rsidRPr="00447E8F">
        <w:rPr>
          <w:rFonts w:eastAsia="Calibri"/>
          <w:b/>
          <w:snapToGrid/>
          <w:sz w:val="18"/>
          <w:szCs w:val="22"/>
        </w:rPr>
        <w:t xml:space="preserve">Figura </w:t>
      </w:r>
      <w:r w:rsidR="00820837" w:rsidRPr="00447E8F">
        <w:rPr>
          <w:rFonts w:eastAsia="Calibri"/>
          <w:b/>
          <w:snapToGrid/>
          <w:sz w:val="18"/>
          <w:szCs w:val="22"/>
        </w:rPr>
        <w:t>3</w:t>
      </w:r>
      <w:r w:rsidRPr="00447E8F">
        <w:rPr>
          <w:rFonts w:eastAsia="Calibri"/>
          <w:b/>
          <w:snapToGrid/>
          <w:sz w:val="18"/>
          <w:szCs w:val="22"/>
        </w:rPr>
        <w:t xml:space="preserve"> - </w:t>
      </w:r>
      <w:r w:rsidRPr="00447E8F">
        <w:rPr>
          <w:rFonts w:eastAsia="Calibri"/>
          <w:snapToGrid/>
          <w:sz w:val="18"/>
          <w:szCs w:val="22"/>
        </w:rPr>
        <w:t>Lotes do bairro juntamente com a área de inundação e os lotes afetados.</w:t>
      </w:r>
    </w:p>
    <w:p w:rsidR="00EC7353" w:rsidRPr="00B12562" w:rsidRDefault="00EC7353" w:rsidP="00B12562">
      <w:pPr>
        <w:autoSpaceDE w:val="0"/>
        <w:autoSpaceDN w:val="0"/>
        <w:adjustRightInd w:val="0"/>
        <w:ind w:firstLine="567"/>
        <w:jc w:val="both"/>
        <w:rPr>
          <w:color w:val="FF0000"/>
        </w:rPr>
      </w:pPr>
    </w:p>
    <w:p w:rsidR="00447E8F" w:rsidRPr="00B12562" w:rsidRDefault="00447E8F" w:rsidP="00447E8F">
      <w:pPr>
        <w:autoSpaceDE w:val="0"/>
        <w:autoSpaceDN w:val="0"/>
        <w:adjustRightInd w:val="0"/>
        <w:ind w:firstLine="567"/>
        <w:jc w:val="both"/>
      </w:pPr>
      <w:r w:rsidRPr="00B12562">
        <w:lastRenderedPageBreak/>
        <w:t>Após a elaboração dos mapas para todas as cotas de inundação estudadas, verificou-se a quantidade de lotes afetados por cota, conforme Tabela 1.</w:t>
      </w:r>
    </w:p>
    <w:p w:rsidR="00447E8F" w:rsidRDefault="00447E8F" w:rsidP="00B12562">
      <w:pPr>
        <w:ind w:firstLine="567"/>
        <w:jc w:val="both"/>
      </w:pPr>
    </w:p>
    <w:p w:rsidR="00EC7353" w:rsidRPr="00447E8F" w:rsidRDefault="00EC7353" w:rsidP="00447E8F">
      <w:pPr>
        <w:autoSpaceDE w:val="0"/>
        <w:autoSpaceDN w:val="0"/>
        <w:adjustRightInd w:val="0"/>
        <w:jc w:val="both"/>
        <w:rPr>
          <w:rFonts w:eastAsia="Calibri"/>
          <w:b/>
          <w:sz w:val="18"/>
          <w:szCs w:val="18"/>
        </w:rPr>
      </w:pPr>
      <w:r w:rsidRPr="00447E8F">
        <w:rPr>
          <w:rFonts w:eastAsia="Calibri"/>
          <w:b/>
          <w:sz w:val="18"/>
          <w:szCs w:val="18"/>
        </w:rPr>
        <w:t>Tabela 1</w:t>
      </w:r>
      <w:r w:rsidR="00CC42BD">
        <w:rPr>
          <w:rFonts w:eastAsia="Calibri"/>
          <w:b/>
          <w:sz w:val="18"/>
          <w:szCs w:val="18"/>
        </w:rPr>
        <w:t xml:space="preserve"> -</w:t>
      </w:r>
      <w:r w:rsidRPr="00447E8F">
        <w:rPr>
          <w:rFonts w:eastAsia="Calibri"/>
          <w:b/>
          <w:sz w:val="18"/>
          <w:szCs w:val="18"/>
        </w:rPr>
        <w:t xml:space="preserve"> </w:t>
      </w:r>
      <w:r w:rsidRPr="00447E8F">
        <w:rPr>
          <w:rFonts w:eastAsia="Calibri"/>
          <w:sz w:val="18"/>
          <w:szCs w:val="18"/>
        </w:rPr>
        <w:t>Quantidade e percentual dos lotes afetados por cota de inundação.</w:t>
      </w:r>
    </w:p>
    <w:tbl>
      <w:tblPr>
        <w:tblW w:w="0" w:type="auto"/>
        <w:jc w:val="center"/>
        <w:tblBorders>
          <w:top w:val="single" w:sz="4" w:space="0" w:color="auto"/>
          <w:bottom w:val="single" w:sz="4" w:space="0" w:color="auto"/>
          <w:insideH w:val="single" w:sz="4" w:space="0" w:color="auto"/>
          <w:insideV w:val="single" w:sz="4" w:space="0" w:color="auto"/>
        </w:tblBorders>
        <w:tblLook w:val="01E0"/>
      </w:tblPr>
      <w:tblGrid>
        <w:gridCol w:w="1242"/>
        <w:gridCol w:w="1560"/>
        <w:gridCol w:w="1950"/>
      </w:tblGrid>
      <w:tr w:rsidR="00EC7353" w:rsidRPr="00B12562" w:rsidTr="00447E8F">
        <w:trPr>
          <w:jc w:val="center"/>
        </w:trPr>
        <w:tc>
          <w:tcPr>
            <w:tcW w:w="1242" w:type="dxa"/>
          </w:tcPr>
          <w:p w:rsidR="00EC7353" w:rsidRPr="00B12562" w:rsidRDefault="00447E8F" w:rsidP="00B12562">
            <w:pPr>
              <w:ind w:firstLine="567"/>
              <w:jc w:val="center"/>
              <w:rPr>
                <w:rFonts w:ascii="Arial" w:hAnsi="Arial"/>
              </w:rPr>
            </w:pPr>
            <w:r>
              <w:rPr>
                <w:rFonts w:ascii="Arial" w:hAnsi="Arial"/>
              </w:rPr>
              <w:t>C</w:t>
            </w:r>
            <w:r w:rsidR="00EC7353" w:rsidRPr="00B12562">
              <w:rPr>
                <w:rFonts w:ascii="Arial" w:hAnsi="Arial"/>
              </w:rPr>
              <w:t>otas (m)</w:t>
            </w:r>
          </w:p>
        </w:tc>
        <w:tc>
          <w:tcPr>
            <w:tcW w:w="1560" w:type="dxa"/>
          </w:tcPr>
          <w:p w:rsidR="00EC7353" w:rsidRPr="00B12562" w:rsidRDefault="00EC7353" w:rsidP="00B12562">
            <w:pPr>
              <w:ind w:firstLine="567"/>
              <w:jc w:val="center"/>
              <w:rPr>
                <w:rFonts w:ascii="Arial" w:hAnsi="Arial"/>
              </w:rPr>
            </w:pPr>
            <w:r w:rsidRPr="00B12562">
              <w:rPr>
                <w:rFonts w:ascii="Arial" w:hAnsi="Arial"/>
              </w:rPr>
              <w:t>Número de lotes afetados</w:t>
            </w:r>
          </w:p>
        </w:tc>
        <w:tc>
          <w:tcPr>
            <w:tcW w:w="1950" w:type="dxa"/>
          </w:tcPr>
          <w:p w:rsidR="00EC7353" w:rsidRPr="00B12562" w:rsidRDefault="00EC7353" w:rsidP="00B12562">
            <w:pPr>
              <w:ind w:firstLine="567"/>
              <w:jc w:val="center"/>
              <w:rPr>
                <w:rFonts w:ascii="Arial" w:hAnsi="Arial"/>
              </w:rPr>
            </w:pPr>
            <w:r w:rsidRPr="00B12562">
              <w:rPr>
                <w:rFonts w:ascii="Arial" w:hAnsi="Arial"/>
              </w:rPr>
              <w:t>Percentual dos lotes atingidos (%)</w:t>
            </w:r>
          </w:p>
        </w:tc>
      </w:tr>
      <w:tr w:rsidR="00EC7353" w:rsidRPr="00B12562" w:rsidTr="00447E8F">
        <w:trPr>
          <w:jc w:val="center"/>
        </w:trPr>
        <w:tc>
          <w:tcPr>
            <w:tcW w:w="1242" w:type="dxa"/>
          </w:tcPr>
          <w:p w:rsidR="00EC7353" w:rsidRPr="00B12562" w:rsidRDefault="00EC7353" w:rsidP="00B12562">
            <w:pPr>
              <w:ind w:firstLine="567"/>
              <w:jc w:val="center"/>
              <w:rPr>
                <w:rFonts w:ascii="Arial" w:hAnsi="Arial"/>
              </w:rPr>
            </w:pPr>
            <w:r w:rsidRPr="00B12562">
              <w:rPr>
                <w:rFonts w:ascii="Arial" w:hAnsi="Arial"/>
              </w:rPr>
              <w:t>1,0</w:t>
            </w:r>
          </w:p>
        </w:tc>
        <w:tc>
          <w:tcPr>
            <w:tcW w:w="1560" w:type="dxa"/>
          </w:tcPr>
          <w:p w:rsidR="00EC7353" w:rsidRPr="00B12562" w:rsidRDefault="00EC7353" w:rsidP="00B12562">
            <w:pPr>
              <w:ind w:firstLine="567"/>
              <w:jc w:val="center"/>
              <w:rPr>
                <w:rFonts w:ascii="Arial" w:hAnsi="Arial"/>
              </w:rPr>
            </w:pPr>
            <w:r w:rsidRPr="00B12562">
              <w:rPr>
                <w:rFonts w:ascii="Arial" w:hAnsi="Arial"/>
              </w:rPr>
              <w:t>351</w:t>
            </w:r>
          </w:p>
        </w:tc>
        <w:tc>
          <w:tcPr>
            <w:tcW w:w="1950" w:type="dxa"/>
            <w:vAlign w:val="bottom"/>
          </w:tcPr>
          <w:p w:rsidR="00EC7353" w:rsidRPr="00B12562" w:rsidRDefault="00EC7353" w:rsidP="00B12562">
            <w:pPr>
              <w:ind w:firstLine="567"/>
              <w:jc w:val="center"/>
              <w:rPr>
                <w:rFonts w:ascii="Arial" w:hAnsi="Arial" w:cs="Arial"/>
              </w:rPr>
            </w:pPr>
            <w:r w:rsidRPr="00B12562">
              <w:rPr>
                <w:rFonts w:ascii="Arial" w:hAnsi="Arial" w:cs="Arial"/>
              </w:rPr>
              <w:t>28,17</w:t>
            </w:r>
          </w:p>
        </w:tc>
      </w:tr>
      <w:tr w:rsidR="00EC7353" w:rsidRPr="00B12562" w:rsidTr="00447E8F">
        <w:trPr>
          <w:jc w:val="center"/>
        </w:trPr>
        <w:tc>
          <w:tcPr>
            <w:tcW w:w="1242" w:type="dxa"/>
          </w:tcPr>
          <w:p w:rsidR="00EC7353" w:rsidRPr="00B12562" w:rsidRDefault="00EC7353" w:rsidP="00B12562">
            <w:pPr>
              <w:ind w:firstLine="567"/>
              <w:jc w:val="center"/>
              <w:rPr>
                <w:rFonts w:ascii="Arial" w:hAnsi="Arial"/>
              </w:rPr>
            </w:pPr>
            <w:r w:rsidRPr="00B12562">
              <w:rPr>
                <w:rFonts w:ascii="Arial" w:hAnsi="Arial"/>
              </w:rPr>
              <w:t>1,5</w:t>
            </w:r>
          </w:p>
        </w:tc>
        <w:tc>
          <w:tcPr>
            <w:tcW w:w="1560" w:type="dxa"/>
          </w:tcPr>
          <w:p w:rsidR="00EC7353" w:rsidRPr="00B12562" w:rsidRDefault="00EC7353" w:rsidP="00B12562">
            <w:pPr>
              <w:ind w:firstLine="567"/>
              <w:jc w:val="center"/>
              <w:rPr>
                <w:rFonts w:ascii="Arial" w:hAnsi="Arial"/>
              </w:rPr>
            </w:pPr>
            <w:r w:rsidRPr="00B12562">
              <w:rPr>
                <w:rFonts w:ascii="Arial" w:hAnsi="Arial"/>
              </w:rPr>
              <w:t>466</w:t>
            </w:r>
          </w:p>
        </w:tc>
        <w:tc>
          <w:tcPr>
            <w:tcW w:w="1950" w:type="dxa"/>
            <w:vAlign w:val="bottom"/>
          </w:tcPr>
          <w:p w:rsidR="00EC7353" w:rsidRPr="00B12562" w:rsidRDefault="00EC7353" w:rsidP="00B12562">
            <w:pPr>
              <w:ind w:firstLine="567"/>
              <w:jc w:val="center"/>
              <w:rPr>
                <w:rFonts w:ascii="Arial" w:hAnsi="Arial" w:cs="Arial"/>
              </w:rPr>
            </w:pPr>
            <w:r w:rsidRPr="00B12562">
              <w:rPr>
                <w:rFonts w:ascii="Arial" w:hAnsi="Arial" w:cs="Arial"/>
              </w:rPr>
              <w:t>37,39</w:t>
            </w:r>
          </w:p>
        </w:tc>
      </w:tr>
      <w:tr w:rsidR="00EC7353" w:rsidRPr="00B12562" w:rsidTr="00447E8F">
        <w:trPr>
          <w:jc w:val="center"/>
        </w:trPr>
        <w:tc>
          <w:tcPr>
            <w:tcW w:w="1242" w:type="dxa"/>
          </w:tcPr>
          <w:p w:rsidR="00EC7353" w:rsidRPr="00B12562" w:rsidRDefault="00EC7353" w:rsidP="00B12562">
            <w:pPr>
              <w:ind w:firstLine="567"/>
              <w:jc w:val="center"/>
              <w:rPr>
                <w:rFonts w:ascii="Arial" w:hAnsi="Arial"/>
              </w:rPr>
            </w:pPr>
            <w:r w:rsidRPr="00B12562">
              <w:rPr>
                <w:rFonts w:ascii="Arial" w:hAnsi="Arial"/>
              </w:rPr>
              <w:t>2,0</w:t>
            </w:r>
          </w:p>
        </w:tc>
        <w:tc>
          <w:tcPr>
            <w:tcW w:w="1560" w:type="dxa"/>
          </w:tcPr>
          <w:p w:rsidR="00EC7353" w:rsidRPr="00B12562" w:rsidRDefault="00EC7353" w:rsidP="00B12562">
            <w:pPr>
              <w:ind w:firstLine="567"/>
              <w:jc w:val="center"/>
              <w:rPr>
                <w:rFonts w:ascii="Arial" w:hAnsi="Arial"/>
              </w:rPr>
            </w:pPr>
            <w:r w:rsidRPr="00B12562">
              <w:rPr>
                <w:rFonts w:ascii="Arial" w:hAnsi="Arial"/>
              </w:rPr>
              <w:t>533</w:t>
            </w:r>
          </w:p>
        </w:tc>
        <w:tc>
          <w:tcPr>
            <w:tcW w:w="1950" w:type="dxa"/>
            <w:vAlign w:val="bottom"/>
          </w:tcPr>
          <w:p w:rsidR="00EC7353" w:rsidRPr="00B12562" w:rsidRDefault="00EC7353" w:rsidP="00B12562">
            <w:pPr>
              <w:ind w:firstLine="567"/>
              <w:jc w:val="center"/>
              <w:rPr>
                <w:rFonts w:ascii="Arial" w:hAnsi="Arial" w:cs="Arial"/>
              </w:rPr>
            </w:pPr>
            <w:r w:rsidRPr="00B12562">
              <w:rPr>
                <w:rFonts w:ascii="Arial" w:hAnsi="Arial" w:cs="Arial"/>
              </w:rPr>
              <w:t>42,77</w:t>
            </w:r>
          </w:p>
        </w:tc>
      </w:tr>
      <w:tr w:rsidR="00EC7353" w:rsidRPr="00B12562" w:rsidTr="00447E8F">
        <w:trPr>
          <w:jc w:val="center"/>
        </w:trPr>
        <w:tc>
          <w:tcPr>
            <w:tcW w:w="1242" w:type="dxa"/>
          </w:tcPr>
          <w:p w:rsidR="00EC7353" w:rsidRPr="00B12562" w:rsidRDefault="00EC7353" w:rsidP="00B12562">
            <w:pPr>
              <w:ind w:firstLine="567"/>
              <w:jc w:val="center"/>
              <w:rPr>
                <w:rFonts w:ascii="Arial" w:hAnsi="Arial"/>
              </w:rPr>
            </w:pPr>
            <w:r w:rsidRPr="00B12562">
              <w:rPr>
                <w:rFonts w:ascii="Arial" w:hAnsi="Arial"/>
              </w:rPr>
              <w:t>2,5</w:t>
            </w:r>
          </w:p>
        </w:tc>
        <w:tc>
          <w:tcPr>
            <w:tcW w:w="1560" w:type="dxa"/>
          </w:tcPr>
          <w:p w:rsidR="00EC7353" w:rsidRPr="00B12562" w:rsidRDefault="00EC7353" w:rsidP="00B12562">
            <w:pPr>
              <w:ind w:firstLine="567"/>
              <w:jc w:val="center"/>
              <w:rPr>
                <w:rFonts w:ascii="Arial" w:hAnsi="Arial"/>
              </w:rPr>
            </w:pPr>
            <w:r w:rsidRPr="00B12562">
              <w:rPr>
                <w:rFonts w:ascii="Arial" w:hAnsi="Arial"/>
              </w:rPr>
              <w:t>577</w:t>
            </w:r>
          </w:p>
        </w:tc>
        <w:tc>
          <w:tcPr>
            <w:tcW w:w="1950" w:type="dxa"/>
            <w:vAlign w:val="bottom"/>
          </w:tcPr>
          <w:p w:rsidR="00EC7353" w:rsidRPr="00B12562" w:rsidRDefault="00EC7353" w:rsidP="00B12562">
            <w:pPr>
              <w:ind w:firstLine="567"/>
              <w:jc w:val="center"/>
              <w:rPr>
                <w:rFonts w:ascii="Arial" w:hAnsi="Arial" w:cs="Arial"/>
              </w:rPr>
            </w:pPr>
            <w:r w:rsidRPr="00B12562">
              <w:rPr>
                <w:rFonts w:ascii="Arial" w:hAnsi="Arial" w:cs="Arial"/>
              </w:rPr>
              <w:t>46,30</w:t>
            </w:r>
          </w:p>
        </w:tc>
      </w:tr>
      <w:tr w:rsidR="00EC7353" w:rsidRPr="00B12562" w:rsidTr="00447E8F">
        <w:trPr>
          <w:jc w:val="center"/>
        </w:trPr>
        <w:tc>
          <w:tcPr>
            <w:tcW w:w="1242" w:type="dxa"/>
          </w:tcPr>
          <w:p w:rsidR="00EC7353" w:rsidRPr="00B12562" w:rsidRDefault="00EC7353" w:rsidP="00B12562">
            <w:pPr>
              <w:ind w:firstLine="567"/>
              <w:jc w:val="center"/>
              <w:rPr>
                <w:rFonts w:ascii="Arial" w:hAnsi="Arial"/>
              </w:rPr>
            </w:pPr>
            <w:r w:rsidRPr="00B12562">
              <w:rPr>
                <w:rFonts w:ascii="Arial" w:hAnsi="Arial"/>
              </w:rPr>
              <w:t>3,0</w:t>
            </w:r>
          </w:p>
        </w:tc>
        <w:tc>
          <w:tcPr>
            <w:tcW w:w="1560" w:type="dxa"/>
          </w:tcPr>
          <w:p w:rsidR="00EC7353" w:rsidRPr="00B12562" w:rsidRDefault="00EC7353" w:rsidP="00B12562">
            <w:pPr>
              <w:ind w:firstLine="567"/>
              <w:jc w:val="center"/>
              <w:rPr>
                <w:rFonts w:ascii="Arial" w:hAnsi="Arial"/>
              </w:rPr>
            </w:pPr>
            <w:r w:rsidRPr="00B12562">
              <w:rPr>
                <w:rFonts w:ascii="Arial" w:hAnsi="Arial"/>
              </w:rPr>
              <w:t>684</w:t>
            </w:r>
          </w:p>
        </w:tc>
        <w:tc>
          <w:tcPr>
            <w:tcW w:w="1950" w:type="dxa"/>
            <w:vAlign w:val="bottom"/>
          </w:tcPr>
          <w:p w:rsidR="00EC7353" w:rsidRPr="00B12562" w:rsidRDefault="00EC7353" w:rsidP="00B12562">
            <w:pPr>
              <w:ind w:firstLine="567"/>
              <w:jc w:val="center"/>
              <w:rPr>
                <w:rFonts w:ascii="Arial" w:hAnsi="Arial" w:cs="Arial"/>
              </w:rPr>
            </w:pPr>
            <w:r w:rsidRPr="00B12562">
              <w:rPr>
                <w:rFonts w:ascii="Arial" w:hAnsi="Arial" w:cs="Arial"/>
              </w:rPr>
              <w:t>54,89</w:t>
            </w:r>
          </w:p>
        </w:tc>
      </w:tr>
    </w:tbl>
    <w:p w:rsidR="00820837" w:rsidRPr="00B12562" w:rsidRDefault="00820837" w:rsidP="00B12562">
      <w:pPr>
        <w:autoSpaceDE w:val="0"/>
        <w:autoSpaceDN w:val="0"/>
        <w:adjustRightInd w:val="0"/>
        <w:ind w:firstLine="567"/>
        <w:jc w:val="both"/>
      </w:pPr>
    </w:p>
    <w:p w:rsidR="00EC7353" w:rsidRPr="00B12562" w:rsidRDefault="00EC7353" w:rsidP="00B12562">
      <w:pPr>
        <w:autoSpaceDE w:val="0"/>
        <w:autoSpaceDN w:val="0"/>
        <w:adjustRightInd w:val="0"/>
        <w:ind w:firstLine="567"/>
        <w:jc w:val="both"/>
      </w:pPr>
      <w:r w:rsidRPr="00B12562">
        <w:t xml:space="preserve">Cabe relembrar que </w:t>
      </w:r>
      <w:r w:rsidR="00447E8F" w:rsidRPr="00B12562">
        <w:t>a quantidade dos lotes estudados foi</w:t>
      </w:r>
      <w:r w:rsidRPr="00B12562">
        <w:t xml:space="preserve"> </w:t>
      </w:r>
      <w:r w:rsidR="00C34B88" w:rsidRPr="00B12562">
        <w:t xml:space="preserve">num total de </w:t>
      </w:r>
      <w:r w:rsidRPr="00B12562">
        <w:t>1</w:t>
      </w:r>
      <w:r w:rsidR="00C34B88" w:rsidRPr="00B12562">
        <w:t>.</w:t>
      </w:r>
      <w:r w:rsidRPr="00B12562">
        <w:t>343, tendo os cálculos de percentual baseado neste valor.</w:t>
      </w:r>
      <w:r w:rsidR="00447E8F">
        <w:t xml:space="preserve"> </w:t>
      </w:r>
      <w:r w:rsidRPr="00B12562">
        <w:t xml:space="preserve">Uma vez identificados os lotes que se apresentam em áreas de risco, foi realizada uma consulta para identificar as características dos lotes e seus responsáveis, facilitando a efetivação de um sistema de alerta (Figura </w:t>
      </w:r>
      <w:r w:rsidR="00820837" w:rsidRPr="00B12562">
        <w:t>4</w:t>
      </w:r>
      <w:r w:rsidRPr="00B12562">
        <w:t>).</w:t>
      </w:r>
    </w:p>
    <w:p w:rsidR="000E4861" w:rsidRPr="00B12562" w:rsidRDefault="000E4861" w:rsidP="00B12562">
      <w:pPr>
        <w:autoSpaceDE w:val="0"/>
        <w:autoSpaceDN w:val="0"/>
        <w:adjustRightInd w:val="0"/>
        <w:ind w:firstLine="567"/>
        <w:jc w:val="both"/>
      </w:pPr>
    </w:p>
    <w:p w:rsidR="000E4861" w:rsidRPr="00B12562" w:rsidRDefault="000E4861" w:rsidP="00447E8F">
      <w:pPr>
        <w:autoSpaceDE w:val="0"/>
        <w:autoSpaceDN w:val="0"/>
        <w:adjustRightInd w:val="0"/>
        <w:ind w:firstLine="567"/>
        <w:jc w:val="center"/>
      </w:pPr>
      <w:r w:rsidRPr="00B12562">
        <w:rPr>
          <w:noProof/>
        </w:rPr>
        <w:drawing>
          <wp:inline distT="0" distB="0" distL="0" distR="0">
            <wp:extent cx="2520000" cy="1799112"/>
            <wp:effectExtent l="19050" t="0" r="0" b="0"/>
            <wp:docPr id="20" name="Image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preferRelativeResize="0">
                      <a:picLocks noChangeAspect="1" noChangeArrowheads="1"/>
                    </pic:cNvPicPr>
                  </pic:nvPicPr>
                  <pic:blipFill>
                    <a:blip r:embed="rId12" cstate="email"/>
                    <a:srcRect/>
                    <a:stretch>
                      <a:fillRect/>
                    </a:stretch>
                  </pic:blipFill>
                  <pic:spPr bwMode="auto">
                    <a:xfrm>
                      <a:off x="0" y="0"/>
                      <a:ext cx="2520000" cy="1799112"/>
                    </a:xfrm>
                    <a:prstGeom prst="rect">
                      <a:avLst/>
                    </a:prstGeom>
                    <a:noFill/>
                    <a:ln w="9525">
                      <a:noFill/>
                      <a:miter lim="800000"/>
                      <a:headEnd/>
                      <a:tailEnd/>
                    </a:ln>
                  </pic:spPr>
                </pic:pic>
              </a:graphicData>
            </a:graphic>
          </wp:inline>
        </w:drawing>
      </w:r>
    </w:p>
    <w:p w:rsidR="000E4861" w:rsidRPr="00447E8F" w:rsidRDefault="000E4861" w:rsidP="00447E8F">
      <w:pPr>
        <w:pStyle w:val="p11"/>
        <w:spacing w:line="240" w:lineRule="auto"/>
        <w:rPr>
          <w:rFonts w:eastAsia="Calibri"/>
          <w:snapToGrid/>
          <w:sz w:val="18"/>
          <w:szCs w:val="22"/>
        </w:rPr>
      </w:pPr>
      <w:r w:rsidRPr="00447E8F">
        <w:rPr>
          <w:rFonts w:eastAsia="Calibri"/>
          <w:b/>
          <w:snapToGrid/>
          <w:sz w:val="18"/>
          <w:szCs w:val="22"/>
        </w:rPr>
        <w:t xml:space="preserve">Figura </w:t>
      </w:r>
      <w:r w:rsidR="00820837" w:rsidRPr="00447E8F">
        <w:rPr>
          <w:rFonts w:eastAsia="Calibri"/>
          <w:b/>
          <w:snapToGrid/>
          <w:sz w:val="18"/>
          <w:szCs w:val="22"/>
        </w:rPr>
        <w:t>4</w:t>
      </w:r>
      <w:r w:rsidRPr="00447E8F">
        <w:rPr>
          <w:rFonts w:eastAsia="Calibri"/>
          <w:b/>
          <w:snapToGrid/>
          <w:sz w:val="18"/>
          <w:szCs w:val="22"/>
        </w:rPr>
        <w:t xml:space="preserve"> - </w:t>
      </w:r>
      <w:r w:rsidRPr="00447E8F">
        <w:rPr>
          <w:rFonts w:eastAsia="Calibri"/>
          <w:snapToGrid/>
          <w:sz w:val="18"/>
          <w:szCs w:val="22"/>
        </w:rPr>
        <w:t xml:space="preserve">Consulta </w:t>
      </w:r>
      <w:proofErr w:type="spellStart"/>
      <w:r w:rsidRPr="00447E8F">
        <w:rPr>
          <w:rFonts w:eastAsia="Calibri"/>
          <w:snapToGrid/>
          <w:sz w:val="18"/>
          <w:szCs w:val="22"/>
        </w:rPr>
        <w:t>espacializada</w:t>
      </w:r>
      <w:proofErr w:type="spellEnd"/>
      <w:r w:rsidRPr="00447E8F">
        <w:rPr>
          <w:rFonts w:eastAsia="Calibri"/>
          <w:snapToGrid/>
          <w:sz w:val="18"/>
          <w:szCs w:val="22"/>
        </w:rPr>
        <w:t>, possível a ser elaborada com sistema de alerta.</w:t>
      </w:r>
    </w:p>
    <w:p w:rsidR="000E4861" w:rsidRPr="00B12562" w:rsidRDefault="000E4861" w:rsidP="00B12562">
      <w:pPr>
        <w:autoSpaceDE w:val="0"/>
        <w:autoSpaceDN w:val="0"/>
        <w:adjustRightInd w:val="0"/>
        <w:ind w:firstLine="567"/>
        <w:jc w:val="both"/>
      </w:pPr>
    </w:p>
    <w:p w:rsidR="000E4861" w:rsidRPr="00B12562" w:rsidRDefault="000E4861" w:rsidP="00B12562">
      <w:pPr>
        <w:autoSpaceDE w:val="0"/>
        <w:autoSpaceDN w:val="0"/>
        <w:adjustRightInd w:val="0"/>
        <w:ind w:firstLine="567"/>
        <w:jc w:val="both"/>
      </w:pPr>
      <w:r w:rsidRPr="00B12562">
        <w:t xml:space="preserve">Como prática para um sistema de alerta, definiu-se um buffer de </w:t>
      </w:r>
      <w:smartTag w:uri="urn:schemas-microsoft-com:office:smarttags" w:element="metricconverter">
        <w:smartTagPr>
          <w:attr w:name="ProductID" w:val="10 metros"/>
        </w:smartTagPr>
        <w:r w:rsidRPr="00B12562">
          <w:t>10 metros</w:t>
        </w:r>
      </w:smartTag>
      <w:r w:rsidRPr="00B12562">
        <w:t xml:space="preserve"> contados da área alagada para o interior do bairro, a ser considerada como área de risco iminente. </w:t>
      </w:r>
      <w:r w:rsidR="00E712A0" w:rsidRPr="00B12562">
        <w:t>Dessa forma</w:t>
      </w:r>
      <w:r w:rsidRPr="00B12562">
        <w:t>, pode-se estabelecer uma sequência prioritária para as ações a serem adotadas pelos órgãos competentes</w:t>
      </w:r>
      <w:r w:rsidR="00E712A0" w:rsidRPr="00B12562">
        <w:t xml:space="preserve"> municipais</w:t>
      </w:r>
      <w:r w:rsidRPr="00B12562">
        <w:t xml:space="preserve">, </w:t>
      </w:r>
      <w:r w:rsidR="00E712A0" w:rsidRPr="00B12562">
        <w:t xml:space="preserve">concernentes </w:t>
      </w:r>
      <w:proofErr w:type="gramStart"/>
      <w:r w:rsidR="00E712A0" w:rsidRPr="00B12562">
        <w:t>à</w:t>
      </w:r>
      <w:proofErr w:type="gramEnd"/>
      <w:r w:rsidR="00E712A0" w:rsidRPr="00B12562">
        <w:t xml:space="preserve"> riscos a desastres, para o caso específico de</w:t>
      </w:r>
      <w:r w:rsidRPr="00B12562">
        <w:t xml:space="preserve"> nível do </w:t>
      </w:r>
      <w:r w:rsidR="00E712A0" w:rsidRPr="00B12562">
        <w:t xml:space="preserve">referido </w:t>
      </w:r>
      <w:r w:rsidRPr="00B12562">
        <w:t>rio permanecer elevando a cota d</w:t>
      </w:r>
      <w:r w:rsidR="00E712A0" w:rsidRPr="00B12562">
        <w:t>e</w:t>
      </w:r>
      <w:r w:rsidRPr="00B12562">
        <w:t xml:space="preserve"> sua bacia hidráulica</w:t>
      </w:r>
      <w:r w:rsidR="00E712A0" w:rsidRPr="00B12562">
        <w:t>, conforme pode ser observado na  F</w:t>
      </w:r>
      <w:r w:rsidRPr="00B12562">
        <w:t xml:space="preserve">igura </w:t>
      </w:r>
      <w:r w:rsidR="00820837" w:rsidRPr="00B12562">
        <w:t>5</w:t>
      </w:r>
      <w:r w:rsidR="00447E8F">
        <w:t xml:space="preserve">, em decorrência, principalmente, das modificações impostas por ações </w:t>
      </w:r>
      <w:proofErr w:type="spellStart"/>
      <w:r w:rsidR="00447E8F">
        <w:t>antrópicas</w:t>
      </w:r>
      <w:proofErr w:type="spellEnd"/>
      <w:r w:rsidR="00CC42BD">
        <w:t xml:space="preserve"> e suas causas e efeitos, tais como o assoreamento do rio Jaguaribe, construções cíveis.</w:t>
      </w:r>
    </w:p>
    <w:p w:rsidR="000E4861" w:rsidRPr="00B12562" w:rsidRDefault="000E4861" w:rsidP="00B12562">
      <w:pPr>
        <w:autoSpaceDE w:val="0"/>
        <w:autoSpaceDN w:val="0"/>
        <w:adjustRightInd w:val="0"/>
        <w:ind w:firstLine="567"/>
        <w:jc w:val="both"/>
      </w:pPr>
      <w:r w:rsidRPr="00B12562">
        <w:t xml:space="preserve">As áreas de cada lote afetado pelas manchas de inundação foram obtidas a partir do </w:t>
      </w:r>
      <w:proofErr w:type="spellStart"/>
      <w:r w:rsidRPr="00B12562">
        <w:t>C</w:t>
      </w:r>
      <w:r w:rsidRPr="00B12562">
        <w:rPr>
          <w:i/>
        </w:rPr>
        <w:t>lip</w:t>
      </w:r>
      <w:proofErr w:type="spellEnd"/>
      <w:r w:rsidRPr="00B12562">
        <w:t xml:space="preserve"> realizado entre a mancha de inundação e os lotes inundados, através de cotas, levando em consideração seus respectivos mapas, como é observado na Figura </w:t>
      </w:r>
      <w:r w:rsidR="00CC42BD">
        <w:t>6</w:t>
      </w:r>
      <w:r w:rsidRPr="00B12562">
        <w:t>.</w:t>
      </w:r>
      <w:r w:rsidR="00CC42BD">
        <w:t xml:space="preserve"> </w:t>
      </w:r>
      <w:r w:rsidR="00E712A0" w:rsidRPr="00B12562">
        <w:t>É decorrente daí, a grande utilidade dessas informações na fase de proposição de medidas pelos órgãos competentes, uma vez que foi possível definir, com certa precisão e com base em metodologia adequada, as áreas sujeitas a inundações na bacia hidráulica em questão.</w:t>
      </w:r>
      <w:r w:rsidRPr="00B12562">
        <w:t xml:space="preserve">  </w:t>
      </w:r>
    </w:p>
    <w:p w:rsidR="000E4861" w:rsidRPr="00B12562" w:rsidRDefault="000E4861" w:rsidP="00B12562">
      <w:pPr>
        <w:autoSpaceDE w:val="0"/>
        <w:autoSpaceDN w:val="0"/>
        <w:adjustRightInd w:val="0"/>
        <w:ind w:firstLine="567"/>
        <w:jc w:val="both"/>
      </w:pPr>
    </w:p>
    <w:p w:rsidR="000E4861" w:rsidRPr="00B12562" w:rsidRDefault="00CC42BD" w:rsidP="00CC42BD">
      <w:pPr>
        <w:autoSpaceDE w:val="0"/>
        <w:autoSpaceDN w:val="0"/>
        <w:adjustRightInd w:val="0"/>
        <w:jc w:val="center"/>
      </w:pPr>
      <w:r>
        <w:rPr>
          <w:noProof/>
        </w:rPr>
        <w:drawing>
          <wp:inline distT="0" distB="0" distL="0" distR="0">
            <wp:extent cx="2520000" cy="1800000"/>
            <wp:effectExtent l="19050" t="0" r="0" b="0"/>
            <wp:docPr id="4"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3" cstate="print"/>
                    <a:srcRect/>
                    <a:stretch>
                      <a:fillRect/>
                    </a:stretch>
                  </pic:blipFill>
                  <pic:spPr bwMode="auto">
                    <a:xfrm>
                      <a:off x="0" y="0"/>
                      <a:ext cx="2520000" cy="1800000"/>
                    </a:xfrm>
                    <a:prstGeom prst="rect">
                      <a:avLst/>
                    </a:prstGeom>
                    <a:noFill/>
                    <a:ln w="9525">
                      <a:noFill/>
                      <a:miter lim="800000"/>
                      <a:headEnd/>
                      <a:tailEnd/>
                    </a:ln>
                  </pic:spPr>
                </pic:pic>
              </a:graphicData>
            </a:graphic>
          </wp:inline>
        </w:drawing>
      </w:r>
    </w:p>
    <w:p w:rsidR="000E4861" w:rsidRPr="00CC42BD" w:rsidRDefault="000E4861" w:rsidP="00CC42BD">
      <w:pPr>
        <w:pStyle w:val="p11"/>
        <w:spacing w:line="240" w:lineRule="auto"/>
        <w:rPr>
          <w:rFonts w:eastAsia="Calibri"/>
          <w:snapToGrid/>
          <w:sz w:val="18"/>
          <w:szCs w:val="22"/>
        </w:rPr>
      </w:pPr>
      <w:r w:rsidRPr="00CC42BD">
        <w:rPr>
          <w:rFonts w:eastAsia="Calibri"/>
          <w:b/>
          <w:snapToGrid/>
          <w:sz w:val="18"/>
          <w:szCs w:val="22"/>
        </w:rPr>
        <w:t xml:space="preserve">Figura </w:t>
      </w:r>
      <w:r w:rsidR="00820837" w:rsidRPr="00CC42BD">
        <w:rPr>
          <w:rFonts w:eastAsia="Calibri"/>
          <w:b/>
          <w:snapToGrid/>
          <w:sz w:val="18"/>
          <w:szCs w:val="22"/>
        </w:rPr>
        <w:t>5</w:t>
      </w:r>
      <w:r w:rsidRPr="00CC42BD">
        <w:rPr>
          <w:rFonts w:eastAsia="Calibri"/>
          <w:b/>
          <w:snapToGrid/>
          <w:sz w:val="18"/>
          <w:szCs w:val="22"/>
        </w:rPr>
        <w:t xml:space="preserve"> - </w:t>
      </w:r>
      <w:r w:rsidRPr="00CC42BD">
        <w:rPr>
          <w:rFonts w:eastAsia="Calibri"/>
          <w:snapToGrid/>
          <w:sz w:val="18"/>
          <w:szCs w:val="22"/>
        </w:rPr>
        <w:t>Buffer para auxilio a prevenção a partir da cota de 1,0 metro.</w:t>
      </w:r>
    </w:p>
    <w:p w:rsidR="000E4861" w:rsidRPr="00B12562" w:rsidRDefault="00CC42BD" w:rsidP="00CC42BD">
      <w:pPr>
        <w:autoSpaceDE w:val="0"/>
        <w:autoSpaceDN w:val="0"/>
        <w:adjustRightInd w:val="0"/>
        <w:jc w:val="center"/>
      </w:pPr>
      <w:r>
        <w:rPr>
          <w:noProof/>
        </w:rPr>
        <w:lastRenderedPageBreak/>
        <w:drawing>
          <wp:inline distT="0" distB="0" distL="0" distR="0">
            <wp:extent cx="2520000" cy="1799111"/>
            <wp:effectExtent l="19050" t="0" r="0" b="0"/>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4" cstate="print"/>
                    <a:srcRect/>
                    <a:stretch>
                      <a:fillRect/>
                    </a:stretch>
                  </pic:blipFill>
                  <pic:spPr bwMode="auto">
                    <a:xfrm>
                      <a:off x="0" y="0"/>
                      <a:ext cx="2520000" cy="1799111"/>
                    </a:xfrm>
                    <a:prstGeom prst="rect">
                      <a:avLst/>
                    </a:prstGeom>
                    <a:noFill/>
                    <a:ln w="9525">
                      <a:noFill/>
                      <a:miter lim="800000"/>
                      <a:headEnd/>
                      <a:tailEnd/>
                    </a:ln>
                  </pic:spPr>
                </pic:pic>
              </a:graphicData>
            </a:graphic>
          </wp:inline>
        </w:drawing>
      </w:r>
    </w:p>
    <w:p w:rsidR="000E4861" w:rsidRPr="00CC42BD" w:rsidRDefault="000E4861" w:rsidP="00CC42BD">
      <w:pPr>
        <w:pStyle w:val="p11"/>
        <w:spacing w:line="240" w:lineRule="auto"/>
        <w:rPr>
          <w:rFonts w:eastAsia="Calibri"/>
          <w:b/>
          <w:snapToGrid/>
          <w:sz w:val="18"/>
          <w:szCs w:val="22"/>
        </w:rPr>
      </w:pPr>
      <w:r w:rsidRPr="00CC42BD">
        <w:rPr>
          <w:rFonts w:eastAsia="Calibri"/>
          <w:b/>
          <w:snapToGrid/>
          <w:sz w:val="18"/>
          <w:szCs w:val="22"/>
        </w:rPr>
        <w:t xml:space="preserve">Figura </w:t>
      </w:r>
      <w:r w:rsidR="00820837" w:rsidRPr="00CC42BD">
        <w:rPr>
          <w:rFonts w:eastAsia="Calibri"/>
          <w:b/>
          <w:snapToGrid/>
          <w:sz w:val="18"/>
          <w:szCs w:val="22"/>
        </w:rPr>
        <w:t>6</w:t>
      </w:r>
      <w:r w:rsidRPr="00CC42BD">
        <w:rPr>
          <w:rFonts w:eastAsia="Calibri"/>
          <w:b/>
          <w:snapToGrid/>
          <w:sz w:val="18"/>
          <w:szCs w:val="22"/>
        </w:rPr>
        <w:t xml:space="preserve"> - </w:t>
      </w:r>
      <w:r w:rsidRPr="00CC42BD">
        <w:rPr>
          <w:rFonts w:eastAsia="Calibri"/>
          <w:snapToGrid/>
          <w:sz w:val="18"/>
          <w:szCs w:val="22"/>
        </w:rPr>
        <w:t>Quantificação dos lotes inundados.</w:t>
      </w:r>
    </w:p>
    <w:p w:rsidR="000E4861" w:rsidRPr="00CC42BD" w:rsidRDefault="000E4861" w:rsidP="00CC42BD">
      <w:pPr>
        <w:pStyle w:val="p11"/>
        <w:spacing w:line="240" w:lineRule="auto"/>
        <w:rPr>
          <w:rFonts w:eastAsia="Calibri"/>
          <w:b/>
          <w:snapToGrid/>
          <w:sz w:val="18"/>
          <w:szCs w:val="22"/>
        </w:rPr>
      </w:pPr>
    </w:p>
    <w:p w:rsidR="00CC42BD" w:rsidRPr="00B12562" w:rsidRDefault="00CC42BD" w:rsidP="00CC42BD">
      <w:pPr>
        <w:autoSpaceDE w:val="0"/>
        <w:autoSpaceDN w:val="0"/>
        <w:adjustRightInd w:val="0"/>
        <w:ind w:firstLine="567"/>
        <w:jc w:val="both"/>
      </w:pPr>
      <w:r w:rsidRPr="00B12562">
        <w:t>Com esse procedimento é possível verificar quais lotes estão total ou parcialmente inseridos na área de inundação. Na Tabela 2 são apresentada</w:t>
      </w:r>
      <w:r>
        <w:t>s</w:t>
      </w:r>
      <w:r w:rsidRPr="00B12562">
        <w:t xml:space="preserve"> as áreas dos lotes afetados pelas cotas de inundação em unidades de área e em percentual. Com tais dados, é possível lançar mão de medidas para controle de inundações, quer sejam estruturais </w:t>
      </w:r>
      <w:r>
        <w:t>(</w:t>
      </w:r>
      <w:r w:rsidRPr="00B12562">
        <w:t>diques, reserv</w:t>
      </w:r>
      <w:r>
        <w:t>atórios, canais de desvio</w:t>
      </w:r>
      <w:r w:rsidR="0052631F">
        <w:t>,</w:t>
      </w:r>
      <w:r>
        <w:t xml:space="preserve"> etc.</w:t>
      </w:r>
      <w:r w:rsidR="0052631F">
        <w:t xml:space="preserve">) ou </w:t>
      </w:r>
      <w:proofErr w:type="spellStart"/>
      <w:proofErr w:type="gramStart"/>
      <w:r w:rsidR="0052631F">
        <w:t>não-estruturais</w:t>
      </w:r>
      <w:proofErr w:type="spellEnd"/>
      <w:proofErr w:type="gramEnd"/>
      <w:r w:rsidR="0052631F">
        <w:t xml:space="preserve"> (</w:t>
      </w:r>
      <w:r w:rsidRPr="00B12562">
        <w:t xml:space="preserve">edificações a prova de enchentes, seguro de enchente, previsão e alerta de inundação, zoneamento de áreas inundáveis, </w:t>
      </w:r>
      <w:proofErr w:type="spellStart"/>
      <w:r w:rsidRPr="00B12562">
        <w:t>etc</w:t>
      </w:r>
      <w:proofErr w:type="spellEnd"/>
      <w:r w:rsidR="0052631F">
        <w:t>)</w:t>
      </w:r>
      <w:r w:rsidRPr="00B12562">
        <w:t>.</w:t>
      </w:r>
    </w:p>
    <w:p w:rsidR="00CC42BD" w:rsidRDefault="00CC42BD" w:rsidP="00B12562">
      <w:pPr>
        <w:ind w:firstLine="567"/>
        <w:jc w:val="both"/>
      </w:pPr>
    </w:p>
    <w:p w:rsidR="000E4861" w:rsidRPr="00CC42BD" w:rsidRDefault="000E4861" w:rsidP="00CC42BD">
      <w:pPr>
        <w:autoSpaceDE w:val="0"/>
        <w:autoSpaceDN w:val="0"/>
        <w:adjustRightInd w:val="0"/>
        <w:jc w:val="both"/>
        <w:rPr>
          <w:rFonts w:eastAsia="Calibri"/>
          <w:sz w:val="18"/>
          <w:szCs w:val="18"/>
        </w:rPr>
      </w:pPr>
      <w:r w:rsidRPr="00CC42BD">
        <w:rPr>
          <w:rFonts w:eastAsia="Calibri"/>
          <w:b/>
          <w:sz w:val="18"/>
          <w:szCs w:val="18"/>
        </w:rPr>
        <w:t xml:space="preserve">Tabela </w:t>
      </w:r>
      <w:r w:rsidR="00CC42BD">
        <w:rPr>
          <w:rFonts w:eastAsia="Calibri"/>
          <w:b/>
          <w:sz w:val="18"/>
          <w:szCs w:val="18"/>
        </w:rPr>
        <w:t>2 -</w:t>
      </w:r>
      <w:r w:rsidRPr="00CC42BD">
        <w:rPr>
          <w:rFonts w:eastAsia="Calibri"/>
          <w:b/>
          <w:sz w:val="18"/>
          <w:szCs w:val="18"/>
        </w:rPr>
        <w:t xml:space="preserve"> </w:t>
      </w:r>
      <w:r w:rsidRPr="00CC42BD">
        <w:rPr>
          <w:rFonts w:eastAsia="Calibri"/>
          <w:sz w:val="18"/>
          <w:szCs w:val="18"/>
        </w:rPr>
        <w:t>Percentual das áreas dos lotes em relação às áreas dos lotes alagados.</w:t>
      </w:r>
    </w:p>
    <w:p w:rsidR="000E4861" w:rsidRPr="00B12562" w:rsidRDefault="000E4861" w:rsidP="00B12562">
      <w:pPr>
        <w:ind w:firstLine="567"/>
        <w:jc w:val="both"/>
      </w:pPr>
    </w:p>
    <w:tbl>
      <w:tblPr>
        <w:tblW w:w="0" w:type="auto"/>
        <w:jc w:val="center"/>
        <w:tblBorders>
          <w:top w:val="single" w:sz="4" w:space="0" w:color="auto"/>
          <w:bottom w:val="single" w:sz="4" w:space="0" w:color="auto"/>
          <w:insideH w:val="single" w:sz="4" w:space="0" w:color="auto"/>
          <w:insideV w:val="single" w:sz="4" w:space="0" w:color="auto"/>
        </w:tblBorders>
        <w:tblLook w:val="01E0"/>
      </w:tblPr>
      <w:tblGrid>
        <w:gridCol w:w="1403"/>
        <w:gridCol w:w="2107"/>
        <w:gridCol w:w="1985"/>
        <w:gridCol w:w="2474"/>
      </w:tblGrid>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Cotas (m)</w:t>
            </w:r>
          </w:p>
        </w:tc>
        <w:tc>
          <w:tcPr>
            <w:tcW w:w="2107" w:type="dxa"/>
          </w:tcPr>
          <w:p w:rsidR="000E4861" w:rsidRPr="00B12562" w:rsidRDefault="000E4861" w:rsidP="00B12562">
            <w:pPr>
              <w:ind w:firstLine="567"/>
              <w:jc w:val="center"/>
              <w:rPr>
                <w:rFonts w:ascii="Arial" w:hAnsi="Arial"/>
              </w:rPr>
            </w:pPr>
            <w:r w:rsidRPr="00B12562">
              <w:rPr>
                <w:rFonts w:ascii="Arial" w:hAnsi="Arial"/>
              </w:rPr>
              <w:t>Área total dos lotes (m</w:t>
            </w:r>
            <w:r w:rsidRPr="00B12562">
              <w:rPr>
                <w:rFonts w:ascii="Arial" w:hAnsi="Arial"/>
                <w:vertAlign w:val="superscript"/>
              </w:rPr>
              <w:t>2</w:t>
            </w:r>
            <w:r w:rsidRPr="00B12562">
              <w:rPr>
                <w:rFonts w:ascii="Arial" w:hAnsi="Arial"/>
              </w:rPr>
              <w:t>)</w:t>
            </w:r>
          </w:p>
        </w:tc>
        <w:tc>
          <w:tcPr>
            <w:tcW w:w="1985" w:type="dxa"/>
          </w:tcPr>
          <w:p w:rsidR="000E4861" w:rsidRPr="00B12562" w:rsidRDefault="000E4861" w:rsidP="00B12562">
            <w:pPr>
              <w:ind w:firstLine="567"/>
              <w:jc w:val="center"/>
              <w:rPr>
                <w:rFonts w:ascii="Arial" w:hAnsi="Arial"/>
              </w:rPr>
            </w:pPr>
            <w:r w:rsidRPr="00B12562">
              <w:rPr>
                <w:rFonts w:ascii="Arial" w:hAnsi="Arial"/>
              </w:rPr>
              <w:t>Área alagada (m</w:t>
            </w:r>
            <w:r w:rsidRPr="00B12562">
              <w:rPr>
                <w:rFonts w:ascii="Arial" w:hAnsi="Arial"/>
                <w:vertAlign w:val="superscript"/>
              </w:rPr>
              <w:t>2</w:t>
            </w:r>
            <w:r w:rsidRPr="00B12562">
              <w:rPr>
                <w:rFonts w:ascii="Arial" w:hAnsi="Arial"/>
              </w:rPr>
              <w:t>)</w:t>
            </w:r>
          </w:p>
        </w:tc>
        <w:tc>
          <w:tcPr>
            <w:tcW w:w="2474" w:type="dxa"/>
          </w:tcPr>
          <w:p w:rsidR="000E4861" w:rsidRPr="00B12562" w:rsidRDefault="000E4861" w:rsidP="00B12562">
            <w:pPr>
              <w:ind w:firstLine="567"/>
              <w:jc w:val="center"/>
              <w:rPr>
                <w:rFonts w:ascii="Arial" w:hAnsi="Arial"/>
              </w:rPr>
            </w:pPr>
            <w:r w:rsidRPr="00B12562">
              <w:rPr>
                <w:rFonts w:ascii="Arial" w:hAnsi="Arial"/>
              </w:rPr>
              <w:t>Percentual da área dos lotes atingido (%)</w:t>
            </w:r>
          </w:p>
        </w:tc>
      </w:tr>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1,0</w:t>
            </w:r>
          </w:p>
        </w:tc>
        <w:tc>
          <w:tcPr>
            <w:tcW w:w="2107" w:type="dxa"/>
          </w:tcPr>
          <w:p w:rsidR="000E4861" w:rsidRPr="00B12562" w:rsidRDefault="000E4861" w:rsidP="00B12562">
            <w:pPr>
              <w:ind w:firstLine="567"/>
              <w:jc w:val="center"/>
              <w:rPr>
                <w:rFonts w:ascii="Arial" w:hAnsi="Arial"/>
              </w:rPr>
            </w:pPr>
            <w:r w:rsidRPr="00B12562">
              <w:rPr>
                <w:rFonts w:ascii="Arial" w:hAnsi="Arial"/>
              </w:rPr>
              <w:t>36.816</w:t>
            </w:r>
          </w:p>
        </w:tc>
        <w:tc>
          <w:tcPr>
            <w:tcW w:w="1985" w:type="dxa"/>
          </w:tcPr>
          <w:p w:rsidR="000E4861" w:rsidRPr="00B12562" w:rsidRDefault="000E4861" w:rsidP="00B12562">
            <w:pPr>
              <w:ind w:firstLine="567"/>
              <w:jc w:val="center"/>
              <w:rPr>
                <w:rFonts w:ascii="Arial" w:hAnsi="Arial"/>
              </w:rPr>
            </w:pPr>
            <w:r w:rsidRPr="00B12562">
              <w:rPr>
                <w:rFonts w:ascii="Arial" w:hAnsi="Arial"/>
              </w:rPr>
              <w:t>10.234</w:t>
            </w:r>
          </w:p>
        </w:tc>
        <w:tc>
          <w:tcPr>
            <w:tcW w:w="2474" w:type="dxa"/>
            <w:vAlign w:val="bottom"/>
          </w:tcPr>
          <w:p w:rsidR="000E4861" w:rsidRPr="00B12562" w:rsidRDefault="000E4861" w:rsidP="00B12562">
            <w:pPr>
              <w:ind w:firstLine="567"/>
              <w:jc w:val="center"/>
              <w:rPr>
                <w:rFonts w:ascii="Arial" w:hAnsi="Arial" w:cs="Arial"/>
              </w:rPr>
            </w:pPr>
            <w:r w:rsidRPr="00B12562">
              <w:rPr>
                <w:rFonts w:ascii="Arial" w:hAnsi="Arial" w:cs="Arial"/>
              </w:rPr>
              <w:t>27,79</w:t>
            </w:r>
          </w:p>
        </w:tc>
      </w:tr>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1,5</w:t>
            </w:r>
          </w:p>
        </w:tc>
        <w:tc>
          <w:tcPr>
            <w:tcW w:w="2107" w:type="dxa"/>
          </w:tcPr>
          <w:p w:rsidR="000E4861" w:rsidRPr="00B12562" w:rsidRDefault="000E4861" w:rsidP="00B12562">
            <w:pPr>
              <w:ind w:firstLine="567"/>
              <w:jc w:val="center"/>
              <w:rPr>
                <w:rFonts w:ascii="Arial" w:hAnsi="Arial"/>
              </w:rPr>
            </w:pPr>
            <w:r w:rsidRPr="00B12562">
              <w:rPr>
                <w:rFonts w:ascii="Arial" w:hAnsi="Arial"/>
              </w:rPr>
              <w:t>53.635</w:t>
            </w:r>
          </w:p>
        </w:tc>
        <w:tc>
          <w:tcPr>
            <w:tcW w:w="1985" w:type="dxa"/>
          </w:tcPr>
          <w:p w:rsidR="000E4861" w:rsidRPr="00B12562" w:rsidRDefault="000E4861" w:rsidP="00B12562">
            <w:pPr>
              <w:ind w:firstLine="567"/>
              <w:jc w:val="center"/>
              <w:rPr>
                <w:rFonts w:ascii="Arial" w:hAnsi="Arial"/>
              </w:rPr>
            </w:pPr>
            <w:r w:rsidRPr="00B12562">
              <w:rPr>
                <w:rFonts w:ascii="Arial" w:hAnsi="Arial"/>
              </w:rPr>
              <w:t>20.201</w:t>
            </w:r>
          </w:p>
        </w:tc>
        <w:tc>
          <w:tcPr>
            <w:tcW w:w="2474" w:type="dxa"/>
            <w:vAlign w:val="bottom"/>
          </w:tcPr>
          <w:p w:rsidR="000E4861" w:rsidRPr="00B12562" w:rsidRDefault="000E4861" w:rsidP="00B12562">
            <w:pPr>
              <w:ind w:firstLine="567"/>
              <w:jc w:val="center"/>
              <w:rPr>
                <w:rFonts w:ascii="Arial" w:hAnsi="Arial" w:cs="Arial"/>
              </w:rPr>
            </w:pPr>
            <w:r w:rsidRPr="00B12562">
              <w:rPr>
                <w:rFonts w:ascii="Arial" w:hAnsi="Arial" w:cs="Arial"/>
              </w:rPr>
              <w:t>37,66</w:t>
            </w:r>
          </w:p>
        </w:tc>
      </w:tr>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2,0</w:t>
            </w:r>
          </w:p>
        </w:tc>
        <w:tc>
          <w:tcPr>
            <w:tcW w:w="2107" w:type="dxa"/>
          </w:tcPr>
          <w:p w:rsidR="000E4861" w:rsidRPr="00B12562" w:rsidRDefault="000E4861" w:rsidP="00B12562">
            <w:pPr>
              <w:ind w:firstLine="567"/>
              <w:jc w:val="center"/>
              <w:rPr>
                <w:rFonts w:ascii="Arial" w:hAnsi="Arial"/>
              </w:rPr>
            </w:pPr>
            <w:r w:rsidRPr="00B12562">
              <w:rPr>
                <w:rFonts w:ascii="Arial" w:hAnsi="Arial"/>
              </w:rPr>
              <w:t>64.024</w:t>
            </w:r>
          </w:p>
        </w:tc>
        <w:tc>
          <w:tcPr>
            <w:tcW w:w="1985" w:type="dxa"/>
          </w:tcPr>
          <w:p w:rsidR="000E4861" w:rsidRPr="00B12562" w:rsidRDefault="000E4861" w:rsidP="00B12562">
            <w:pPr>
              <w:ind w:firstLine="567"/>
              <w:jc w:val="center"/>
              <w:rPr>
                <w:rFonts w:ascii="Arial" w:hAnsi="Arial"/>
              </w:rPr>
            </w:pPr>
            <w:r w:rsidRPr="00B12562">
              <w:rPr>
                <w:rFonts w:ascii="Arial" w:hAnsi="Arial"/>
              </w:rPr>
              <w:t>26.965</w:t>
            </w:r>
          </w:p>
        </w:tc>
        <w:tc>
          <w:tcPr>
            <w:tcW w:w="2474" w:type="dxa"/>
            <w:vAlign w:val="bottom"/>
          </w:tcPr>
          <w:p w:rsidR="000E4861" w:rsidRPr="00B12562" w:rsidRDefault="000E4861" w:rsidP="00B12562">
            <w:pPr>
              <w:ind w:firstLine="567"/>
              <w:jc w:val="center"/>
              <w:rPr>
                <w:rFonts w:ascii="Arial" w:hAnsi="Arial" w:cs="Arial"/>
              </w:rPr>
            </w:pPr>
            <w:r w:rsidRPr="00B12562">
              <w:rPr>
                <w:rFonts w:ascii="Arial" w:hAnsi="Arial" w:cs="Arial"/>
              </w:rPr>
              <w:t>42,11</w:t>
            </w:r>
          </w:p>
        </w:tc>
      </w:tr>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2,5</w:t>
            </w:r>
          </w:p>
        </w:tc>
        <w:tc>
          <w:tcPr>
            <w:tcW w:w="2107" w:type="dxa"/>
          </w:tcPr>
          <w:p w:rsidR="000E4861" w:rsidRPr="00B12562" w:rsidRDefault="000E4861" w:rsidP="00B12562">
            <w:pPr>
              <w:ind w:firstLine="567"/>
              <w:jc w:val="center"/>
              <w:rPr>
                <w:rFonts w:ascii="Arial" w:hAnsi="Arial"/>
              </w:rPr>
            </w:pPr>
            <w:r w:rsidRPr="00B12562">
              <w:rPr>
                <w:rFonts w:ascii="Arial" w:hAnsi="Arial"/>
              </w:rPr>
              <w:t>71.928</w:t>
            </w:r>
          </w:p>
        </w:tc>
        <w:tc>
          <w:tcPr>
            <w:tcW w:w="1985" w:type="dxa"/>
          </w:tcPr>
          <w:p w:rsidR="000E4861" w:rsidRPr="00B12562" w:rsidRDefault="000E4861" w:rsidP="00B12562">
            <w:pPr>
              <w:ind w:firstLine="567"/>
              <w:jc w:val="center"/>
              <w:rPr>
                <w:rFonts w:ascii="Arial" w:hAnsi="Arial"/>
              </w:rPr>
            </w:pPr>
            <w:r w:rsidRPr="00B12562">
              <w:rPr>
                <w:rFonts w:ascii="Arial" w:hAnsi="Arial"/>
              </w:rPr>
              <w:t>35.037</w:t>
            </w:r>
          </w:p>
        </w:tc>
        <w:tc>
          <w:tcPr>
            <w:tcW w:w="2474" w:type="dxa"/>
            <w:vAlign w:val="bottom"/>
          </w:tcPr>
          <w:p w:rsidR="000E4861" w:rsidRPr="00B12562" w:rsidRDefault="000E4861" w:rsidP="00B12562">
            <w:pPr>
              <w:ind w:firstLine="567"/>
              <w:jc w:val="center"/>
              <w:rPr>
                <w:rFonts w:ascii="Arial" w:hAnsi="Arial" w:cs="Arial"/>
              </w:rPr>
            </w:pPr>
            <w:r w:rsidRPr="00B12562">
              <w:rPr>
                <w:rFonts w:ascii="Arial" w:hAnsi="Arial" w:cs="Arial"/>
              </w:rPr>
              <w:t>48,71</w:t>
            </w:r>
          </w:p>
        </w:tc>
      </w:tr>
      <w:tr w:rsidR="000E4861" w:rsidRPr="00B12562" w:rsidTr="00804743">
        <w:trPr>
          <w:jc w:val="center"/>
        </w:trPr>
        <w:tc>
          <w:tcPr>
            <w:tcW w:w="1403" w:type="dxa"/>
          </w:tcPr>
          <w:p w:rsidR="000E4861" w:rsidRPr="00B12562" w:rsidRDefault="000E4861" w:rsidP="00B12562">
            <w:pPr>
              <w:ind w:firstLine="567"/>
              <w:jc w:val="center"/>
              <w:rPr>
                <w:rFonts w:ascii="Arial" w:hAnsi="Arial"/>
              </w:rPr>
            </w:pPr>
            <w:r w:rsidRPr="00B12562">
              <w:rPr>
                <w:rFonts w:ascii="Arial" w:hAnsi="Arial"/>
              </w:rPr>
              <w:t>3,0</w:t>
            </w:r>
          </w:p>
        </w:tc>
        <w:tc>
          <w:tcPr>
            <w:tcW w:w="2107" w:type="dxa"/>
          </w:tcPr>
          <w:p w:rsidR="000E4861" w:rsidRPr="00B12562" w:rsidRDefault="000E4861" w:rsidP="00B12562">
            <w:pPr>
              <w:ind w:firstLine="567"/>
              <w:jc w:val="center"/>
              <w:rPr>
                <w:rFonts w:ascii="Arial" w:hAnsi="Arial"/>
              </w:rPr>
            </w:pPr>
            <w:r w:rsidRPr="00B12562">
              <w:rPr>
                <w:rFonts w:ascii="Arial" w:hAnsi="Arial"/>
              </w:rPr>
              <w:t>89.199</w:t>
            </w:r>
          </w:p>
        </w:tc>
        <w:tc>
          <w:tcPr>
            <w:tcW w:w="1985" w:type="dxa"/>
          </w:tcPr>
          <w:p w:rsidR="000E4861" w:rsidRPr="00B12562" w:rsidRDefault="000E4861" w:rsidP="00B12562">
            <w:pPr>
              <w:ind w:firstLine="567"/>
              <w:jc w:val="center"/>
              <w:rPr>
                <w:rFonts w:ascii="Arial" w:hAnsi="Arial"/>
              </w:rPr>
            </w:pPr>
            <w:r w:rsidRPr="00B12562">
              <w:rPr>
                <w:rFonts w:ascii="Arial" w:hAnsi="Arial"/>
              </w:rPr>
              <w:t>53.830</w:t>
            </w:r>
          </w:p>
        </w:tc>
        <w:tc>
          <w:tcPr>
            <w:tcW w:w="2474" w:type="dxa"/>
            <w:vAlign w:val="bottom"/>
          </w:tcPr>
          <w:p w:rsidR="000E4861" w:rsidRPr="00B12562" w:rsidRDefault="000E4861" w:rsidP="00B12562">
            <w:pPr>
              <w:ind w:firstLine="567"/>
              <w:jc w:val="center"/>
              <w:rPr>
                <w:rFonts w:ascii="Arial" w:hAnsi="Arial" w:cs="Arial"/>
              </w:rPr>
            </w:pPr>
            <w:r w:rsidRPr="00B12562">
              <w:rPr>
                <w:rFonts w:ascii="Arial" w:hAnsi="Arial" w:cs="Arial"/>
              </w:rPr>
              <w:t>60,34</w:t>
            </w:r>
          </w:p>
        </w:tc>
      </w:tr>
    </w:tbl>
    <w:p w:rsidR="000E4861" w:rsidRPr="00B12562" w:rsidRDefault="000E4861" w:rsidP="00B12562">
      <w:pPr>
        <w:autoSpaceDE w:val="0"/>
        <w:autoSpaceDN w:val="0"/>
        <w:adjustRightInd w:val="0"/>
        <w:ind w:firstLine="567"/>
        <w:jc w:val="both"/>
        <w:rPr>
          <w:b/>
        </w:rPr>
      </w:pPr>
    </w:p>
    <w:p w:rsidR="000E4861" w:rsidRPr="00B12562" w:rsidRDefault="000E4861" w:rsidP="00B12562">
      <w:pPr>
        <w:autoSpaceDE w:val="0"/>
        <w:autoSpaceDN w:val="0"/>
        <w:adjustRightInd w:val="0"/>
        <w:ind w:firstLine="567"/>
        <w:jc w:val="both"/>
      </w:pPr>
      <w:r w:rsidRPr="00B12562">
        <w:t>A possibilidade de visualizar graficamente, através de mapas, e numericamente através da consulta às tabelas de atributos dos planos de informação torna perceptível a aplicabilidade do método utilizado neste trabalho.</w:t>
      </w:r>
    </w:p>
    <w:p w:rsidR="000E4861" w:rsidRPr="00B12562" w:rsidRDefault="000E4861" w:rsidP="00B12562">
      <w:pPr>
        <w:autoSpaceDE w:val="0"/>
        <w:autoSpaceDN w:val="0"/>
        <w:adjustRightInd w:val="0"/>
        <w:ind w:firstLine="567"/>
        <w:jc w:val="both"/>
      </w:pPr>
      <w:r w:rsidRPr="00B12562">
        <w:t xml:space="preserve">Após a realização dos testes com as manchas de inundação, </w:t>
      </w:r>
      <w:r w:rsidR="0052631F">
        <w:t xml:space="preserve">constataram-se </w:t>
      </w:r>
      <w:r w:rsidRPr="00B12562">
        <w:t xml:space="preserve">os lotes que se inserem em área de preservação permanente (APP) (Figura </w:t>
      </w:r>
      <w:r w:rsidR="00E13252" w:rsidRPr="00B12562">
        <w:t>7</w:t>
      </w:r>
      <w:r w:rsidRPr="00B12562">
        <w:t xml:space="preserve">). Estes lotes ocupam uma posição de risco, devido </w:t>
      </w:r>
      <w:r w:rsidR="0052631F">
        <w:t xml:space="preserve">os mesmos </w:t>
      </w:r>
      <w:proofErr w:type="gramStart"/>
      <w:r w:rsidRPr="00B12562">
        <w:t>estarem</w:t>
      </w:r>
      <w:proofErr w:type="gramEnd"/>
      <w:r w:rsidRPr="00B12562">
        <w:t xml:space="preserve"> dispostos no leito maior sazonal dos rios. </w:t>
      </w:r>
      <w:r w:rsidR="0052631F">
        <w:t>É importante</w:t>
      </w:r>
      <w:r w:rsidRPr="00B12562">
        <w:t xml:space="preserve"> ressaltar que as APP são protegidas por Lei e que não deveria haver a interferência humana. Ao realizar-se a identificação dos lotes nas APP, </w:t>
      </w:r>
      <w:proofErr w:type="gramStart"/>
      <w:r w:rsidRPr="00B12562">
        <w:t>pode-se</w:t>
      </w:r>
      <w:proofErr w:type="gramEnd"/>
      <w:r w:rsidRPr="00B12562">
        <w:t xml:space="preserve"> identificar seus proprietários através de uma consulta por atributos (Figura </w:t>
      </w:r>
      <w:r w:rsidR="00E13252" w:rsidRPr="00B12562">
        <w:t>8</w:t>
      </w:r>
      <w:r w:rsidRPr="00B12562">
        <w:t>).</w:t>
      </w:r>
    </w:p>
    <w:p w:rsidR="000E4861" w:rsidRDefault="000E4861" w:rsidP="00B12562">
      <w:pPr>
        <w:autoSpaceDE w:val="0"/>
        <w:autoSpaceDN w:val="0"/>
        <w:adjustRightInd w:val="0"/>
        <w:ind w:firstLine="567"/>
        <w:jc w:val="both"/>
      </w:pPr>
    </w:p>
    <w:p w:rsidR="0052631F" w:rsidRPr="00B12562" w:rsidRDefault="0052631F" w:rsidP="0052631F">
      <w:pPr>
        <w:autoSpaceDE w:val="0"/>
        <w:autoSpaceDN w:val="0"/>
        <w:adjustRightInd w:val="0"/>
        <w:jc w:val="center"/>
      </w:pPr>
      <w:r>
        <w:rPr>
          <w:noProof/>
        </w:rPr>
        <w:drawing>
          <wp:inline distT="0" distB="0" distL="0" distR="0">
            <wp:extent cx="2520000" cy="1799112"/>
            <wp:effectExtent l="19050" t="0" r="0" b="0"/>
            <wp:docPr id="6" name="Image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5" cstate="print"/>
                    <a:srcRect/>
                    <a:stretch>
                      <a:fillRect/>
                    </a:stretch>
                  </pic:blipFill>
                  <pic:spPr bwMode="auto">
                    <a:xfrm>
                      <a:off x="0" y="0"/>
                      <a:ext cx="2520000" cy="1799112"/>
                    </a:xfrm>
                    <a:prstGeom prst="rect">
                      <a:avLst/>
                    </a:prstGeom>
                    <a:noFill/>
                    <a:ln w="9525">
                      <a:noFill/>
                      <a:miter lim="800000"/>
                      <a:headEnd/>
                      <a:tailEnd/>
                    </a:ln>
                  </pic:spPr>
                </pic:pic>
              </a:graphicData>
            </a:graphic>
          </wp:inline>
        </w:drawing>
      </w:r>
    </w:p>
    <w:p w:rsidR="000E4861" w:rsidRPr="0052631F" w:rsidRDefault="000E4861" w:rsidP="0052631F">
      <w:pPr>
        <w:pStyle w:val="p11"/>
        <w:spacing w:line="240" w:lineRule="auto"/>
        <w:rPr>
          <w:rFonts w:eastAsia="Calibri"/>
          <w:snapToGrid/>
          <w:sz w:val="18"/>
          <w:szCs w:val="22"/>
        </w:rPr>
      </w:pPr>
      <w:r w:rsidRPr="0052631F">
        <w:rPr>
          <w:rFonts w:eastAsia="Calibri"/>
          <w:b/>
          <w:snapToGrid/>
          <w:sz w:val="18"/>
          <w:szCs w:val="22"/>
        </w:rPr>
        <w:t xml:space="preserve">Figura </w:t>
      </w:r>
      <w:r w:rsidR="00E13252" w:rsidRPr="0052631F">
        <w:rPr>
          <w:rFonts w:eastAsia="Calibri"/>
          <w:b/>
          <w:snapToGrid/>
          <w:sz w:val="18"/>
          <w:szCs w:val="22"/>
        </w:rPr>
        <w:t>7</w:t>
      </w:r>
      <w:r w:rsidRPr="0052631F">
        <w:rPr>
          <w:rFonts w:eastAsia="Calibri"/>
          <w:b/>
          <w:snapToGrid/>
          <w:sz w:val="18"/>
          <w:szCs w:val="22"/>
        </w:rPr>
        <w:t xml:space="preserve"> - </w:t>
      </w:r>
      <w:r w:rsidRPr="0052631F">
        <w:rPr>
          <w:rFonts w:eastAsia="Calibri"/>
          <w:snapToGrid/>
          <w:sz w:val="18"/>
          <w:szCs w:val="22"/>
        </w:rPr>
        <w:t>Lotes inseridos em APP.</w:t>
      </w:r>
    </w:p>
    <w:p w:rsidR="003D5DF1" w:rsidRPr="00B12562" w:rsidRDefault="003D5DF1" w:rsidP="00B12562">
      <w:pPr>
        <w:autoSpaceDE w:val="0"/>
        <w:autoSpaceDN w:val="0"/>
        <w:adjustRightInd w:val="0"/>
        <w:ind w:firstLine="567"/>
        <w:jc w:val="both"/>
      </w:pPr>
    </w:p>
    <w:p w:rsidR="000E4861" w:rsidRPr="00B12562" w:rsidRDefault="000E4861" w:rsidP="0052631F">
      <w:pPr>
        <w:autoSpaceDE w:val="0"/>
        <w:autoSpaceDN w:val="0"/>
        <w:adjustRightInd w:val="0"/>
        <w:jc w:val="center"/>
      </w:pPr>
      <w:r w:rsidRPr="00B12562">
        <w:rPr>
          <w:noProof/>
        </w:rPr>
        <w:lastRenderedPageBreak/>
        <w:drawing>
          <wp:inline distT="0" distB="0" distL="0" distR="0">
            <wp:extent cx="2520000" cy="1799111"/>
            <wp:effectExtent l="19050" t="0" r="0" b="0"/>
            <wp:docPr id="27" name="Imagem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preferRelativeResize="0">
                      <a:picLocks noChangeAspect="1" noChangeArrowheads="1"/>
                    </pic:cNvPicPr>
                  </pic:nvPicPr>
                  <pic:blipFill>
                    <a:blip r:embed="rId16" cstate="email"/>
                    <a:srcRect/>
                    <a:stretch>
                      <a:fillRect/>
                    </a:stretch>
                  </pic:blipFill>
                  <pic:spPr bwMode="auto">
                    <a:xfrm>
                      <a:off x="0" y="0"/>
                      <a:ext cx="2520000" cy="1799111"/>
                    </a:xfrm>
                    <a:prstGeom prst="rect">
                      <a:avLst/>
                    </a:prstGeom>
                    <a:noFill/>
                    <a:ln w="9525">
                      <a:noFill/>
                      <a:miter lim="800000"/>
                      <a:headEnd/>
                      <a:tailEnd/>
                    </a:ln>
                  </pic:spPr>
                </pic:pic>
              </a:graphicData>
            </a:graphic>
          </wp:inline>
        </w:drawing>
      </w:r>
    </w:p>
    <w:p w:rsidR="003D5DF1" w:rsidRPr="0052631F" w:rsidRDefault="003D5DF1" w:rsidP="0052631F">
      <w:pPr>
        <w:pStyle w:val="p11"/>
        <w:spacing w:line="240" w:lineRule="auto"/>
        <w:rPr>
          <w:rFonts w:eastAsia="Calibri"/>
          <w:snapToGrid/>
          <w:sz w:val="18"/>
          <w:szCs w:val="22"/>
        </w:rPr>
      </w:pPr>
      <w:r w:rsidRPr="0052631F">
        <w:rPr>
          <w:rFonts w:eastAsia="Calibri"/>
          <w:b/>
          <w:snapToGrid/>
          <w:sz w:val="18"/>
          <w:szCs w:val="22"/>
        </w:rPr>
        <w:t xml:space="preserve">Figura </w:t>
      </w:r>
      <w:r w:rsidR="00E13252" w:rsidRPr="0052631F">
        <w:rPr>
          <w:rFonts w:eastAsia="Calibri"/>
          <w:b/>
          <w:snapToGrid/>
          <w:sz w:val="18"/>
          <w:szCs w:val="22"/>
        </w:rPr>
        <w:t>8</w:t>
      </w:r>
      <w:r w:rsidRPr="0052631F">
        <w:rPr>
          <w:rFonts w:eastAsia="Calibri"/>
          <w:b/>
          <w:snapToGrid/>
          <w:sz w:val="18"/>
          <w:szCs w:val="22"/>
        </w:rPr>
        <w:t xml:space="preserve"> - </w:t>
      </w:r>
      <w:r w:rsidRPr="0052631F">
        <w:rPr>
          <w:rFonts w:eastAsia="Calibri"/>
          <w:snapToGrid/>
          <w:sz w:val="18"/>
          <w:szCs w:val="22"/>
        </w:rPr>
        <w:t>Consulta espacial dos lotes dentro da faixa da APP do rio Jaguaribe.</w:t>
      </w:r>
    </w:p>
    <w:p w:rsidR="000E4861" w:rsidRPr="00B12562" w:rsidRDefault="000E4861" w:rsidP="00B12562">
      <w:pPr>
        <w:autoSpaceDE w:val="0"/>
        <w:autoSpaceDN w:val="0"/>
        <w:adjustRightInd w:val="0"/>
        <w:ind w:firstLine="567"/>
        <w:jc w:val="both"/>
      </w:pPr>
    </w:p>
    <w:p w:rsidR="003D5DF1" w:rsidRPr="00B12562" w:rsidRDefault="003D5DF1" w:rsidP="0052631F">
      <w:pPr>
        <w:autoSpaceDE w:val="0"/>
        <w:autoSpaceDN w:val="0"/>
        <w:adjustRightInd w:val="0"/>
        <w:jc w:val="center"/>
      </w:pPr>
      <w:r w:rsidRPr="00B12562">
        <w:rPr>
          <w:noProof/>
        </w:rPr>
        <w:drawing>
          <wp:inline distT="0" distB="0" distL="0" distR="0">
            <wp:extent cx="2520000" cy="1799112"/>
            <wp:effectExtent l="19050" t="0" r="0" b="0"/>
            <wp:docPr id="28" name="Imagem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preferRelativeResize="0">
                      <a:picLocks noChangeAspect="1" noChangeArrowheads="1"/>
                    </pic:cNvPicPr>
                  </pic:nvPicPr>
                  <pic:blipFill>
                    <a:blip r:embed="rId17" cstate="email"/>
                    <a:srcRect/>
                    <a:stretch>
                      <a:fillRect/>
                    </a:stretch>
                  </pic:blipFill>
                  <pic:spPr bwMode="auto">
                    <a:xfrm>
                      <a:off x="0" y="0"/>
                      <a:ext cx="2520000" cy="1799112"/>
                    </a:xfrm>
                    <a:prstGeom prst="rect">
                      <a:avLst/>
                    </a:prstGeom>
                    <a:noFill/>
                    <a:ln w="9525">
                      <a:noFill/>
                      <a:miter lim="800000"/>
                      <a:headEnd/>
                      <a:tailEnd/>
                    </a:ln>
                  </pic:spPr>
                </pic:pic>
              </a:graphicData>
            </a:graphic>
          </wp:inline>
        </w:drawing>
      </w:r>
    </w:p>
    <w:p w:rsidR="003D5DF1" w:rsidRPr="0052631F" w:rsidRDefault="003D5DF1" w:rsidP="0052631F">
      <w:pPr>
        <w:pStyle w:val="p11"/>
        <w:spacing w:line="240" w:lineRule="auto"/>
        <w:rPr>
          <w:rFonts w:eastAsia="Calibri"/>
          <w:b/>
          <w:snapToGrid/>
          <w:sz w:val="18"/>
          <w:szCs w:val="22"/>
        </w:rPr>
      </w:pPr>
      <w:r w:rsidRPr="0052631F">
        <w:rPr>
          <w:rFonts w:eastAsia="Calibri"/>
          <w:b/>
          <w:snapToGrid/>
          <w:sz w:val="18"/>
          <w:szCs w:val="22"/>
        </w:rPr>
        <w:t xml:space="preserve">Figura </w:t>
      </w:r>
      <w:r w:rsidR="00E13252" w:rsidRPr="0052631F">
        <w:rPr>
          <w:rFonts w:eastAsia="Calibri"/>
          <w:b/>
          <w:snapToGrid/>
          <w:sz w:val="18"/>
          <w:szCs w:val="22"/>
        </w:rPr>
        <w:t>9</w:t>
      </w:r>
      <w:r w:rsidRPr="0052631F">
        <w:rPr>
          <w:rFonts w:eastAsia="Calibri"/>
          <w:b/>
          <w:snapToGrid/>
          <w:sz w:val="18"/>
          <w:szCs w:val="22"/>
        </w:rPr>
        <w:t xml:space="preserve"> - </w:t>
      </w:r>
      <w:r w:rsidRPr="0052631F">
        <w:rPr>
          <w:rFonts w:eastAsia="Calibri"/>
          <w:snapToGrid/>
          <w:sz w:val="18"/>
          <w:szCs w:val="22"/>
        </w:rPr>
        <w:t>Visualização do bairro em 3D, com imagem de satélite como plano de fundo.</w:t>
      </w:r>
    </w:p>
    <w:p w:rsidR="003D5DF1" w:rsidRDefault="003D5DF1" w:rsidP="00B12562">
      <w:pPr>
        <w:autoSpaceDE w:val="0"/>
        <w:autoSpaceDN w:val="0"/>
        <w:adjustRightInd w:val="0"/>
        <w:ind w:firstLine="567"/>
        <w:jc w:val="both"/>
      </w:pPr>
    </w:p>
    <w:p w:rsidR="005779F9" w:rsidRDefault="005779F9" w:rsidP="00B12562">
      <w:pPr>
        <w:autoSpaceDE w:val="0"/>
        <w:autoSpaceDN w:val="0"/>
        <w:adjustRightInd w:val="0"/>
        <w:ind w:firstLine="567"/>
        <w:jc w:val="both"/>
      </w:pPr>
    </w:p>
    <w:p w:rsidR="003D5DF1" w:rsidRDefault="003D5DF1" w:rsidP="0052631F">
      <w:pPr>
        <w:autoSpaceDE w:val="0"/>
        <w:autoSpaceDN w:val="0"/>
        <w:adjustRightInd w:val="0"/>
        <w:jc w:val="both"/>
        <w:rPr>
          <w:b/>
        </w:rPr>
      </w:pPr>
      <w:r w:rsidRPr="00B12562">
        <w:rPr>
          <w:b/>
        </w:rPr>
        <w:t>CONCLUSÃO</w:t>
      </w:r>
    </w:p>
    <w:p w:rsidR="0052631F" w:rsidRPr="00B12562" w:rsidRDefault="0052631F" w:rsidP="0052631F">
      <w:pPr>
        <w:autoSpaceDE w:val="0"/>
        <w:autoSpaceDN w:val="0"/>
        <w:adjustRightInd w:val="0"/>
        <w:jc w:val="both"/>
        <w:rPr>
          <w:b/>
        </w:rPr>
      </w:pPr>
    </w:p>
    <w:p w:rsidR="003D5DF1" w:rsidRPr="00B12562" w:rsidRDefault="003D5DF1" w:rsidP="00B12562">
      <w:pPr>
        <w:autoSpaceDE w:val="0"/>
        <w:autoSpaceDN w:val="0"/>
        <w:adjustRightInd w:val="0"/>
        <w:ind w:firstLine="567"/>
        <w:jc w:val="both"/>
      </w:pPr>
      <w:r w:rsidRPr="00B12562">
        <w:t xml:space="preserve">Verificou-se que para a cota de inundação de </w:t>
      </w:r>
      <w:proofErr w:type="gramStart"/>
      <w:r w:rsidRPr="00B12562">
        <w:t>1,0 metro</w:t>
      </w:r>
      <w:proofErr w:type="gramEnd"/>
      <w:r w:rsidRPr="00B12562">
        <w:t xml:space="preserve">, o percentual da área atingida foi de 15,27%, ou seja, 351 lotes. Para a cota de inundação de </w:t>
      </w:r>
      <w:smartTag w:uri="urn:schemas-microsoft-com:office:smarttags" w:element="metricconverter">
        <w:smartTagPr>
          <w:attr w:name="ProductID" w:val="2,0 metros"/>
        </w:smartTagPr>
        <w:r w:rsidRPr="00B12562">
          <w:t>2,0 metros</w:t>
        </w:r>
      </w:smartTag>
      <w:r w:rsidRPr="00B12562">
        <w:t xml:space="preserve">, o percentual da área atingida foi de 30,19%, ou seja, 351 lotes. </w:t>
      </w:r>
    </w:p>
    <w:p w:rsidR="003D5DF1" w:rsidRPr="00B12562" w:rsidRDefault="003D5DF1" w:rsidP="00B12562">
      <w:pPr>
        <w:autoSpaceDE w:val="0"/>
        <w:autoSpaceDN w:val="0"/>
        <w:adjustRightInd w:val="0"/>
        <w:ind w:firstLine="567"/>
        <w:jc w:val="both"/>
      </w:pPr>
      <w:r w:rsidRPr="00B12562">
        <w:t>O software de SIG, a modelagem do terreno e as operações topológicas e as técnicas de geoprocessamento revelaram-se ferramentas eficazes para a identificação de áreas de risco de inundação.</w:t>
      </w:r>
    </w:p>
    <w:p w:rsidR="003D5DF1" w:rsidRPr="00B12562" w:rsidRDefault="003D5DF1" w:rsidP="00B12562">
      <w:pPr>
        <w:autoSpaceDE w:val="0"/>
        <w:autoSpaceDN w:val="0"/>
        <w:adjustRightInd w:val="0"/>
        <w:ind w:firstLine="567"/>
        <w:jc w:val="both"/>
      </w:pPr>
      <w:r w:rsidRPr="00B12562">
        <w:t xml:space="preserve">O detalhamento da </w:t>
      </w:r>
      <w:proofErr w:type="spellStart"/>
      <w:r w:rsidRPr="00B12562">
        <w:t>altimetria</w:t>
      </w:r>
      <w:proofErr w:type="spellEnd"/>
      <w:r w:rsidRPr="00B12562">
        <w:t xml:space="preserve"> do bairro através da execução de um levantamento topográfico poderá melhorar a qualidade do MNT, possibilitando uma melhor representação topográfica da área a ser estudada.</w:t>
      </w:r>
    </w:p>
    <w:p w:rsidR="003D5DF1" w:rsidRPr="00B12562" w:rsidRDefault="003D5DF1" w:rsidP="00B12562">
      <w:pPr>
        <w:autoSpaceDE w:val="0"/>
        <w:autoSpaceDN w:val="0"/>
        <w:adjustRightInd w:val="0"/>
        <w:ind w:firstLine="567"/>
        <w:jc w:val="both"/>
      </w:pPr>
      <w:r w:rsidRPr="00B12562">
        <w:t xml:space="preserve">Apesar da limitação em desenvolver as análises </w:t>
      </w:r>
      <w:proofErr w:type="gramStart"/>
      <w:r w:rsidRPr="00B12562">
        <w:t>sob enfoque</w:t>
      </w:r>
      <w:proofErr w:type="gramEnd"/>
      <w:r w:rsidRPr="00B12562">
        <w:t xml:space="preserve">, espera-se que o presente trabalho venha contribuir para melhoria da qualidade ambiental, apoiar o processo de tomada de decisões dos gestores públicos e auxiliar na adoção de soluções que venham a minimizar efetivamente os inúmeros transtornos ocasionados pela ocorrência de inundações no bairro São José, melhorando a qualidade de vida dos moradores locais. </w:t>
      </w:r>
    </w:p>
    <w:p w:rsidR="0052631F" w:rsidRDefault="0052631F" w:rsidP="0052631F">
      <w:pPr>
        <w:autoSpaceDE w:val="0"/>
        <w:autoSpaceDN w:val="0"/>
        <w:adjustRightInd w:val="0"/>
        <w:jc w:val="both"/>
      </w:pPr>
    </w:p>
    <w:p w:rsidR="0052631F" w:rsidRDefault="0052631F" w:rsidP="0052631F">
      <w:pPr>
        <w:autoSpaceDE w:val="0"/>
        <w:autoSpaceDN w:val="0"/>
        <w:adjustRightInd w:val="0"/>
        <w:jc w:val="both"/>
      </w:pPr>
    </w:p>
    <w:p w:rsidR="003D5DF1" w:rsidRPr="00B12562" w:rsidRDefault="003D5DF1" w:rsidP="0052631F">
      <w:pPr>
        <w:autoSpaceDE w:val="0"/>
        <w:autoSpaceDN w:val="0"/>
        <w:adjustRightInd w:val="0"/>
        <w:jc w:val="both"/>
        <w:rPr>
          <w:b/>
        </w:rPr>
      </w:pPr>
      <w:r w:rsidRPr="00B12562">
        <w:rPr>
          <w:b/>
        </w:rPr>
        <w:t>REFERÊNCIAS BIBLIOGRÁFICAS</w:t>
      </w:r>
    </w:p>
    <w:p w:rsidR="003D5DF1" w:rsidRPr="00B12562" w:rsidRDefault="003D5DF1" w:rsidP="00B12562">
      <w:pPr>
        <w:autoSpaceDE w:val="0"/>
        <w:autoSpaceDN w:val="0"/>
        <w:adjustRightInd w:val="0"/>
        <w:ind w:firstLine="567"/>
        <w:jc w:val="both"/>
        <w:rPr>
          <w:b/>
        </w:rPr>
      </w:pPr>
    </w:p>
    <w:p w:rsidR="003D5DF1" w:rsidRPr="00B12562" w:rsidRDefault="003D5DF1" w:rsidP="0052631F">
      <w:pPr>
        <w:autoSpaceDE w:val="0"/>
        <w:autoSpaceDN w:val="0"/>
        <w:adjustRightInd w:val="0"/>
        <w:jc w:val="both"/>
      </w:pPr>
      <w:r w:rsidRPr="00B12562">
        <w:t xml:space="preserve">BRASIL. 1965. Lei n.º 4.771 de 15 de setembro de 1965 - Institui o Novo Código Florestal Brasileiro. Disponível em: </w:t>
      </w:r>
      <w:hyperlink r:id="rId18" w:history="1">
        <w:r w:rsidRPr="00B12562">
          <w:t>http://www.planalto.gov.br/ccivil_03/Leis/L4771.htm</w:t>
        </w:r>
      </w:hyperlink>
      <w:r w:rsidRPr="00B12562">
        <w:t>. Acessado em: 20/12/2010.</w:t>
      </w:r>
    </w:p>
    <w:p w:rsidR="003D5DF1" w:rsidRPr="00B12562" w:rsidRDefault="003D5DF1" w:rsidP="0052631F">
      <w:pPr>
        <w:autoSpaceDE w:val="0"/>
        <w:autoSpaceDN w:val="0"/>
        <w:adjustRightInd w:val="0"/>
        <w:jc w:val="both"/>
      </w:pPr>
    </w:p>
    <w:p w:rsidR="003D5DF1" w:rsidRPr="00B12562" w:rsidRDefault="003D5DF1" w:rsidP="0052631F">
      <w:pPr>
        <w:autoSpaceDE w:val="0"/>
        <w:autoSpaceDN w:val="0"/>
        <w:adjustRightInd w:val="0"/>
        <w:jc w:val="both"/>
      </w:pPr>
      <w:r w:rsidRPr="00B12562">
        <w:t>SANTOS, J. A. 2007. Análise dos riscos ambientais relacionados às enchentes e deslizamentos na favela São José, João Pessoa – PB. Dissertação de Mestrado: João Pessoa:</w:t>
      </w:r>
      <w:proofErr w:type="gramStart"/>
      <w:r w:rsidRPr="00B12562">
        <w:t xml:space="preserve">  </w:t>
      </w:r>
      <w:proofErr w:type="gramEnd"/>
      <w:r w:rsidRPr="00B12562">
        <w:t xml:space="preserve">Universidade Federal da Paraíba,UFPB. </w:t>
      </w:r>
    </w:p>
    <w:p w:rsidR="003D5DF1" w:rsidRPr="00B12562" w:rsidRDefault="003D5DF1" w:rsidP="0052631F">
      <w:pPr>
        <w:autoSpaceDE w:val="0"/>
        <w:autoSpaceDN w:val="0"/>
        <w:adjustRightInd w:val="0"/>
        <w:jc w:val="both"/>
      </w:pPr>
    </w:p>
    <w:p w:rsidR="003D5DF1" w:rsidRPr="00B12562" w:rsidRDefault="003D5DF1" w:rsidP="0052631F">
      <w:pPr>
        <w:autoSpaceDE w:val="0"/>
        <w:autoSpaceDN w:val="0"/>
        <w:adjustRightInd w:val="0"/>
        <w:jc w:val="both"/>
      </w:pPr>
      <w:r w:rsidRPr="00B12562">
        <w:t>SILVA, A. P. M.; BARBOSA, A. A. 2007. Validação da função mancha de inundação do SPRING. Anais XIII Simpósio Brasileiro de Sensoriamento Remoto, p. 5499-5505.</w:t>
      </w:r>
    </w:p>
    <w:p w:rsidR="003D5DF1" w:rsidRPr="00B12562" w:rsidRDefault="003D5DF1" w:rsidP="00B12562">
      <w:pPr>
        <w:autoSpaceDE w:val="0"/>
        <w:autoSpaceDN w:val="0"/>
        <w:adjustRightInd w:val="0"/>
        <w:ind w:firstLine="567"/>
        <w:jc w:val="both"/>
      </w:pPr>
    </w:p>
    <w:sectPr w:rsidR="003D5DF1" w:rsidRPr="00B12562" w:rsidSect="00713188">
      <w:type w:val="continuous"/>
      <w:pgSz w:w="11907" w:h="16840" w:code="9"/>
      <w:pgMar w:top="1701" w:right="1134" w:bottom="1701" w:left="1134" w:header="851" w:footer="851" w:gutter="0"/>
      <w:pgNumType w:start="1"/>
      <w:cols w:space="567"/>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6DE" w:rsidRDefault="00AA36DE" w:rsidP="00D87220">
      <w:r>
        <w:separator/>
      </w:r>
    </w:p>
  </w:endnote>
  <w:endnote w:type="continuationSeparator" w:id="0">
    <w:p w:rsidR="00AA36DE" w:rsidRDefault="00AA36DE" w:rsidP="00D872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Arial Unicode MS"/>
    <w:panose1 w:val="00000000000000000000"/>
    <w:charset w:val="86"/>
    <w:family w:val="auto"/>
    <w:notTrueType/>
    <w:pitch w:val="default"/>
    <w:sig w:usb0="00000003"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77C" w:rsidRDefault="00483F60">
    <w:pPr>
      <w:pStyle w:val="Rodap"/>
      <w:framePr w:wrap="around" w:vAnchor="text" w:hAnchor="margin" w:xAlign="center" w:y="1"/>
      <w:rPr>
        <w:rStyle w:val="Nmerodepgina"/>
      </w:rPr>
    </w:pPr>
    <w:r>
      <w:rPr>
        <w:rStyle w:val="Nmerodepgina"/>
      </w:rPr>
      <w:fldChar w:fldCharType="begin"/>
    </w:r>
    <w:r w:rsidR="0078277C">
      <w:rPr>
        <w:rStyle w:val="Nmerodepgina"/>
      </w:rPr>
      <w:instrText xml:space="preserve">PAGE  </w:instrText>
    </w:r>
    <w:r>
      <w:rPr>
        <w:rStyle w:val="Nmerodepgina"/>
      </w:rPr>
      <w:fldChar w:fldCharType="end"/>
    </w:r>
  </w:p>
  <w:p w:rsidR="0078277C" w:rsidRDefault="0078277C">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9518"/>
      <w:docPartObj>
        <w:docPartGallery w:val="Page Numbers (Bottom of Page)"/>
        <w:docPartUnique/>
      </w:docPartObj>
    </w:sdtPr>
    <w:sdtEndPr>
      <w:rPr>
        <w:sz w:val="22"/>
        <w:szCs w:val="22"/>
      </w:rPr>
    </w:sdtEndPr>
    <w:sdtContent>
      <w:p w:rsidR="0078277C" w:rsidRPr="006933DF" w:rsidRDefault="00483F60">
        <w:pPr>
          <w:pStyle w:val="Rodap"/>
          <w:jc w:val="right"/>
          <w:rPr>
            <w:sz w:val="22"/>
            <w:szCs w:val="22"/>
          </w:rPr>
        </w:pPr>
        <w:r w:rsidRPr="006933DF">
          <w:rPr>
            <w:sz w:val="22"/>
            <w:szCs w:val="22"/>
          </w:rPr>
          <w:fldChar w:fldCharType="begin"/>
        </w:r>
        <w:r w:rsidR="0078277C" w:rsidRPr="006933DF">
          <w:rPr>
            <w:sz w:val="22"/>
            <w:szCs w:val="22"/>
          </w:rPr>
          <w:instrText xml:space="preserve"> PAGE   \* MERGEFORMAT </w:instrText>
        </w:r>
        <w:r w:rsidRPr="006933DF">
          <w:rPr>
            <w:sz w:val="22"/>
            <w:szCs w:val="22"/>
          </w:rPr>
          <w:fldChar w:fldCharType="separate"/>
        </w:r>
        <w:r w:rsidR="005779F9">
          <w:rPr>
            <w:noProof/>
            <w:sz w:val="22"/>
            <w:szCs w:val="22"/>
          </w:rPr>
          <w:t>6</w:t>
        </w:r>
        <w:r w:rsidRPr="006933DF">
          <w:rPr>
            <w:sz w:val="22"/>
            <w:szCs w:val="22"/>
          </w:rPr>
          <w:fldChar w:fldCharType="end"/>
        </w:r>
      </w:p>
    </w:sdtContent>
  </w:sdt>
  <w:p w:rsidR="0078277C" w:rsidRPr="004B31F7" w:rsidRDefault="0078277C">
    <w:pPr>
      <w:pStyle w:val="Rodap"/>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jc w:val="center"/>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232"/>
      <w:gridCol w:w="531"/>
    </w:tblGrid>
    <w:tr w:rsidR="0078277C">
      <w:trPr>
        <w:jc w:val="center"/>
      </w:trPr>
      <w:tc>
        <w:tcPr>
          <w:tcW w:w="9232" w:type="dxa"/>
        </w:tcPr>
        <w:p w:rsidR="0078277C" w:rsidRDefault="0078277C" w:rsidP="0078277C">
          <w:pPr>
            <w:autoSpaceDE w:val="0"/>
            <w:autoSpaceDN w:val="0"/>
            <w:adjustRightInd w:val="0"/>
            <w:jc w:val="both"/>
            <w:rPr>
              <w:rFonts w:ascii="Times-Roman" w:hAnsi="Times-Roman" w:cs="Times-Roman"/>
            </w:rPr>
          </w:pPr>
          <w:r>
            <w:rPr>
              <w:rFonts w:ascii="Times-Roman" w:hAnsi="Times-Roman" w:cs="Times-Roman"/>
            </w:rPr>
            <w:t>Revista Brasileira de Cartografia N</w:t>
          </w:r>
          <w:r w:rsidRPr="0000159A">
            <w:rPr>
              <w:rFonts w:ascii="Times-Roman" w:hAnsi="Times-Roman" w:cs="Times-Roman"/>
              <w:vertAlign w:val="superscript"/>
            </w:rPr>
            <w:t>o</w:t>
          </w:r>
          <w:r>
            <w:rPr>
              <w:rFonts w:ascii="Times-Roman" w:hAnsi="Times-Roman" w:cs="Times-Roman"/>
            </w:rPr>
            <w:t xml:space="preserve"> XX, Mês, p. </w:t>
          </w:r>
          <w:proofErr w:type="spellStart"/>
          <w:r>
            <w:rPr>
              <w:rFonts w:ascii="Times-Roman" w:hAnsi="Times-Roman" w:cs="Times-Roman"/>
            </w:rPr>
            <w:t>xxx</w:t>
          </w:r>
          <w:proofErr w:type="spellEnd"/>
          <w:r>
            <w:rPr>
              <w:rFonts w:ascii="Times-Roman" w:hAnsi="Times-Roman" w:cs="Times-Roman"/>
            </w:rPr>
            <w:t xml:space="preserve">-xxx, 2005. </w:t>
          </w:r>
          <w:r>
            <w:rPr>
              <w:rFonts w:ascii="TimesNewRomanPSMT" w:hAnsi="TimesNewRomanPSMT" w:cs="TimesNewRomanPSMT"/>
            </w:rPr>
            <w:t>(ISSN 1808-0936)</w:t>
          </w:r>
        </w:p>
      </w:tc>
      <w:tc>
        <w:tcPr>
          <w:tcW w:w="531" w:type="dxa"/>
        </w:tcPr>
        <w:p w:rsidR="0078277C" w:rsidRDefault="00483F60" w:rsidP="0078277C">
          <w:pPr>
            <w:autoSpaceDE w:val="0"/>
            <w:autoSpaceDN w:val="0"/>
            <w:adjustRightInd w:val="0"/>
            <w:jc w:val="right"/>
            <w:rPr>
              <w:rFonts w:ascii="Times-Roman" w:hAnsi="Times-Roman" w:cs="Times-Roman"/>
            </w:rPr>
          </w:pPr>
          <w:r w:rsidRPr="0000159A">
            <w:rPr>
              <w:rStyle w:val="Nmerodepgina"/>
              <w:snapToGrid w:val="0"/>
            </w:rPr>
            <w:fldChar w:fldCharType="begin"/>
          </w:r>
          <w:r w:rsidR="0078277C" w:rsidRPr="0000159A">
            <w:rPr>
              <w:rStyle w:val="Nmerodepgina"/>
              <w:snapToGrid w:val="0"/>
            </w:rPr>
            <w:instrText xml:space="preserve"> PAGE </w:instrText>
          </w:r>
          <w:r w:rsidRPr="0000159A">
            <w:rPr>
              <w:rStyle w:val="Nmerodepgina"/>
              <w:snapToGrid w:val="0"/>
            </w:rPr>
            <w:fldChar w:fldCharType="separate"/>
          </w:r>
          <w:r w:rsidR="0078277C">
            <w:rPr>
              <w:rStyle w:val="Nmerodepgina"/>
              <w:noProof/>
              <w:snapToGrid w:val="0"/>
            </w:rPr>
            <w:t>1</w:t>
          </w:r>
          <w:r w:rsidRPr="0000159A">
            <w:rPr>
              <w:rStyle w:val="Nmerodepgina"/>
              <w:snapToGrid w:val="0"/>
            </w:rPr>
            <w:fldChar w:fldCharType="end"/>
          </w:r>
        </w:p>
      </w:tc>
    </w:tr>
  </w:tbl>
  <w:p w:rsidR="0078277C" w:rsidRPr="00C64954" w:rsidRDefault="0078277C" w:rsidP="0078277C">
    <w:pPr>
      <w:pStyle w:val="Rodap"/>
      <w:rPr>
        <w:sz w:val="6"/>
        <w:szCs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6DE" w:rsidRDefault="00AA36DE" w:rsidP="00D87220">
      <w:r>
        <w:separator/>
      </w:r>
    </w:p>
  </w:footnote>
  <w:footnote w:type="continuationSeparator" w:id="0">
    <w:p w:rsidR="00AA36DE" w:rsidRDefault="00AA36DE" w:rsidP="00D872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D87220"/>
    <w:rsid w:val="00022E9C"/>
    <w:rsid w:val="0003602F"/>
    <w:rsid w:val="000E4861"/>
    <w:rsid w:val="001202CD"/>
    <w:rsid w:val="00280CC8"/>
    <w:rsid w:val="002B38D6"/>
    <w:rsid w:val="002C58C6"/>
    <w:rsid w:val="00396D67"/>
    <w:rsid w:val="003D5DF1"/>
    <w:rsid w:val="003F645B"/>
    <w:rsid w:val="00401621"/>
    <w:rsid w:val="00447E8F"/>
    <w:rsid w:val="00483F60"/>
    <w:rsid w:val="004976ED"/>
    <w:rsid w:val="005021C7"/>
    <w:rsid w:val="0052631F"/>
    <w:rsid w:val="00564BF8"/>
    <w:rsid w:val="005779F9"/>
    <w:rsid w:val="00713188"/>
    <w:rsid w:val="0078277C"/>
    <w:rsid w:val="00784CCC"/>
    <w:rsid w:val="00785362"/>
    <w:rsid w:val="00795873"/>
    <w:rsid w:val="00820837"/>
    <w:rsid w:val="00825154"/>
    <w:rsid w:val="009A3BAB"/>
    <w:rsid w:val="009E2ACC"/>
    <w:rsid w:val="00AA36DE"/>
    <w:rsid w:val="00AE2D35"/>
    <w:rsid w:val="00B12562"/>
    <w:rsid w:val="00BF3195"/>
    <w:rsid w:val="00C34B88"/>
    <w:rsid w:val="00C5763D"/>
    <w:rsid w:val="00CA7A5A"/>
    <w:rsid w:val="00CC39E1"/>
    <w:rsid w:val="00CC42BD"/>
    <w:rsid w:val="00D6539F"/>
    <w:rsid w:val="00D87220"/>
    <w:rsid w:val="00DC61BD"/>
    <w:rsid w:val="00DD376C"/>
    <w:rsid w:val="00E13252"/>
    <w:rsid w:val="00E65CA9"/>
    <w:rsid w:val="00E66102"/>
    <w:rsid w:val="00E712A0"/>
    <w:rsid w:val="00E77D1F"/>
    <w:rsid w:val="00EB4304"/>
    <w:rsid w:val="00EC7353"/>
    <w:rsid w:val="00F33E6F"/>
    <w:rsid w:val="00FA096F"/>
    <w:rsid w:val="00FA7377"/>
    <w:rsid w:val="00FC7234"/>
    <w:rsid w:val="00FD32E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22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1">
    <w:name w:val="c1"/>
    <w:basedOn w:val="Normal"/>
    <w:rsid w:val="00D87220"/>
    <w:pPr>
      <w:widowControl w:val="0"/>
      <w:spacing w:line="240" w:lineRule="atLeast"/>
      <w:jc w:val="center"/>
    </w:pPr>
    <w:rPr>
      <w:snapToGrid w:val="0"/>
      <w:sz w:val="24"/>
    </w:rPr>
  </w:style>
  <w:style w:type="paragraph" w:customStyle="1" w:styleId="p5">
    <w:name w:val="p5"/>
    <w:basedOn w:val="Normal"/>
    <w:rsid w:val="00D87220"/>
    <w:pPr>
      <w:widowControl w:val="0"/>
      <w:tabs>
        <w:tab w:val="left" w:pos="760"/>
      </w:tabs>
      <w:spacing w:line="240" w:lineRule="atLeast"/>
      <w:ind w:left="1440" w:firstLine="720"/>
    </w:pPr>
    <w:rPr>
      <w:snapToGrid w:val="0"/>
      <w:sz w:val="24"/>
    </w:rPr>
  </w:style>
  <w:style w:type="paragraph" w:customStyle="1" w:styleId="p6">
    <w:name w:val="p6"/>
    <w:basedOn w:val="Normal"/>
    <w:rsid w:val="00D87220"/>
    <w:pPr>
      <w:widowControl w:val="0"/>
      <w:tabs>
        <w:tab w:val="left" w:pos="260"/>
      </w:tabs>
      <w:spacing w:line="240" w:lineRule="atLeast"/>
      <w:ind w:left="1152" w:hanging="288"/>
      <w:jc w:val="both"/>
    </w:pPr>
    <w:rPr>
      <w:snapToGrid w:val="0"/>
      <w:sz w:val="24"/>
    </w:rPr>
  </w:style>
  <w:style w:type="paragraph" w:customStyle="1" w:styleId="p7">
    <w:name w:val="p7"/>
    <w:basedOn w:val="Normal"/>
    <w:rsid w:val="00D87220"/>
    <w:pPr>
      <w:widowControl w:val="0"/>
      <w:tabs>
        <w:tab w:val="left" w:pos="760"/>
      </w:tabs>
      <w:spacing w:line="240" w:lineRule="atLeast"/>
      <w:ind w:left="1440" w:firstLine="720"/>
      <w:jc w:val="both"/>
    </w:pPr>
    <w:rPr>
      <w:snapToGrid w:val="0"/>
      <w:sz w:val="24"/>
    </w:rPr>
  </w:style>
  <w:style w:type="paragraph" w:customStyle="1" w:styleId="p11">
    <w:name w:val="p11"/>
    <w:basedOn w:val="Normal"/>
    <w:rsid w:val="00D87220"/>
    <w:pPr>
      <w:widowControl w:val="0"/>
      <w:tabs>
        <w:tab w:val="left" w:pos="720"/>
      </w:tabs>
      <w:spacing w:line="240" w:lineRule="atLeast"/>
      <w:jc w:val="both"/>
    </w:pPr>
    <w:rPr>
      <w:snapToGrid w:val="0"/>
      <w:sz w:val="24"/>
    </w:rPr>
  </w:style>
  <w:style w:type="character" w:styleId="Hyperlink">
    <w:name w:val="Hyperlink"/>
    <w:basedOn w:val="Fontepargpadro"/>
    <w:rsid w:val="00D87220"/>
    <w:rPr>
      <w:color w:val="0000FF"/>
      <w:u w:val="single"/>
    </w:rPr>
  </w:style>
  <w:style w:type="paragraph" w:styleId="Rodap">
    <w:name w:val="footer"/>
    <w:basedOn w:val="Normal"/>
    <w:link w:val="RodapChar"/>
    <w:uiPriority w:val="99"/>
    <w:rsid w:val="00D87220"/>
    <w:pPr>
      <w:widowControl w:val="0"/>
      <w:tabs>
        <w:tab w:val="center" w:pos="4419"/>
        <w:tab w:val="right" w:pos="8838"/>
      </w:tabs>
    </w:pPr>
    <w:rPr>
      <w:snapToGrid w:val="0"/>
      <w:sz w:val="24"/>
    </w:rPr>
  </w:style>
  <w:style w:type="character" w:customStyle="1" w:styleId="RodapChar">
    <w:name w:val="Rodapé Char"/>
    <w:basedOn w:val="Fontepargpadro"/>
    <w:link w:val="Rodap"/>
    <w:uiPriority w:val="99"/>
    <w:rsid w:val="00D87220"/>
    <w:rPr>
      <w:rFonts w:ascii="Times New Roman" w:eastAsia="Times New Roman" w:hAnsi="Times New Roman" w:cs="Times New Roman"/>
      <w:snapToGrid w:val="0"/>
      <w:sz w:val="24"/>
      <w:szCs w:val="20"/>
      <w:lang w:eastAsia="pt-BR"/>
    </w:rPr>
  </w:style>
  <w:style w:type="paragraph" w:styleId="Cabealho">
    <w:name w:val="header"/>
    <w:basedOn w:val="Normal"/>
    <w:link w:val="CabealhoChar"/>
    <w:rsid w:val="00D87220"/>
    <w:pPr>
      <w:tabs>
        <w:tab w:val="center" w:pos="4419"/>
        <w:tab w:val="right" w:pos="8838"/>
      </w:tabs>
    </w:pPr>
  </w:style>
  <w:style w:type="character" w:customStyle="1" w:styleId="CabealhoChar">
    <w:name w:val="Cabeçalho Char"/>
    <w:basedOn w:val="Fontepargpadro"/>
    <w:link w:val="Cabealho"/>
    <w:rsid w:val="00D87220"/>
    <w:rPr>
      <w:rFonts w:ascii="Times New Roman" w:eastAsia="Times New Roman" w:hAnsi="Times New Roman" w:cs="Times New Roman"/>
      <w:sz w:val="20"/>
      <w:szCs w:val="20"/>
      <w:lang w:eastAsia="pt-BR"/>
    </w:rPr>
  </w:style>
  <w:style w:type="character" w:styleId="Nmerodepgina">
    <w:name w:val="page number"/>
    <w:basedOn w:val="Fontepargpadro"/>
    <w:rsid w:val="00D87220"/>
  </w:style>
  <w:style w:type="table" w:styleId="Tabelacomgrade">
    <w:name w:val="Table Grid"/>
    <w:basedOn w:val="Tabelanormal"/>
    <w:rsid w:val="00D8722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rsid w:val="00D87220"/>
  </w:style>
  <w:style w:type="character" w:customStyle="1" w:styleId="TextodenotaderodapChar">
    <w:name w:val="Texto de nota de rodapé Char"/>
    <w:basedOn w:val="Fontepargpadro"/>
    <w:link w:val="Textodenotaderodap"/>
    <w:rsid w:val="00D87220"/>
    <w:rPr>
      <w:rFonts w:ascii="Times New Roman" w:eastAsia="Times New Roman" w:hAnsi="Times New Roman" w:cs="Times New Roman"/>
      <w:sz w:val="20"/>
      <w:szCs w:val="20"/>
      <w:lang w:eastAsia="pt-BR"/>
    </w:rPr>
  </w:style>
  <w:style w:type="character" w:styleId="Refdenotaderodap">
    <w:name w:val="footnote reference"/>
    <w:basedOn w:val="Fontepargpadro"/>
    <w:rsid w:val="00D87220"/>
    <w:rPr>
      <w:vertAlign w:val="superscript"/>
    </w:rPr>
  </w:style>
  <w:style w:type="character" w:customStyle="1" w:styleId="apple-style-span">
    <w:name w:val="apple-style-span"/>
    <w:basedOn w:val="Fontepargpadro"/>
    <w:rsid w:val="00D87220"/>
  </w:style>
  <w:style w:type="character" w:customStyle="1" w:styleId="hps">
    <w:name w:val="hps"/>
    <w:basedOn w:val="Fontepargpadro"/>
    <w:rsid w:val="00D87220"/>
  </w:style>
  <w:style w:type="character" w:customStyle="1" w:styleId="apple-converted-space">
    <w:name w:val="apple-converted-space"/>
    <w:basedOn w:val="Fontepargpadro"/>
    <w:rsid w:val="00D87220"/>
  </w:style>
  <w:style w:type="character" w:styleId="CitaoHTML">
    <w:name w:val="HTML Cite"/>
    <w:basedOn w:val="Fontepargpadro"/>
    <w:rsid w:val="00D87220"/>
    <w:rPr>
      <w:i w:val="0"/>
      <w:iCs w:val="0"/>
      <w:color w:val="008000"/>
    </w:rPr>
  </w:style>
  <w:style w:type="paragraph" w:styleId="Textodebalo">
    <w:name w:val="Balloon Text"/>
    <w:basedOn w:val="Normal"/>
    <w:link w:val="TextodebaloChar"/>
    <w:uiPriority w:val="99"/>
    <w:semiHidden/>
    <w:unhideWhenUsed/>
    <w:rsid w:val="00D87220"/>
    <w:rPr>
      <w:rFonts w:ascii="Tahoma" w:hAnsi="Tahoma" w:cs="Tahoma"/>
      <w:sz w:val="16"/>
      <w:szCs w:val="16"/>
    </w:rPr>
  </w:style>
  <w:style w:type="character" w:customStyle="1" w:styleId="TextodebaloChar">
    <w:name w:val="Texto de balão Char"/>
    <w:basedOn w:val="Fontepargpadro"/>
    <w:link w:val="Textodebalo"/>
    <w:uiPriority w:val="99"/>
    <w:semiHidden/>
    <w:rsid w:val="00D87220"/>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5.png"/><Relationship Id="rId18" Type="http://schemas.openxmlformats.org/officeDocument/2006/relationships/hyperlink" Target="http://www.planalto.gov.br/ccivil_03/Leis/L4771.htm" TargetMode="Externa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6</Pages>
  <Words>2356</Words>
  <Characters>12723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Convidado</dc:creator>
  <cp:lastModifiedBy>Convidado</cp:lastModifiedBy>
  <cp:revision>13</cp:revision>
  <dcterms:created xsi:type="dcterms:W3CDTF">2012-05-03T18:45:00Z</dcterms:created>
  <dcterms:modified xsi:type="dcterms:W3CDTF">2012-11-01T13:01:00Z</dcterms:modified>
</cp:coreProperties>
</file>