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A61" w:rsidRPr="004422CC" w:rsidRDefault="00E11B92" w:rsidP="00CA2CC4">
      <w:pPr>
        <w:autoSpaceDE w:val="0"/>
        <w:autoSpaceDN w:val="0"/>
        <w:adjustRightInd w:val="0"/>
        <w:jc w:val="center"/>
        <w:rPr>
          <w:rFonts w:ascii="BookmanITCbyBT-Light" w:hAnsi="BookmanITCbyBT-Light" w:cs="BookmanITCbyBT-Light"/>
          <w:b/>
          <w:sz w:val="20"/>
          <w:szCs w:val="20"/>
        </w:rPr>
      </w:pPr>
      <w:r>
        <w:rPr>
          <w:rFonts w:ascii="Bookman-Demi" w:hAnsi="Bookman-Demi" w:cs="Bookman-Demi"/>
          <w:b/>
        </w:rPr>
        <w:t>A</w:t>
      </w:r>
      <w:r w:rsidRPr="004422CC">
        <w:rPr>
          <w:rFonts w:ascii="Bookman-Demi" w:hAnsi="Bookman-Demi" w:cs="Bookman-Demi"/>
          <w:b/>
        </w:rPr>
        <w:t xml:space="preserve">valiação sensorial de </w:t>
      </w:r>
      <w:proofErr w:type="spellStart"/>
      <w:r w:rsidRPr="00536C21">
        <w:rPr>
          <w:rFonts w:ascii="Bookman-Demi" w:hAnsi="Bookman-Demi" w:cs="Bookman-Demi"/>
          <w:b/>
          <w:i/>
        </w:rPr>
        <w:t>sorbet</w:t>
      </w:r>
      <w:proofErr w:type="spellEnd"/>
      <w:r>
        <w:rPr>
          <w:rFonts w:ascii="Bookman-Demi" w:hAnsi="Bookman-Demi" w:cs="Bookman-Demi"/>
          <w:b/>
        </w:rPr>
        <w:t xml:space="preserve"> sem emulsificante produzido a partir de</w:t>
      </w:r>
      <w:r w:rsidRPr="004422CC">
        <w:rPr>
          <w:rFonts w:ascii="Bookman-Demi" w:hAnsi="Bookman-Demi" w:cs="Bookman-Demi"/>
          <w:b/>
        </w:rPr>
        <w:t xml:space="preserve"> caldo de cana</w:t>
      </w:r>
    </w:p>
    <w:p w:rsidR="00E11B92" w:rsidRDefault="00E11B92" w:rsidP="00CA2CC4">
      <w:pPr>
        <w:jc w:val="center"/>
        <w:rPr>
          <w:b/>
          <w:bCs/>
        </w:rPr>
      </w:pPr>
    </w:p>
    <w:p w:rsidR="00E11B92" w:rsidRDefault="002B0BDA" w:rsidP="00CA2CC4">
      <w:pPr>
        <w:jc w:val="center"/>
        <w:rPr>
          <w:b/>
          <w:bCs/>
        </w:rPr>
      </w:pPr>
      <w:r>
        <w:rPr>
          <w:b/>
          <w:bCs/>
        </w:rPr>
        <w:t>Juli</w:t>
      </w:r>
      <w:r w:rsidR="00E11B92">
        <w:rPr>
          <w:b/>
          <w:bCs/>
        </w:rPr>
        <w:t>ana A. Pires</w:t>
      </w:r>
      <w:r w:rsidR="00E11B92">
        <w:rPr>
          <w:rStyle w:val="Refdenotaderodap"/>
          <w:b/>
          <w:bCs/>
        </w:rPr>
        <w:footnoteReference w:id="1"/>
      </w:r>
      <w:r w:rsidR="00E11B92">
        <w:rPr>
          <w:b/>
          <w:bCs/>
        </w:rPr>
        <w:t>, Aline S. Delabio</w:t>
      </w:r>
      <w:r w:rsidR="00CA2CC4">
        <w:rPr>
          <w:rStyle w:val="Refdenotaderodap"/>
          <w:b/>
          <w:bCs/>
        </w:rPr>
        <w:footnoteReference w:id="2"/>
      </w:r>
      <w:r w:rsidR="00E11B92">
        <w:rPr>
          <w:b/>
          <w:bCs/>
        </w:rPr>
        <w:t>, Claudimeia Ap. de Proença</w:t>
      </w:r>
      <w:r w:rsidR="00CA2CC4">
        <w:rPr>
          <w:rStyle w:val="Refdenotaderodap"/>
          <w:b/>
          <w:bCs/>
        </w:rPr>
        <w:footnoteReference w:id="3"/>
      </w:r>
      <w:r w:rsidR="00E11B92">
        <w:rPr>
          <w:b/>
          <w:bCs/>
        </w:rPr>
        <w:t>,</w:t>
      </w:r>
      <w:proofErr w:type="gramStart"/>
      <w:r w:rsidR="00E11B92">
        <w:rPr>
          <w:b/>
          <w:bCs/>
        </w:rPr>
        <w:t xml:space="preserve">  </w:t>
      </w:r>
      <w:proofErr w:type="gramEnd"/>
      <w:r w:rsidR="00E11B92">
        <w:rPr>
          <w:b/>
          <w:bCs/>
        </w:rPr>
        <w:t>Marcia N. C. Harder</w:t>
      </w:r>
      <w:r w:rsidR="00CA2CC4">
        <w:rPr>
          <w:rStyle w:val="Refdenotaderodap"/>
          <w:b/>
          <w:bCs/>
        </w:rPr>
        <w:footnoteReference w:id="4"/>
      </w:r>
    </w:p>
    <w:p w:rsidR="00E11B92" w:rsidRDefault="00E11B92" w:rsidP="00CA2CC4">
      <w:pPr>
        <w:jc w:val="center"/>
        <w:rPr>
          <w:b/>
          <w:bCs/>
        </w:rPr>
      </w:pPr>
    </w:p>
    <w:p w:rsidR="00E11B92" w:rsidRDefault="00E11B92" w:rsidP="00CA2CC4">
      <w:pPr>
        <w:jc w:val="center"/>
        <w:rPr>
          <w:b/>
          <w:bCs/>
        </w:rPr>
      </w:pPr>
    </w:p>
    <w:p w:rsidR="00E11B92" w:rsidRDefault="00E11B92" w:rsidP="00CA2CC4">
      <w:pPr>
        <w:jc w:val="center"/>
        <w:rPr>
          <w:b/>
          <w:bCs/>
        </w:rPr>
      </w:pPr>
    </w:p>
    <w:p w:rsidR="00E11B92" w:rsidRDefault="00E11B92" w:rsidP="00CA2CC4">
      <w:pPr>
        <w:jc w:val="center"/>
        <w:rPr>
          <w:b/>
          <w:bCs/>
        </w:rPr>
      </w:pPr>
    </w:p>
    <w:p w:rsidR="006A0A61" w:rsidRPr="00AB596C" w:rsidRDefault="006A0A61" w:rsidP="00CA2CC4">
      <w:pPr>
        <w:ind w:right="-1"/>
        <w:jc w:val="both"/>
        <w:rPr>
          <w:b/>
          <w:bCs/>
        </w:rPr>
      </w:pPr>
    </w:p>
    <w:p w:rsidR="006A0A61" w:rsidRPr="00AB596C" w:rsidRDefault="006A0A61" w:rsidP="006A0A61">
      <w:pPr>
        <w:spacing w:line="480" w:lineRule="auto"/>
        <w:ind w:right="-1"/>
        <w:jc w:val="both"/>
        <w:rPr>
          <w:b/>
          <w:bCs/>
        </w:rPr>
      </w:pPr>
    </w:p>
    <w:p w:rsidR="006A0A61" w:rsidRPr="00AB596C" w:rsidRDefault="006A0A61" w:rsidP="006A0A61">
      <w:pPr>
        <w:spacing w:line="480" w:lineRule="auto"/>
        <w:ind w:right="-1"/>
        <w:jc w:val="both"/>
        <w:rPr>
          <w:b/>
          <w:bCs/>
        </w:rPr>
      </w:pPr>
    </w:p>
    <w:p w:rsidR="006A0A61" w:rsidRPr="00AB596C" w:rsidRDefault="006A0A61" w:rsidP="006A0A61">
      <w:pPr>
        <w:spacing w:line="480" w:lineRule="auto"/>
        <w:ind w:right="-1"/>
        <w:jc w:val="both"/>
        <w:rPr>
          <w:b/>
          <w:bCs/>
        </w:rPr>
      </w:pPr>
    </w:p>
    <w:p w:rsidR="006A0A61" w:rsidRPr="00AB596C" w:rsidRDefault="006A0A61" w:rsidP="006A0A61">
      <w:pPr>
        <w:spacing w:line="480" w:lineRule="auto"/>
        <w:ind w:right="-1"/>
        <w:jc w:val="both"/>
        <w:rPr>
          <w:b/>
          <w:bCs/>
        </w:rPr>
      </w:pPr>
    </w:p>
    <w:p w:rsidR="006A0A61" w:rsidRPr="00AB596C" w:rsidRDefault="006A0A61" w:rsidP="006A0A61">
      <w:pPr>
        <w:spacing w:line="480" w:lineRule="auto"/>
        <w:ind w:right="-1"/>
        <w:jc w:val="both"/>
        <w:rPr>
          <w:b/>
          <w:bCs/>
        </w:rPr>
      </w:pPr>
    </w:p>
    <w:p w:rsidR="006A0A61" w:rsidRPr="00AB596C" w:rsidRDefault="006A0A61" w:rsidP="006A0A61">
      <w:pPr>
        <w:spacing w:line="480" w:lineRule="auto"/>
        <w:ind w:right="-1"/>
        <w:jc w:val="both"/>
        <w:rPr>
          <w:b/>
          <w:bCs/>
        </w:rPr>
      </w:pPr>
    </w:p>
    <w:p w:rsidR="006A0A61" w:rsidRPr="00AB596C" w:rsidRDefault="006A0A61" w:rsidP="006A0A61">
      <w:pPr>
        <w:spacing w:line="480" w:lineRule="auto"/>
        <w:ind w:right="-1"/>
        <w:jc w:val="both"/>
        <w:rPr>
          <w:b/>
          <w:bCs/>
        </w:rPr>
      </w:pPr>
    </w:p>
    <w:p w:rsidR="006A0A61" w:rsidRPr="00AB596C" w:rsidRDefault="006A0A61" w:rsidP="006A0A61">
      <w:pPr>
        <w:spacing w:line="480" w:lineRule="auto"/>
        <w:ind w:right="-1"/>
        <w:jc w:val="both"/>
        <w:rPr>
          <w:b/>
          <w:bCs/>
        </w:rPr>
      </w:pPr>
    </w:p>
    <w:p w:rsidR="006A0A61" w:rsidRPr="00AB596C" w:rsidRDefault="006A0A61" w:rsidP="006A0A61">
      <w:pPr>
        <w:spacing w:line="480" w:lineRule="auto"/>
        <w:ind w:right="-1"/>
        <w:jc w:val="both"/>
        <w:rPr>
          <w:b/>
          <w:bCs/>
        </w:rPr>
      </w:pPr>
    </w:p>
    <w:p w:rsidR="006A0A61" w:rsidRPr="00AB596C" w:rsidRDefault="006A0A61" w:rsidP="006A0A61">
      <w:pPr>
        <w:spacing w:line="480" w:lineRule="auto"/>
        <w:ind w:right="-1"/>
        <w:jc w:val="both"/>
        <w:rPr>
          <w:b/>
          <w:bCs/>
        </w:rPr>
      </w:pPr>
    </w:p>
    <w:p w:rsidR="006A0A61" w:rsidRPr="00AB596C" w:rsidRDefault="006A0A61" w:rsidP="006A0A61">
      <w:pPr>
        <w:spacing w:line="480" w:lineRule="auto"/>
        <w:ind w:right="-1"/>
        <w:jc w:val="both"/>
        <w:rPr>
          <w:b/>
          <w:bCs/>
        </w:rPr>
      </w:pPr>
    </w:p>
    <w:p w:rsidR="006A0A61" w:rsidRPr="00AB596C" w:rsidRDefault="006A0A61" w:rsidP="006A0A61">
      <w:pPr>
        <w:spacing w:line="480" w:lineRule="auto"/>
        <w:ind w:right="-1"/>
        <w:jc w:val="both"/>
        <w:rPr>
          <w:b/>
          <w:bCs/>
        </w:rPr>
      </w:pPr>
    </w:p>
    <w:p w:rsidR="006A0A61" w:rsidRPr="00AB596C" w:rsidRDefault="006A0A61" w:rsidP="006A0A61">
      <w:pPr>
        <w:spacing w:line="480" w:lineRule="auto"/>
        <w:ind w:right="-1"/>
        <w:jc w:val="both"/>
        <w:rPr>
          <w:b/>
          <w:bCs/>
        </w:rPr>
      </w:pPr>
    </w:p>
    <w:p w:rsidR="00735C6C" w:rsidRPr="00AB596C" w:rsidRDefault="00735C6C" w:rsidP="006A0A61">
      <w:pPr>
        <w:spacing w:line="480" w:lineRule="auto"/>
        <w:ind w:right="-1"/>
        <w:jc w:val="both"/>
        <w:rPr>
          <w:b/>
          <w:bCs/>
        </w:rPr>
      </w:pPr>
    </w:p>
    <w:p w:rsidR="00CA2CC4" w:rsidRPr="00AB596C" w:rsidRDefault="00CA2CC4" w:rsidP="006A0A61">
      <w:pPr>
        <w:spacing w:line="480" w:lineRule="auto"/>
        <w:ind w:right="-1"/>
        <w:jc w:val="both"/>
        <w:rPr>
          <w:b/>
          <w:bCs/>
        </w:rPr>
      </w:pPr>
    </w:p>
    <w:p w:rsidR="006A0A61" w:rsidRDefault="006A0A61" w:rsidP="00CA2CC4">
      <w:pPr>
        <w:jc w:val="both"/>
        <w:rPr>
          <w:b/>
          <w:bCs/>
        </w:rPr>
      </w:pPr>
      <w:r>
        <w:rPr>
          <w:b/>
          <w:bCs/>
        </w:rPr>
        <w:lastRenderedPageBreak/>
        <w:t>RESUMO</w:t>
      </w:r>
    </w:p>
    <w:p w:rsidR="006A0A61" w:rsidRDefault="006A0A61" w:rsidP="00CA2CC4">
      <w:pPr>
        <w:jc w:val="both"/>
        <w:rPr>
          <w:bCs/>
        </w:rPr>
      </w:pPr>
      <w:r>
        <w:rPr>
          <w:bCs/>
        </w:rPr>
        <w:t xml:space="preserve">Este trabalho avaliou sensorialmente três produtos feitos através da garapa, sendo eles: picolé, </w:t>
      </w:r>
      <w:r w:rsidRPr="00170151">
        <w:rPr>
          <w:bCs/>
          <w:i/>
        </w:rPr>
        <w:t>sorbet</w:t>
      </w:r>
      <w:r>
        <w:rPr>
          <w:bCs/>
        </w:rPr>
        <w:t xml:space="preserve"> com emulsificante e </w:t>
      </w:r>
      <w:r w:rsidRPr="00170151">
        <w:rPr>
          <w:bCs/>
          <w:i/>
        </w:rPr>
        <w:t>sorbet</w:t>
      </w:r>
      <w:r>
        <w:rPr>
          <w:bCs/>
        </w:rPr>
        <w:t xml:space="preserve"> sem emulsificante. Os atributos avaliados foram aroma, sabor e textura, através de testes aos quais se aplicou a escala hedônica constituída de nove pontos. A amostra focada foi correspondente ao </w:t>
      </w:r>
      <w:r w:rsidRPr="00170151">
        <w:rPr>
          <w:bCs/>
          <w:i/>
        </w:rPr>
        <w:t>sorbet</w:t>
      </w:r>
      <w:r>
        <w:rPr>
          <w:bCs/>
        </w:rPr>
        <w:t xml:space="preserve"> sem emulsificante, a qual se obteve o resultado de boa aceitação para os critérios analisados, tendo o aroma e a textura uma média correlacionada com “gostei ligeiramente” enquanto o sabor e a aceitação global obtiveram uma média relacionada “a gostei regularmente”. Para os provadores não prevaleceu nenhum dos atributos, o que demonstra não haver rejeição pela matéria-prima utilizada. Mostrou-se também, a possibilidade de fabricação do produto para disponibilização no mercado.</w:t>
      </w:r>
    </w:p>
    <w:p w:rsidR="00CA2CC4" w:rsidRDefault="00CA2CC4" w:rsidP="00CA2CC4">
      <w:pPr>
        <w:jc w:val="both"/>
        <w:rPr>
          <w:b/>
          <w:bCs/>
        </w:rPr>
      </w:pPr>
    </w:p>
    <w:p w:rsidR="006A0A61" w:rsidRPr="00874EA5" w:rsidRDefault="006A0A61" w:rsidP="00CA2CC4">
      <w:pPr>
        <w:jc w:val="both"/>
        <w:rPr>
          <w:bCs/>
        </w:rPr>
      </w:pPr>
      <w:r w:rsidRPr="00874EA5">
        <w:rPr>
          <w:b/>
          <w:bCs/>
        </w:rPr>
        <w:t>Palavras-Chave</w:t>
      </w:r>
      <w:r>
        <w:rPr>
          <w:bCs/>
        </w:rPr>
        <w:t xml:space="preserve">: análise sensorial; garapa; </w:t>
      </w:r>
      <w:r w:rsidRPr="00170151">
        <w:rPr>
          <w:bCs/>
          <w:i/>
        </w:rPr>
        <w:t>sorbet</w:t>
      </w:r>
      <w:r>
        <w:rPr>
          <w:bCs/>
        </w:rPr>
        <w:t xml:space="preserve"> sem </w:t>
      </w:r>
      <w:proofErr w:type="gramStart"/>
      <w:r>
        <w:rPr>
          <w:bCs/>
        </w:rPr>
        <w:t>emulsificante</w:t>
      </w:r>
      <w:proofErr w:type="gramEnd"/>
    </w:p>
    <w:p w:rsidR="006A0A61" w:rsidRDefault="006A0A61" w:rsidP="00CA2CC4">
      <w:pPr>
        <w:jc w:val="both"/>
        <w:rPr>
          <w:b/>
          <w:bCs/>
        </w:rPr>
      </w:pPr>
    </w:p>
    <w:p w:rsidR="00CA2CC4" w:rsidRDefault="00CA2CC4" w:rsidP="00CA2CC4">
      <w:pPr>
        <w:jc w:val="both"/>
        <w:rPr>
          <w:b/>
          <w:bCs/>
        </w:rPr>
      </w:pPr>
    </w:p>
    <w:p w:rsidR="00CA2CC4" w:rsidRDefault="00CA2CC4"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Default="00735C6C" w:rsidP="00CA2CC4">
      <w:pPr>
        <w:jc w:val="both"/>
        <w:rPr>
          <w:b/>
          <w:bCs/>
        </w:rPr>
      </w:pPr>
    </w:p>
    <w:p w:rsidR="00735C6C" w:rsidRPr="001108C3" w:rsidRDefault="00735C6C" w:rsidP="00735C6C">
      <w:pPr>
        <w:jc w:val="center"/>
        <w:rPr>
          <w:b/>
          <w:bCs/>
          <w:lang w:val="en-US"/>
        </w:rPr>
      </w:pPr>
      <w:r w:rsidRPr="001108C3">
        <w:rPr>
          <w:b/>
          <w:bCs/>
          <w:lang w:val="en-US"/>
        </w:rPr>
        <w:t>Sensory evaluation of sorbet prod</w:t>
      </w:r>
      <w:r>
        <w:rPr>
          <w:b/>
          <w:bCs/>
          <w:lang w:val="en-US"/>
        </w:rPr>
        <w:t>uced without emulsification produced from</w:t>
      </w:r>
      <w:r w:rsidRPr="001108C3">
        <w:rPr>
          <w:b/>
          <w:bCs/>
          <w:lang w:val="en-US"/>
        </w:rPr>
        <w:t xml:space="preserve"> sugar cane juice</w:t>
      </w:r>
    </w:p>
    <w:p w:rsidR="00735C6C" w:rsidRPr="00735C6C" w:rsidRDefault="00735C6C" w:rsidP="00CA2CC4">
      <w:pPr>
        <w:jc w:val="both"/>
        <w:rPr>
          <w:b/>
          <w:bCs/>
          <w:lang w:val="en-US"/>
        </w:rPr>
      </w:pPr>
    </w:p>
    <w:p w:rsidR="00735C6C" w:rsidRPr="00735C6C" w:rsidRDefault="00735C6C" w:rsidP="00CA2CC4">
      <w:pPr>
        <w:jc w:val="both"/>
        <w:rPr>
          <w:b/>
          <w:bCs/>
          <w:lang w:val="en-US"/>
        </w:rPr>
      </w:pPr>
    </w:p>
    <w:p w:rsidR="006A0A61" w:rsidRPr="00E71B62" w:rsidRDefault="006A0A61" w:rsidP="00CA2CC4">
      <w:pPr>
        <w:jc w:val="both"/>
        <w:rPr>
          <w:b/>
          <w:bCs/>
          <w:lang w:val="en-US"/>
        </w:rPr>
      </w:pPr>
      <w:r w:rsidRPr="00E71B62">
        <w:rPr>
          <w:b/>
          <w:bCs/>
          <w:lang w:val="en-US"/>
        </w:rPr>
        <w:t>ABSTRACT</w:t>
      </w:r>
    </w:p>
    <w:p w:rsidR="006A0A61" w:rsidRDefault="006A0A61" w:rsidP="00CA2CC4">
      <w:pPr>
        <w:jc w:val="both"/>
        <w:rPr>
          <w:bCs/>
          <w:lang w:val="en-US"/>
        </w:rPr>
      </w:pPr>
      <w:r w:rsidRPr="00AE789F">
        <w:rPr>
          <w:bCs/>
          <w:lang w:val="en-US"/>
        </w:rPr>
        <w:t xml:space="preserve">This research </w:t>
      </w:r>
      <w:proofErr w:type="spellStart"/>
      <w:r w:rsidRPr="00AE789F">
        <w:rPr>
          <w:bCs/>
          <w:lang w:val="en-US"/>
        </w:rPr>
        <w:t>sensorially</w:t>
      </w:r>
      <w:proofErr w:type="spellEnd"/>
      <w:r w:rsidRPr="00AE789F">
        <w:rPr>
          <w:bCs/>
          <w:lang w:val="en-US"/>
        </w:rPr>
        <w:t xml:space="preserve"> evaluated three products made from </w:t>
      </w:r>
      <w:r>
        <w:rPr>
          <w:bCs/>
          <w:lang w:val="en-US"/>
        </w:rPr>
        <w:t xml:space="preserve">sugar cane juice. They were: popsicles, </w:t>
      </w:r>
      <w:r w:rsidRPr="00255CA4">
        <w:rPr>
          <w:bCs/>
          <w:i/>
          <w:lang w:val="en-US"/>
        </w:rPr>
        <w:t>sorbet</w:t>
      </w:r>
      <w:r>
        <w:rPr>
          <w:bCs/>
          <w:lang w:val="en-US"/>
        </w:rPr>
        <w:t xml:space="preserve"> with emulsifier and </w:t>
      </w:r>
      <w:r w:rsidRPr="00255CA4">
        <w:rPr>
          <w:bCs/>
          <w:i/>
          <w:lang w:val="en-US"/>
        </w:rPr>
        <w:t>sorbet</w:t>
      </w:r>
      <w:r>
        <w:rPr>
          <w:bCs/>
          <w:lang w:val="en-US"/>
        </w:rPr>
        <w:t xml:space="preserve"> without emulsifier. The evaluated attributes were odor, flavor and texture. The evaluating tests applied the hedonic scale of nine points. The focused sample was correspondent of the </w:t>
      </w:r>
      <w:r w:rsidRPr="00255CA4">
        <w:rPr>
          <w:bCs/>
          <w:i/>
          <w:lang w:val="en-US"/>
        </w:rPr>
        <w:t>sorbet</w:t>
      </w:r>
      <w:r>
        <w:rPr>
          <w:bCs/>
          <w:lang w:val="en-US"/>
        </w:rPr>
        <w:t xml:space="preserve"> without emulsifier, which received a good acceptance result for to the analyzed criteria. Odor and texture had an average related to “</w:t>
      </w:r>
      <w:r w:rsidRPr="00170151">
        <w:rPr>
          <w:rStyle w:val="apple-style-span"/>
          <w:color w:val="000000"/>
          <w:lang w:val="en-US"/>
        </w:rPr>
        <w:t>Like Slightly</w:t>
      </w:r>
      <w:r>
        <w:rPr>
          <w:bCs/>
          <w:lang w:val="en-US"/>
        </w:rPr>
        <w:t>” and the flavor and global acceptance had an average related to “</w:t>
      </w:r>
      <w:r w:rsidRPr="00170151">
        <w:rPr>
          <w:rStyle w:val="apple-style-span"/>
          <w:color w:val="000000"/>
          <w:lang w:val="en-US"/>
        </w:rPr>
        <w:t>Like Moderately</w:t>
      </w:r>
      <w:r>
        <w:rPr>
          <w:bCs/>
          <w:lang w:val="en-US"/>
        </w:rPr>
        <w:t xml:space="preserve">”. To the tasters, none of the attributes prevailed, what shows no rejection for the utilized raw material. It was shown therefore the possibility of product’s production to market availability. </w:t>
      </w:r>
    </w:p>
    <w:p w:rsidR="00CA2CC4" w:rsidRDefault="00CA2CC4" w:rsidP="00CA2CC4">
      <w:pPr>
        <w:jc w:val="both"/>
        <w:rPr>
          <w:bCs/>
          <w:lang w:val="en-US"/>
        </w:rPr>
      </w:pPr>
    </w:p>
    <w:p w:rsidR="006A0A61" w:rsidRPr="00AE789F" w:rsidRDefault="006A0A61" w:rsidP="00CA2CC4">
      <w:pPr>
        <w:jc w:val="both"/>
        <w:rPr>
          <w:bCs/>
          <w:lang w:val="en-US"/>
        </w:rPr>
      </w:pPr>
      <w:r w:rsidRPr="00E71B62">
        <w:rPr>
          <w:b/>
          <w:bCs/>
          <w:lang w:val="en-US"/>
        </w:rPr>
        <w:t>Keywords</w:t>
      </w:r>
      <w:r>
        <w:rPr>
          <w:bCs/>
          <w:lang w:val="en-US"/>
        </w:rPr>
        <w:t xml:space="preserve">: sensorial analysis; sugar cane juice; </w:t>
      </w:r>
      <w:r w:rsidRPr="00255CA4">
        <w:rPr>
          <w:bCs/>
          <w:i/>
          <w:lang w:val="en-US"/>
        </w:rPr>
        <w:t>sorbet</w:t>
      </w:r>
      <w:r>
        <w:rPr>
          <w:bCs/>
          <w:lang w:val="en-US"/>
        </w:rPr>
        <w:t xml:space="preserve"> without emulsifier.   </w:t>
      </w:r>
    </w:p>
    <w:p w:rsidR="006A0A61" w:rsidRDefault="006A0A61" w:rsidP="006A0A61">
      <w:pPr>
        <w:spacing w:line="480" w:lineRule="auto"/>
        <w:ind w:right="-1"/>
        <w:jc w:val="both"/>
        <w:rPr>
          <w:b/>
          <w:bCs/>
          <w:lang w:val="en-US"/>
        </w:rPr>
      </w:pPr>
    </w:p>
    <w:p w:rsidR="006A0A61" w:rsidRDefault="006A0A61" w:rsidP="006A0A61">
      <w:pPr>
        <w:spacing w:line="480" w:lineRule="auto"/>
        <w:ind w:right="-1"/>
        <w:jc w:val="both"/>
        <w:rPr>
          <w:b/>
          <w:bCs/>
          <w:lang w:val="en-US"/>
        </w:rPr>
      </w:pPr>
    </w:p>
    <w:p w:rsidR="00CA2CC4" w:rsidRDefault="00CA2CC4" w:rsidP="006A0A61">
      <w:pPr>
        <w:spacing w:line="480" w:lineRule="auto"/>
        <w:ind w:right="-1"/>
        <w:jc w:val="both"/>
        <w:rPr>
          <w:b/>
          <w:bCs/>
          <w:lang w:val="en-US"/>
        </w:rPr>
      </w:pPr>
    </w:p>
    <w:p w:rsidR="00CA2CC4" w:rsidRDefault="00CA2CC4" w:rsidP="006A0A61">
      <w:pPr>
        <w:spacing w:line="480" w:lineRule="auto"/>
        <w:ind w:right="-1"/>
        <w:jc w:val="both"/>
        <w:rPr>
          <w:b/>
          <w:bCs/>
          <w:lang w:val="en-US"/>
        </w:rPr>
      </w:pPr>
    </w:p>
    <w:p w:rsidR="00CA2CC4" w:rsidRDefault="00CA2CC4" w:rsidP="006A0A61">
      <w:pPr>
        <w:spacing w:line="480" w:lineRule="auto"/>
        <w:ind w:right="-1"/>
        <w:jc w:val="both"/>
        <w:rPr>
          <w:b/>
          <w:bCs/>
          <w:lang w:val="en-US"/>
        </w:rPr>
      </w:pPr>
    </w:p>
    <w:p w:rsidR="00CA2CC4" w:rsidRDefault="00CA2CC4" w:rsidP="006A0A61">
      <w:pPr>
        <w:spacing w:line="480" w:lineRule="auto"/>
        <w:ind w:right="-1"/>
        <w:jc w:val="both"/>
        <w:rPr>
          <w:b/>
          <w:bCs/>
          <w:lang w:val="en-US"/>
        </w:rPr>
      </w:pPr>
    </w:p>
    <w:p w:rsidR="00CA2CC4" w:rsidRDefault="00CA2CC4" w:rsidP="006A0A61">
      <w:pPr>
        <w:spacing w:line="480" w:lineRule="auto"/>
        <w:ind w:right="-1"/>
        <w:jc w:val="both"/>
        <w:rPr>
          <w:b/>
          <w:bCs/>
          <w:lang w:val="en-US"/>
        </w:rPr>
      </w:pPr>
    </w:p>
    <w:p w:rsidR="00CA2CC4" w:rsidRDefault="00CA2CC4" w:rsidP="006A0A61">
      <w:pPr>
        <w:spacing w:line="480" w:lineRule="auto"/>
        <w:ind w:right="-1"/>
        <w:jc w:val="both"/>
        <w:rPr>
          <w:b/>
          <w:bCs/>
          <w:lang w:val="en-US"/>
        </w:rPr>
      </w:pPr>
    </w:p>
    <w:p w:rsidR="00CA2CC4" w:rsidRDefault="00CA2CC4" w:rsidP="006A0A61">
      <w:pPr>
        <w:spacing w:line="480" w:lineRule="auto"/>
        <w:ind w:right="-1"/>
        <w:jc w:val="both"/>
        <w:rPr>
          <w:b/>
          <w:bCs/>
          <w:lang w:val="en-US"/>
        </w:rPr>
      </w:pPr>
    </w:p>
    <w:p w:rsidR="00CA2CC4" w:rsidRDefault="00CA2CC4" w:rsidP="006A0A61">
      <w:pPr>
        <w:spacing w:line="480" w:lineRule="auto"/>
        <w:ind w:right="-1"/>
        <w:jc w:val="both"/>
        <w:rPr>
          <w:b/>
          <w:bCs/>
          <w:lang w:val="en-US"/>
        </w:rPr>
      </w:pPr>
    </w:p>
    <w:p w:rsidR="00CA2CC4" w:rsidRDefault="00CA2CC4" w:rsidP="006A0A61">
      <w:pPr>
        <w:spacing w:line="480" w:lineRule="auto"/>
        <w:ind w:right="-1"/>
        <w:jc w:val="both"/>
        <w:rPr>
          <w:b/>
          <w:bCs/>
          <w:lang w:val="en-US"/>
        </w:rPr>
      </w:pPr>
    </w:p>
    <w:p w:rsidR="00735C6C" w:rsidRDefault="00735C6C" w:rsidP="006A0A61">
      <w:pPr>
        <w:spacing w:line="480" w:lineRule="auto"/>
        <w:ind w:right="-1"/>
        <w:jc w:val="both"/>
        <w:rPr>
          <w:b/>
          <w:bCs/>
          <w:lang w:val="en-US"/>
        </w:rPr>
      </w:pPr>
    </w:p>
    <w:p w:rsidR="00735C6C" w:rsidRDefault="00735C6C" w:rsidP="006A0A61">
      <w:pPr>
        <w:spacing w:line="480" w:lineRule="auto"/>
        <w:ind w:right="-1"/>
        <w:jc w:val="both"/>
        <w:rPr>
          <w:b/>
          <w:bCs/>
          <w:lang w:val="en-US"/>
        </w:rPr>
      </w:pPr>
    </w:p>
    <w:p w:rsidR="00735C6C" w:rsidRDefault="00735C6C" w:rsidP="006A0A61">
      <w:pPr>
        <w:spacing w:line="480" w:lineRule="auto"/>
        <w:ind w:right="-1"/>
        <w:jc w:val="both"/>
        <w:rPr>
          <w:b/>
          <w:bCs/>
          <w:lang w:val="en-US"/>
        </w:rPr>
      </w:pPr>
    </w:p>
    <w:p w:rsidR="00735C6C" w:rsidRDefault="00735C6C" w:rsidP="006A0A61">
      <w:pPr>
        <w:spacing w:line="480" w:lineRule="auto"/>
        <w:ind w:right="-1"/>
        <w:jc w:val="both"/>
        <w:rPr>
          <w:b/>
          <w:bCs/>
          <w:lang w:val="en-US"/>
        </w:rPr>
      </w:pPr>
    </w:p>
    <w:p w:rsidR="00735C6C" w:rsidRDefault="00735C6C" w:rsidP="006A0A61">
      <w:pPr>
        <w:spacing w:line="480" w:lineRule="auto"/>
        <w:ind w:right="-1"/>
        <w:jc w:val="both"/>
        <w:rPr>
          <w:b/>
          <w:bCs/>
          <w:lang w:val="en-US"/>
        </w:rPr>
      </w:pPr>
    </w:p>
    <w:p w:rsidR="00CA2CC4" w:rsidRPr="00E71B62" w:rsidRDefault="00CA2CC4" w:rsidP="006A0A61">
      <w:pPr>
        <w:spacing w:line="480" w:lineRule="auto"/>
        <w:ind w:right="-1"/>
        <w:jc w:val="both"/>
        <w:rPr>
          <w:b/>
          <w:bCs/>
          <w:lang w:val="en-US"/>
        </w:rPr>
      </w:pPr>
    </w:p>
    <w:p w:rsidR="006A0A61" w:rsidRPr="006A0A61" w:rsidRDefault="006A0A61" w:rsidP="00CA2CC4">
      <w:pPr>
        <w:pStyle w:val="PargrafodaLista"/>
        <w:numPr>
          <w:ilvl w:val="0"/>
          <w:numId w:val="1"/>
        </w:numPr>
        <w:spacing w:line="360" w:lineRule="auto"/>
        <w:ind w:right="-1"/>
        <w:jc w:val="center"/>
        <w:rPr>
          <w:b/>
          <w:bCs/>
        </w:rPr>
      </w:pPr>
      <w:r w:rsidRPr="006A0A61">
        <w:rPr>
          <w:b/>
          <w:bCs/>
        </w:rPr>
        <w:t>INTRODUÇÃO</w:t>
      </w:r>
    </w:p>
    <w:p w:rsidR="006A0A61" w:rsidRPr="006A0A61" w:rsidRDefault="006A0A61" w:rsidP="00CA2CC4">
      <w:pPr>
        <w:pStyle w:val="PargrafodaLista"/>
        <w:spacing w:line="360" w:lineRule="auto"/>
        <w:ind w:right="-1"/>
        <w:rPr>
          <w:b/>
          <w:bCs/>
        </w:rPr>
      </w:pPr>
    </w:p>
    <w:p w:rsidR="006A0A61" w:rsidRDefault="006A0A61" w:rsidP="00CA2CC4">
      <w:pPr>
        <w:spacing w:line="360" w:lineRule="auto"/>
        <w:ind w:firstLine="284"/>
        <w:jc w:val="both"/>
        <w:rPr>
          <w:bCs/>
        </w:rPr>
      </w:pPr>
      <w:r>
        <w:rPr>
          <w:bCs/>
        </w:rPr>
        <w:t>O</w:t>
      </w:r>
      <w:r w:rsidRPr="00795375">
        <w:rPr>
          <w:bCs/>
        </w:rPr>
        <w:t xml:space="preserve"> sorvete é uma sobremesa m</w:t>
      </w:r>
      <w:r>
        <w:rPr>
          <w:bCs/>
        </w:rPr>
        <w:t>uito antiga, segundo alguns livros</w:t>
      </w:r>
      <w:r w:rsidRPr="005F4ED7">
        <w:rPr>
          <w:bCs/>
        </w:rPr>
        <w:t xml:space="preserve"> </w:t>
      </w:r>
      <w:r>
        <w:rPr>
          <w:bCs/>
        </w:rPr>
        <w:t>na Roma Antiga,</w:t>
      </w:r>
      <w:r w:rsidRPr="00795375">
        <w:rPr>
          <w:bCs/>
        </w:rPr>
        <w:t xml:space="preserve"> Nero </w:t>
      </w:r>
      <w:r>
        <w:rPr>
          <w:bCs/>
        </w:rPr>
        <w:t xml:space="preserve">o </w:t>
      </w:r>
      <w:r w:rsidRPr="00795375">
        <w:rPr>
          <w:bCs/>
        </w:rPr>
        <w:t>saboreava em</w:t>
      </w:r>
      <w:r>
        <w:rPr>
          <w:bCs/>
        </w:rPr>
        <w:t xml:space="preserve"> seus banquetes. A mistura se da</w:t>
      </w:r>
      <w:r w:rsidRPr="00795375">
        <w:rPr>
          <w:bCs/>
        </w:rPr>
        <w:t xml:space="preserve">va de frutas, mel e neve. </w:t>
      </w:r>
      <w:r>
        <w:rPr>
          <w:bCs/>
        </w:rPr>
        <w:t>A</w:t>
      </w:r>
      <w:r w:rsidRPr="00795375">
        <w:rPr>
          <w:bCs/>
        </w:rPr>
        <w:t>credita-se que os chinese</w:t>
      </w:r>
      <w:r>
        <w:rPr>
          <w:bCs/>
        </w:rPr>
        <w:t>s foram os primeiros a</w:t>
      </w:r>
      <w:r w:rsidRPr="00795375">
        <w:rPr>
          <w:bCs/>
        </w:rPr>
        <w:t xml:space="preserve"> conhecerem o doce de neve. </w:t>
      </w:r>
      <w:r w:rsidRPr="00795375">
        <w:t xml:space="preserve">Entretanto, foi somente </w:t>
      </w:r>
      <w:r>
        <w:t xml:space="preserve">no </w:t>
      </w:r>
      <w:r w:rsidRPr="00795375">
        <w:t xml:space="preserve">século XVII que o sorvete passou a ser feito sem o auxílio da neve; com a descoberta de que </w:t>
      </w:r>
      <w:r w:rsidRPr="00795375">
        <w:rPr>
          <w:bCs/>
        </w:rPr>
        <w:t xml:space="preserve">o sal pode abaixar a temperatura de fusão da água </w:t>
      </w:r>
      <w:r w:rsidRPr="00795375">
        <w:t>o advento da fabricação do sorvete surgiu</w:t>
      </w:r>
      <w:r>
        <w:t>.</w:t>
      </w:r>
      <w:r w:rsidRPr="00795375">
        <w:rPr>
          <w:b/>
          <w:bCs/>
        </w:rPr>
        <w:t xml:space="preserve"> </w:t>
      </w:r>
      <w:r w:rsidRPr="00795375">
        <w:rPr>
          <w:bCs/>
        </w:rPr>
        <w:t xml:space="preserve">Já na Europa, atribui-se a introdução da sobremesa a </w:t>
      </w:r>
      <w:r>
        <w:rPr>
          <w:bCs/>
        </w:rPr>
        <w:t>Marco Polo, no século XIII,</w:t>
      </w:r>
      <w:r w:rsidRPr="00795375">
        <w:rPr>
          <w:bCs/>
        </w:rPr>
        <w:t xml:space="preserve"> </w:t>
      </w:r>
      <w:r>
        <w:rPr>
          <w:bCs/>
        </w:rPr>
        <w:t xml:space="preserve">onde </w:t>
      </w:r>
      <w:r w:rsidRPr="00795375">
        <w:rPr>
          <w:bCs/>
        </w:rPr>
        <w:t xml:space="preserve">se incorporou </w:t>
      </w:r>
      <w:r>
        <w:rPr>
          <w:bCs/>
        </w:rPr>
        <w:t>a receita, o leite. Contudo f</w:t>
      </w:r>
      <w:r w:rsidRPr="00795375">
        <w:rPr>
          <w:bCs/>
        </w:rPr>
        <w:t>oi nos Estados Unidos que</w:t>
      </w:r>
      <w:r>
        <w:rPr>
          <w:bCs/>
        </w:rPr>
        <w:t xml:space="preserve"> o produto se popularizou e foi nele in</w:t>
      </w:r>
      <w:r w:rsidRPr="00795375">
        <w:rPr>
          <w:bCs/>
        </w:rPr>
        <w:t>stalada a primeira sorveteria. Baltimore foi à cidade escolhida e em 1851</w:t>
      </w:r>
      <w:r>
        <w:rPr>
          <w:bCs/>
        </w:rPr>
        <w:t>,</w:t>
      </w:r>
      <w:r w:rsidRPr="00795375">
        <w:rPr>
          <w:bCs/>
        </w:rPr>
        <w:t xml:space="preserve"> a sorveteria tornou-se um sucesso, havendo expansão rápida e posteriormente a produção em escala industrial.</w:t>
      </w:r>
      <w:r>
        <w:rPr>
          <w:bCs/>
        </w:rPr>
        <w:t xml:space="preserve"> (UFSC, 2010)</w:t>
      </w:r>
    </w:p>
    <w:p w:rsidR="006A0A61" w:rsidRPr="00F658B1" w:rsidRDefault="006A0A61" w:rsidP="00CA2CC4">
      <w:pPr>
        <w:autoSpaceDE w:val="0"/>
        <w:autoSpaceDN w:val="0"/>
        <w:adjustRightInd w:val="0"/>
        <w:spacing w:line="360" w:lineRule="auto"/>
        <w:ind w:firstLine="284"/>
        <w:jc w:val="both"/>
      </w:pPr>
      <w:r>
        <w:t>Há dois tipos de sorvetes, um com gordura e o outro sem. O primeiro apareceu c</w:t>
      </w:r>
      <w:r w:rsidRPr="00795375">
        <w:t xml:space="preserve">om o aprimoramento das máquinas de fazer frio e </w:t>
      </w:r>
      <w:r>
        <w:t xml:space="preserve">o posterior avanço tecnológico que permitiu a incorporação de </w:t>
      </w:r>
      <w:r w:rsidRPr="00795375">
        <w:t>novos ingredientes</w:t>
      </w:r>
      <w:r w:rsidRPr="00F658B1">
        <w:t xml:space="preserve"> </w:t>
      </w:r>
      <w:r w:rsidRPr="00795375">
        <w:t>como leite, açúcar, glicose, emulsificante, gordura vegetal</w:t>
      </w:r>
      <w:r>
        <w:t>. As</w:t>
      </w:r>
      <w:r w:rsidRPr="00795375">
        <w:t xml:space="preserve"> técnicas </w:t>
      </w:r>
      <w:r>
        <w:t xml:space="preserve">de preparo mais sofisticadas </w:t>
      </w:r>
      <w:r w:rsidRPr="00795375">
        <w:t>tro</w:t>
      </w:r>
      <w:r>
        <w:t>uxeram a cremosidade ao produto.</w:t>
      </w:r>
      <w:r w:rsidRPr="00795375">
        <w:rPr>
          <w:bCs/>
        </w:rPr>
        <w:t xml:space="preserve"> </w:t>
      </w:r>
      <w:r>
        <w:rPr>
          <w:bCs/>
        </w:rPr>
        <w:t xml:space="preserve">(SICONGEL, </w:t>
      </w:r>
      <w:r w:rsidRPr="00795375">
        <w:rPr>
          <w:bCs/>
        </w:rPr>
        <w:t>2000)</w:t>
      </w:r>
      <w:r>
        <w:rPr>
          <w:bCs/>
        </w:rPr>
        <w:t xml:space="preserve">. O segundo tipo não inclui em sua composição leite e gordura tendo, portanto, o nome de </w:t>
      </w:r>
      <w:r w:rsidRPr="00170151">
        <w:rPr>
          <w:bCs/>
          <w:i/>
        </w:rPr>
        <w:t>sorbet,</w:t>
      </w:r>
      <w:r>
        <w:rPr>
          <w:bCs/>
        </w:rPr>
        <w:t xml:space="preserve"> para diferenciá-lo do sorvete comum.</w:t>
      </w:r>
    </w:p>
    <w:p w:rsidR="006A0A61" w:rsidRDefault="006A0A61" w:rsidP="00CA2CC4">
      <w:pPr>
        <w:autoSpaceDE w:val="0"/>
        <w:autoSpaceDN w:val="0"/>
        <w:adjustRightInd w:val="0"/>
        <w:spacing w:line="360" w:lineRule="auto"/>
        <w:ind w:firstLine="284"/>
        <w:jc w:val="both"/>
      </w:pPr>
      <w:r>
        <w:t>Sendo estes produtos tão apreciados na mesa dos brasileiros, é de total importância que se faça testes de qualidade e de aceitação pela população. Os mais comuns são as análises físico-químicas e as avaliações sensoriais.</w:t>
      </w:r>
    </w:p>
    <w:p w:rsidR="006A0A61" w:rsidRDefault="006A0A61" w:rsidP="00CA2CC4">
      <w:pPr>
        <w:autoSpaceDE w:val="0"/>
        <w:autoSpaceDN w:val="0"/>
        <w:adjustRightInd w:val="0"/>
        <w:spacing w:line="360" w:lineRule="auto"/>
        <w:ind w:firstLine="284"/>
        <w:jc w:val="both"/>
        <w:rPr>
          <w:rFonts w:eastAsia="Calibri"/>
          <w:lang w:eastAsia="en-US"/>
        </w:rPr>
      </w:pPr>
      <w:r w:rsidRPr="00D013D8">
        <w:rPr>
          <w:rFonts w:eastAsia="Calibri"/>
          <w:lang w:eastAsia="en-US"/>
        </w:rPr>
        <w:t>A avaliação sensorial para verificação da aceitação dos consumidores é a crítica para o desenvolvimento</w:t>
      </w:r>
      <w:r>
        <w:rPr>
          <w:rFonts w:eastAsia="Calibri"/>
          <w:sz w:val="20"/>
          <w:szCs w:val="20"/>
          <w:lang w:eastAsia="en-US"/>
        </w:rPr>
        <w:t xml:space="preserve"> </w:t>
      </w:r>
      <w:r w:rsidRPr="00D013D8">
        <w:rPr>
          <w:rFonts w:eastAsia="Calibri"/>
          <w:lang w:eastAsia="en-US"/>
        </w:rPr>
        <w:t>de produtos. As propriedades sensoriais do sorvete podem ser classificadas em categorias de aparência (cor, maciez, regularidade), aroma, gosto, sabor, textura, palatabilidade e corpo ou preenchimento buc</w:t>
      </w:r>
      <w:r>
        <w:rPr>
          <w:rFonts w:eastAsia="Calibri"/>
          <w:lang w:eastAsia="en-US"/>
        </w:rPr>
        <w:t>al</w:t>
      </w:r>
      <w:r w:rsidRPr="00D013D8">
        <w:rPr>
          <w:rFonts w:eastAsia="Calibri"/>
          <w:lang w:eastAsia="en-US"/>
        </w:rPr>
        <w:t>. Podem ser usados testes sensoriais analíticos, como testes de diferença e análises descritivas, para obtenção de informações qualitativas e quantitativas sobre propriedades s</w:t>
      </w:r>
      <w:r>
        <w:rPr>
          <w:rFonts w:eastAsia="Calibri"/>
          <w:lang w:eastAsia="en-US"/>
        </w:rPr>
        <w:t>ensoriais da sobremesa</w:t>
      </w:r>
      <w:r w:rsidRPr="00D013D8">
        <w:rPr>
          <w:rFonts w:eastAsia="Calibri"/>
          <w:lang w:eastAsia="en-US"/>
        </w:rPr>
        <w:t xml:space="preserve">. Como um complemento para esses testes, </w:t>
      </w:r>
      <w:proofErr w:type="gramStart"/>
      <w:r w:rsidRPr="00D013D8">
        <w:rPr>
          <w:rFonts w:eastAsia="Calibri"/>
          <w:lang w:eastAsia="en-US"/>
        </w:rPr>
        <w:t>é</w:t>
      </w:r>
      <w:proofErr w:type="gramEnd"/>
      <w:r w:rsidRPr="00D013D8">
        <w:rPr>
          <w:rFonts w:eastAsia="Calibri"/>
          <w:lang w:eastAsia="en-US"/>
        </w:rPr>
        <w:t xml:space="preserve"> efetuado medições instrumentais objetivas de propriedades sensoriais, </w:t>
      </w:r>
      <w:r>
        <w:rPr>
          <w:rFonts w:eastAsia="Calibri"/>
          <w:lang w:eastAsia="en-US"/>
        </w:rPr>
        <w:t xml:space="preserve">principalmente </w:t>
      </w:r>
      <w:r w:rsidRPr="00D013D8">
        <w:rPr>
          <w:rFonts w:eastAsia="Calibri"/>
          <w:lang w:eastAsia="en-US"/>
        </w:rPr>
        <w:t>com relação à cor</w:t>
      </w:r>
      <w:r w:rsidR="00CE182D">
        <w:rPr>
          <w:rFonts w:eastAsia="Calibri"/>
          <w:lang w:eastAsia="en-US"/>
        </w:rPr>
        <w:t>, textura e preenchimento bucal</w:t>
      </w:r>
      <w:r w:rsidRPr="00D013D8">
        <w:rPr>
          <w:rFonts w:eastAsia="Calibri"/>
          <w:lang w:eastAsia="en-US"/>
        </w:rPr>
        <w:t xml:space="preserve"> </w:t>
      </w:r>
      <w:r w:rsidR="00CE182D">
        <w:rPr>
          <w:rFonts w:eastAsia="Calibri"/>
          <w:lang w:eastAsia="en-US"/>
        </w:rPr>
        <w:t xml:space="preserve">(SILVA </w:t>
      </w:r>
      <w:r w:rsidR="00CE182D" w:rsidRPr="00E11B92">
        <w:rPr>
          <w:rFonts w:eastAsia="Calibri"/>
          <w:i/>
          <w:lang w:eastAsia="en-US"/>
        </w:rPr>
        <w:t>et al</w:t>
      </w:r>
      <w:r w:rsidR="00CE182D">
        <w:rPr>
          <w:rFonts w:eastAsia="Calibri"/>
          <w:lang w:eastAsia="en-US"/>
        </w:rPr>
        <w:t>.</w:t>
      </w:r>
      <w:r>
        <w:rPr>
          <w:rFonts w:eastAsia="Calibri"/>
          <w:lang w:eastAsia="en-US"/>
        </w:rPr>
        <w:t>, 2004)</w:t>
      </w:r>
      <w:r w:rsidR="00CE182D">
        <w:rPr>
          <w:rFonts w:eastAsia="Calibri"/>
          <w:lang w:eastAsia="en-US"/>
        </w:rPr>
        <w:t>.</w:t>
      </w:r>
      <w:r>
        <w:rPr>
          <w:rFonts w:eastAsia="Calibri"/>
          <w:lang w:eastAsia="en-US"/>
        </w:rPr>
        <w:t xml:space="preserve"> </w:t>
      </w:r>
    </w:p>
    <w:p w:rsidR="006A0A61" w:rsidRDefault="006A0A61" w:rsidP="00CA2CC4">
      <w:pPr>
        <w:autoSpaceDE w:val="0"/>
        <w:autoSpaceDN w:val="0"/>
        <w:adjustRightInd w:val="0"/>
        <w:spacing w:line="360" w:lineRule="auto"/>
        <w:ind w:firstLine="284"/>
        <w:jc w:val="both"/>
        <w:rPr>
          <w:rFonts w:eastAsia="Calibri"/>
          <w:lang w:eastAsia="en-US"/>
        </w:rPr>
      </w:pPr>
      <w:r>
        <w:rPr>
          <w:rFonts w:eastAsia="Calibri"/>
          <w:lang w:eastAsia="en-US"/>
        </w:rPr>
        <w:t xml:space="preserve">Vários são os sabores de fabricação dessas sobremesas, entre eles podemos citar o chocolate, morango e abacaxi. Entretanto há estudos que pesquisam a fabricação do sorvete com novos </w:t>
      </w:r>
      <w:r>
        <w:rPr>
          <w:rFonts w:eastAsia="Calibri"/>
          <w:lang w:eastAsia="en-US"/>
        </w:rPr>
        <w:lastRenderedPageBreak/>
        <w:t>produtos, esse é o caso da pesquisa realizada po</w:t>
      </w:r>
      <w:r w:rsidR="00CE182D">
        <w:rPr>
          <w:rFonts w:eastAsia="Calibri"/>
          <w:lang w:eastAsia="en-US"/>
        </w:rPr>
        <w:t xml:space="preserve">r Santana </w:t>
      </w:r>
      <w:proofErr w:type="gramStart"/>
      <w:r w:rsidR="00CE182D" w:rsidRPr="00E11B92">
        <w:rPr>
          <w:rFonts w:eastAsia="Calibri"/>
          <w:i/>
          <w:lang w:eastAsia="en-US"/>
        </w:rPr>
        <w:t>et</w:t>
      </w:r>
      <w:proofErr w:type="gramEnd"/>
      <w:r w:rsidR="00CE182D" w:rsidRPr="00E11B92">
        <w:rPr>
          <w:rFonts w:eastAsia="Calibri"/>
          <w:i/>
          <w:lang w:eastAsia="en-US"/>
        </w:rPr>
        <w:t xml:space="preserve"> al</w:t>
      </w:r>
      <w:r w:rsidR="00CE182D">
        <w:rPr>
          <w:rFonts w:eastAsia="Calibri"/>
          <w:lang w:eastAsia="en-US"/>
        </w:rPr>
        <w:t xml:space="preserve">., </w:t>
      </w:r>
      <w:r>
        <w:rPr>
          <w:rFonts w:eastAsia="Calibri"/>
          <w:lang w:eastAsia="en-US"/>
        </w:rPr>
        <w:t>(2003), que avaliaram cinco tipo de genótipos de mamão, para identificar os mais adequados ao processamento de sorvete.</w:t>
      </w:r>
      <w:r w:rsidRPr="009314BA">
        <w:rPr>
          <w:rFonts w:ascii="Bookman Old Style" w:eastAsia="Calibri" w:hAnsi="Bookman Old Style" w:cs="Bookman Old Style"/>
          <w:sz w:val="18"/>
          <w:szCs w:val="18"/>
          <w:lang w:eastAsia="en-US"/>
        </w:rPr>
        <w:t xml:space="preserve"> </w:t>
      </w:r>
    </w:p>
    <w:p w:rsidR="006A0A61" w:rsidRDefault="006A0A61" w:rsidP="00CA2CC4">
      <w:pPr>
        <w:autoSpaceDE w:val="0"/>
        <w:autoSpaceDN w:val="0"/>
        <w:adjustRightInd w:val="0"/>
        <w:spacing w:line="360" w:lineRule="auto"/>
        <w:ind w:right="-1"/>
        <w:jc w:val="both"/>
        <w:rPr>
          <w:rFonts w:eastAsia="Calibri"/>
          <w:lang w:eastAsia="en-US"/>
        </w:rPr>
      </w:pPr>
    </w:p>
    <w:p w:rsidR="006A0A61" w:rsidRPr="00D76FBA" w:rsidRDefault="006A0A61" w:rsidP="00CA2CC4">
      <w:pPr>
        <w:jc w:val="center"/>
        <w:rPr>
          <w:b/>
        </w:rPr>
      </w:pPr>
      <w:r>
        <w:rPr>
          <w:b/>
        </w:rPr>
        <w:t xml:space="preserve">2. </w:t>
      </w:r>
      <w:r w:rsidRPr="00D76FBA">
        <w:rPr>
          <w:b/>
        </w:rPr>
        <w:t>MATERIAIS E MÉTODOS</w:t>
      </w:r>
    </w:p>
    <w:p w:rsidR="006A0A61" w:rsidRDefault="006A0A61" w:rsidP="00CA2CC4">
      <w:pPr>
        <w:jc w:val="center"/>
        <w:rPr>
          <w:b/>
        </w:rPr>
      </w:pPr>
    </w:p>
    <w:p w:rsidR="006A0A61" w:rsidRDefault="006A0A61" w:rsidP="00CA2CC4">
      <w:pPr>
        <w:rPr>
          <w:b/>
        </w:rPr>
      </w:pPr>
      <w:proofErr w:type="gramStart"/>
      <w:r>
        <w:rPr>
          <w:b/>
        </w:rPr>
        <w:t>2.1 Extração</w:t>
      </w:r>
      <w:proofErr w:type="gramEnd"/>
      <w:r>
        <w:rPr>
          <w:b/>
        </w:rPr>
        <w:t xml:space="preserve"> da matéria-prima</w:t>
      </w:r>
    </w:p>
    <w:p w:rsidR="006A0A61" w:rsidRDefault="006A0A61" w:rsidP="00CA2CC4">
      <w:pPr>
        <w:spacing w:line="360" w:lineRule="auto"/>
        <w:ind w:firstLine="709"/>
        <w:jc w:val="both"/>
      </w:pPr>
    </w:p>
    <w:p w:rsidR="006A0A61" w:rsidRDefault="006A0A61" w:rsidP="00CA2CC4">
      <w:pPr>
        <w:spacing w:line="360" w:lineRule="auto"/>
        <w:ind w:firstLine="284"/>
        <w:jc w:val="both"/>
      </w:pPr>
      <w:r>
        <w:t>Primeiramente se escolheu as canas com maior quantidade aparente de caldo a ser extraído. Estas foram devidamente lavadas e higienizadas.</w:t>
      </w:r>
    </w:p>
    <w:p w:rsidR="006A0A61" w:rsidRDefault="006A0A61" w:rsidP="00CA2CC4">
      <w:pPr>
        <w:spacing w:line="360" w:lineRule="auto"/>
        <w:ind w:firstLine="284"/>
        <w:jc w:val="both"/>
      </w:pPr>
      <w:r>
        <w:t xml:space="preserve">Pelo processo de moagem, retirou-se 4L de garapa, os quais foram filtrados e medidos através de um béquer de mesma capacidade. </w:t>
      </w:r>
    </w:p>
    <w:p w:rsidR="006A0A61" w:rsidRDefault="006A0A61" w:rsidP="00CA2CC4">
      <w:pPr>
        <w:spacing w:line="360" w:lineRule="auto"/>
        <w:ind w:firstLine="284"/>
        <w:jc w:val="both"/>
      </w:pPr>
      <w:r>
        <w:t>Adicionou-se limão durante a moagem para que o suco do mesmo fosse extraído e mistura-se a garapa, com o intuito de diminuir o escurecimento natural do caldo.</w:t>
      </w:r>
    </w:p>
    <w:p w:rsidR="006A0A61" w:rsidRPr="00D91EB3" w:rsidRDefault="006A0A61" w:rsidP="00CA2CC4">
      <w:pPr>
        <w:spacing w:line="360" w:lineRule="auto"/>
        <w:ind w:firstLine="709"/>
        <w:jc w:val="both"/>
      </w:pPr>
    </w:p>
    <w:p w:rsidR="006A0A61" w:rsidRPr="00A946A9" w:rsidRDefault="006A0A61" w:rsidP="00CA2CC4">
      <w:pPr>
        <w:spacing w:line="360" w:lineRule="auto"/>
        <w:ind w:right="-1"/>
        <w:jc w:val="both"/>
        <w:rPr>
          <w:b/>
        </w:rPr>
      </w:pPr>
      <w:proofErr w:type="gramStart"/>
      <w:r>
        <w:rPr>
          <w:b/>
        </w:rPr>
        <w:t>2</w:t>
      </w:r>
      <w:r w:rsidRPr="00A946A9">
        <w:rPr>
          <w:b/>
        </w:rPr>
        <w:t>.2 Processo</w:t>
      </w:r>
      <w:proofErr w:type="gramEnd"/>
      <w:r w:rsidRPr="00A946A9">
        <w:rPr>
          <w:b/>
        </w:rPr>
        <w:t xml:space="preserve"> de fabricação</w:t>
      </w:r>
      <w:r>
        <w:rPr>
          <w:b/>
        </w:rPr>
        <w:t xml:space="preserve"> do produto</w:t>
      </w:r>
    </w:p>
    <w:p w:rsidR="006A0A61" w:rsidRDefault="006A0A61" w:rsidP="00CA2CC4">
      <w:pPr>
        <w:spacing w:line="360" w:lineRule="auto"/>
        <w:ind w:firstLine="709"/>
        <w:jc w:val="both"/>
      </w:pPr>
    </w:p>
    <w:p w:rsidR="006A0A61" w:rsidRDefault="006A0A61" w:rsidP="00CA2CC4">
      <w:pPr>
        <w:spacing w:line="360" w:lineRule="auto"/>
        <w:ind w:firstLine="284"/>
        <w:jc w:val="both"/>
      </w:pPr>
      <w:r>
        <w:t xml:space="preserve">Para cada litro de garapa foi utilizado 15g de liga neutra e 150g de açúcar, medidos em uma balança </w:t>
      </w:r>
      <w:proofErr w:type="gramStart"/>
      <w:r>
        <w:t>semi-analítica</w:t>
      </w:r>
      <w:proofErr w:type="gramEnd"/>
      <w:r>
        <w:t>.</w:t>
      </w:r>
    </w:p>
    <w:p w:rsidR="006A0A61" w:rsidRDefault="006A0A61" w:rsidP="00CA2CC4">
      <w:pPr>
        <w:spacing w:line="360" w:lineRule="auto"/>
        <w:ind w:firstLine="284"/>
        <w:jc w:val="both"/>
      </w:pPr>
      <w:r>
        <w:t xml:space="preserve">Para a homogeneização dos ingredientes, usou-se um liquidificador, do tipo doméstico com capacidade de 2L. Colocou-se 1L de caldo no recipiente, com a adição dos ingredientes sólidos já pesados. </w:t>
      </w:r>
      <w:proofErr w:type="gramStart"/>
      <w:r>
        <w:t>Misturou-se</w:t>
      </w:r>
      <w:proofErr w:type="gramEnd"/>
      <w:r>
        <w:t xml:space="preserve"> os componentes por 2 min. Repetiu-se essa operação mais três vezes e reservou-se cada litro de mistura obtida.</w:t>
      </w:r>
    </w:p>
    <w:p w:rsidR="006A0A61" w:rsidRDefault="006A0A61" w:rsidP="00CA2CC4">
      <w:pPr>
        <w:spacing w:line="360" w:lineRule="auto"/>
        <w:ind w:firstLine="284"/>
        <w:jc w:val="both"/>
      </w:pPr>
      <w:r>
        <w:t xml:space="preserve">Para a areação da mistura utilizou-se uma batedeira para </w:t>
      </w:r>
      <w:r w:rsidRPr="00B0516F">
        <w:rPr>
          <w:i/>
        </w:rPr>
        <w:t>sorbet</w:t>
      </w:r>
      <w:r>
        <w:t xml:space="preserve"> do tipo doméstico, da marca Cuisinart. Nela foi colocado o conteúdo de 1L do produto obtido no liquidificador, deixando aerar por 20 min. Repetiu-se o processo mais três vezes devido aos 3L restantes de misturas reservadas.</w:t>
      </w:r>
    </w:p>
    <w:p w:rsidR="006A0A61" w:rsidRDefault="006A0A61" w:rsidP="00CA2CC4">
      <w:pPr>
        <w:spacing w:line="360" w:lineRule="auto"/>
        <w:ind w:firstLine="284"/>
        <w:jc w:val="both"/>
      </w:pPr>
      <w:r>
        <w:t xml:space="preserve">Para armazenagem do produto utilizou-se recipientes de plástico com tampa, mantidos na geladeira, para posterior análise sensorial. </w:t>
      </w:r>
    </w:p>
    <w:p w:rsidR="006A0A61" w:rsidRPr="00D91EB3" w:rsidRDefault="006A0A61" w:rsidP="00CA2CC4">
      <w:pPr>
        <w:spacing w:line="360" w:lineRule="auto"/>
        <w:ind w:firstLine="709"/>
        <w:jc w:val="both"/>
      </w:pPr>
    </w:p>
    <w:p w:rsidR="006A0A61" w:rsidRPr="00A946A9" w:rsidRDefault="006A0A61" w:rsidP="00CA2CC4">
      <w:pPr>
        <w:spacing w:line="360" w:lineRule="auto"/>
        <w:ind w:right="-1"/>
        <w:jc w:val="both"/>
        <w:rPr>
          <w:rFonts w:eastAsia="Calibri"/>
          <w:b/>
          <w:lang w:eastAsia="en-US"/>
        </w:rPr>
      </w:pPr>
      <w:proofErr w:type="gramStart"/>
      <w:r>
        <w:rPr>
          <w:rFonts w:eastAsia="Calibri"/>
          <w:b/>
          <w:lang w:eastAsia="en-US"/>
        </w:rPr>
        <w:t>2</w:t>
      </w:r>
      <w:r w:rsidRPr="00A946A9">
        <w:rPr>
          <w:rFonts w:eastAsia="Calibri"/>
          <w:b/>
          <w:lang w:eastAsia="en-US"/>
        </w:rPr>
        <w:t>.3 Análise</w:t>
      </w:r>
      <w:proofErr w:type="gramEnd"/>
      <w:r w:rsidRPr="00A946A9">
        <w:rPr>
          <w:rFonts w:eastAsia="Calibri"/>
          <w:b/>
          <w:lang w:eastAsia="en-US"/>
        </w:rPr>
        <w:t xml:space="preserve"> sensorial</w:t>
      </w:r>
    </w:p>
    <w:p w:rsidR="006A0A61" w:rsidRDefault="006A0A61" w:rsidP="00CA2CC4">
      <w:pPr>
        <w:spacing w:line="360" w:lineRule="auto"/>
        <w:ind w:firstLine="709"/>
        <w:jc w:val="both"/>
        <w:rPr>
          <w:rFonts w:eastAsia="Calibri"/>
          <w:lang w:eastAsia="en-US"/>
        </w:rPr>
      </w:pPr>
    </w:p>
    <w:p w:rsidR="006A0A61" w:rsidRDefault="006A0A61" w:rsidP="00CA2CC4">
      <w:pPr>
        <w:spacing w:line="360" w:lineRule="auto"/>
        <w:ind w:firstLine="284"/>
        <w:jc w:val="both"/>
      </w:pPr>
      <w:r>
        <w:rPr>
          <w:rFonts w:eastAsia="Calibri"/>
          <w:lang w:eastAsia="en-US"/>
        </w:rPr>
        <w:t>Para este tipo de análise f</w:t>
      </w:r>
      <w:r w:rsidRPr="006266F8">
        <w:rPr>
          <w:rFonts w:eastAsia="Calibri"/>
          <w:lang w:eastAsia="en-US"/>
        </w:rPr>
        <w:t xml:space="preserve">oram oferecidas </w:t>
      </w:r>
      <w:r>
        <w:rPr>
          <w:rFonts w:eastAsia="Calibri"/>
          <w:lang w:eastAsia="en-US"/>
        </w:rPr>
        <w:t xml:space="preserve">três </w:t>
      </w:r>
      <w:r w:rsidRPr="006266F8">
        <w:rPr>
          <w:rFonts w:eastAsia="Calibri"/>
          <w:lang w:eastAsia="en-US"/>
        </w:rPr>
        <w:t>diferentes amostras</w:t>
      </w:r>
      <w:r>
        <w:rPr>
          <w:rFonts w:eastAsia="Calibri"/>
          <w:lang w:eastAsia="en-US"/>
        </w:rPr>
        <w:t xml:space="preserve"> feitas de caldo de cana</w:t>
      </w:r>
      <w:r w:rsidRPr="006266F8">
        <w:rPr>
          <w:rFonts w:eastAsia="Calibri"/>
          <w:lang w:eastAsia="en-US"/>
        </w:rPr>
        <w:t>: P</w:t>
      </w:r>
      <w:r>
        <w:rPr>
          <w:rFonts w:eastAsia="Calibri"/>
          <w:lang w:eastAsia="en-US"/>
        </w:rPr>
        <w:t xml:space="preserve">icolé, </w:t>
      </w:r>
      <w:r w:rsidRPr="00B0516F">
        <w:rPr>
          <w:rFonts w:eastAsia="Calibri"/>
          <w:i/>
          <w:lang w:eastAsia="en-US"/>
        </w:rPr>
        <w:t>Sorbet</w:t>
      </w:r>
      <w:r>
        <w:rPr>
          <w:rFonts w:eastAsia="Calibri"/>
          <w:lang w:eastAsia="en-US"/>
        </w:rPr>
        <w:t xml:space="preserve"> com presença de emulsificante e </w:t>
      </w:r>
      <w:r w:rsidRPr="00B0516F">
        <w:rPr>
          <w:rFonts w:eastAsia="Calibri"/>
          <w:i/>
          <w:lang w:eastAsia="en-US"/>
        </w:rPr>
        <w:t>Sorbet</w:t>
      </w:r>
      <w:r>
        <w:rPr>
          <w:rFonts w:eastAsia="Calibri"/>
          <w:lang w:eastAsia="en-US"/>
        </w:rPr>
        <w:t xml:space="preserve"> com ausência de emulsificante, a 40 pessoas, entre homens e mulheres.</w:t>
      </w:r>
      <w:r w:rsidRPr="006266F8">
        <w:rPr>
          <w:rFonts w:ascii="BookmanITCbyBT-Light" w:eastAsia="Calibri" w:hAnsi="BookmanITCbyBT-Light" w:cs="BookmanITCbyBT-Light"/>
          <w:sz w:val="18"/>
          <w:szCs w:val="18"/>
          <w:lang w:eastAsia="en-US"/>
        </w:rPr>
        <w:t xml:space="preserve"> </w:t>
      </w:r>
      <w:r>
        <w:rPr>
          <w:rFonts w:eastAsia="Calibri"/>
          <w:lang w:eastAsia="en-US"/>
        </w:rPr>
        <w:t>Cada provador recebeu as três</w:t>
      </w:r>
      <w:r w:rsidRPr="006266F8">
        <w:rPr>
          <w:rFonts w:eastAsia="Calibri"/>
          <w:lang w:eastAsia="en-US"/>
        </w:rPr>
        <w:t xml:space="preserve"> amostras codificadas com algarism</w:t>
      </w:r>
      <w:r>
        <w:rPr>
          <w:rFonts w:eastAsia="Calibri"/>
          <w:lang w:eastAsia="en-US"/>
        </w:rPr>
        <w:t xml:space="preserve">os aleatórios </w:t>
      </w:r>
      <w:r>
        <w:rPr>
          <w:rFonts w:eastAsia="Calibri"/>
          <w:lang w:eastAsia="en-US"/>
        </w:rPr>
        <w:lastRenderedPageBreak/>
        <w:t>de três dígitos, em copos plásticos descartáveis, possuindo capacidade de 50 mL, com acessório para a degustação.</w:t>
      </w:r>
      <w:r w:rsidRPr="00FA11DD">
        <w:rPr>
          <w:b/>
        </w:rPr>
        <w:t xml:space="preserve"> </w:t>
      </w:r>
      <w:r w:rsidRPr="00647EBD">
        <w:t>Após cada</w:t>
      </w:r>
      <w:r>
        <w:t xml:space="preserve"> prova, o provador era instruído a tomar um pouco de água mineral, do copo ao seu lado, para limpar o palato bucal para a próxima prova.</w:t>
      </w:r>
    </w:p>
    <w:p w:rsidR="006A0A61" w:rsidRDefault="006A0A61" w:rsidP="00CA2CC4">
      <w:pPr>
        <w:spacing w:line="360" w:lineRule="auto"/>
        <w:ind w:firstLine="284"/>
        <w:jc w:val="both"/>
        <w:rPr>
          <w:rFonts w:eastAsia="Calibri"/>
          <w:lang w:eastAsia="en-US"/>
        </w:rPr>
      </w:pPr>
      <w:r w:rsidRPr="00FA11DD">
        <w:t xml:space="preserve">Os provadores foram incentivados a escrever suas opiniões a respeito de cada um dos produtos, </w:t>
      </w:r>
      <w:r>
        <w:t xml:space="preserve">em relação </w:t>
      </w:r>
      <w:r w:rsidRPr="005F2C99">
        <w:rPr>
          <w:rFonts w:eastAsia="Calibri"/>
          <w:lang w:eastAsia="en-US"/>
        </w:rPr>
        <w:t xml:space="preserve">aparência, cor, aroma, sabor e textura, utilizando-se </w:t>
      </w:r>
      <w:r>
        <w:rPr>
          <w:rFonts w:eastAsia="Calibri"/>
          <w:lang w:eastAsia="en-US"/>
        </w:rPr>
        <w:t xml:space="preserve">a </w:t>
      </w:r>
      <w:r w:rsidRPr="005F2C99">
        <w:rPr>
          <w:rFonts w:eastAsia="Calibri"/>
          <w:lang w:eastAsia="en-US"/>
        </w:rPr>
        <w:t>escala hedô</w:t>
      </w:r>
      <w:r>
        <w:rPr>
          <w:rFonts w:eastAsia="Calibri"/>
          <w:lang w:eastAsia="en-US"/>
        </w:rPr>
        <w:t xml:space="preserve">nica estruturada de 9 pontos sendo da seguinte correspondência: </w:t>
      </w:r>
    </w:p>
    <w:p w:rsidR="006A0A61" w:rsidRDefault="006A0A61" w:rsidP="00CA2CC4">
      <w:pPr>
        <w:spacing w:line="360" w:lineRule="auto"/>
        <w:ind w:right="-1"/>
        <w:jc w:val="both"/>
        <w:rPr>
          <w:rFonts w:eastAsia="Calibri"/>
          <w:lang w:eastAsia="en-US"/>
        </w:rPr>
      </w:pPr>
      <w:r>
        <w:rPr>
          <w:rFonts w:eastAsia="Calibri"/>
          <w:lang w:eastAsia="en-US"/>
        </w:rPr>
        <w:t xml:space="preserve">9 = </w:t>
      </w:r>
      <w:proofErr w:type="gramStart"/>
      <w:r>
        <w:rPr>
          <w:rFonts w:eastAsia="Calibri"/>
          <w:lang w:eastAsia="en-US"/>
        </w:rPr>
        <w:t>gostei</w:t>
      </w:r>
      <w:proofErr w:type="gramEnd"/>
      <w:r>
        <w:rPr>
          <w:rFonts w:eastAsia="Calibri"/>
          <w:lang w:eastAsia="en-US"/>
        </w:rPr>
        <w:t xml:space="preserve"> muitíssimo, </w:t>
      </w:r>
    </w:p>
    <w:p w:rsidR="006A0A61" w:rsidRDefault="006A0A61" w:rsidP="00CA2CC4">
      <w:pPr>
        <w:spacing w:line="360" w:lineRule="auto"/>
        <w:ind w:right="-1"/>
        <w:jc w:val="both"/>
        <w:rPr>
          <w:rFonts w:eastAsia="Calibri"/>
          <w:lang w:eastAsia="en-US"/>
        </w:rPr>
      </w:pPr>
      <w:r>
        <w:rPr>
          <w:rFonts w:eastAsia="Calibri"/>
          <w:lang w:eastAsia="en-US"/>
        </w:rPr>
        <w:t xml:space="preserve">8 = </w:t>
      </w:r>
      <w:proofErr w:type="gramStart"/>
      <w:r>
        <w:rPr>
          <w:rFonts w:eastAsia="Calibri"/>
          <w:lang w:eastAsia="en-US"/>
        </w:rPr>
        <w:t>gostei</w:t>
      </w:r>
      <w:proofErr w:type="gramEnd"/>
      <w:r>
        <w:rPr>
          <w:rFonts w:eastAsia="Calibri"/>
          <w:lang w:eastAsia="en-US"/>
        </w:rPr>
        <w:t xml:space="preserve"> muito, </w:t>
      </w:r>
    </w:p>
    <w:p w:rsidR="006A0A61" w:rsidRDefault="006A0A61" w:rsidP="00CA2CC4">
      <w:pPr>
        <w:spacing w:line="360" w:lineRule="auto"/>
        <w:ind w:right="-1"/>
        <w:jc w:val="both"/>
        <w:rPr>
          <w:rFonts w:eastAsia="Calibri"/>
          <w:lang w:eastAsia="en-US"/>
        </w:rPr>
      </w:pPr>
      <w:r>
        <w:rPr>
          <w:rFonts w:eastAsia="Calibri"/>
          <w:lang w:eastAsia="en-US"/>
        </w:rPr>
        <w:t xml:space="preserve">7 = </w:t>
      </w:r>
      <w:proofErr w:type="gramStart"/>
      <w:r>
        <w:rPr>
          <w:rFonts w:eastAsia="Calibri"/>
          <w:lang w:eastAsia="en-US"/>
        </w:rPr>
        <w:t>gostei</w:t>
      </w:r>
      <w:proofErr w:type="gramEnd"/>
      <w:r>
        <w:rPr>
          <w:rFonts w:eastAsia="Calibri"/>
          <w:lang w:eastAsia="en-US"/>
        </w:rPr>
        <w:t xml:space="preserve"> regularmente, </w:t>
      </w:r>
    </w:p>
    <w:p w:rsidR="006A0A61" w:rsidRDefault="006A0A61" w:rsidP="00CA2CC4">
      <w:pPr>
        <w:spacing w:line="360" w:lineRule="auto"/>
        <w:ind w:right="-1"/>
        <w:jc w:val="both"/>
        <w:rPr>
          <w:rFonts w:eastAsia="Calibri"/>
          <w:lang w:eastAsia="en-US"/>
        </w:rPr>
      </w:pPr>
      <w:r>
        <w:rPr>
          <w:rFonts w:eastAsia="Calibri"/>
          <w:lang w:eastAsia="en-US"/>
        </w:rPr>
        <w:t xml:space="preserve">6 = </w:t>
      </w:r>
      <w:proofErr w:type="gramStart"/>
      <w:r>
        <w:rPr>
          <w:rFonts w:eastAsia="Calibri"/>
          <w:lang w:eastAsia="en-US"/>
        </w:rPr>
        <w:t>gostei</w:t>
      </w:r>
      <w:proofErr w:type="gramEnd"/>
      <w:r>
        <w:rPr>
          <w:rFonts w:eastAsia="Calibri"/>
          <w:lang w:eastAsia="en-US"/>
        </w:rPr>
        <w:t xml:space="preserve"> ligeiramente, </w:t>
      </w:r>
    </w:p>
    <w:p w:rsidR="006A0A61" w:rsidRDefault="006A0A61" w:rsidP="00CA2CC4">
      <w:pPr>
        <w:spacing w:line="360" w:lineRule="auto"/>
        <w:ind w:right="-1"/>
        <w:jc w:val="both"/>
        <w:rPr>
          <w:rFonts w:eastAsia="Calibri"/>
          <w:lang w:eastAsia="en-US"/>
        </w:rPr>
      </w:pPr>
      <w:r>
        <w:rPr>
          <w:rFonts w:eastAsia="Calibri"/>
          <w:lang w:eastAsia="en-US"/>
        </w:rPr>
        <w:t xml:space="preserve">5 = indiferente, </w:t>
      </w:r>
    </w:p>
    <w:p w:rsidR="006A0A61" w:rsidRDefault="006A0A61" w:rsidP="00CA2CC4">
      <w:pPr>
        <w:spacing w:line="360" w:lineRule="auto"/>
        <w:ind w:right="-1"/>
        <w:jc w:val="both"/>
        <w:rPr>
          <w:rFonts w:eastAsia="Calibri"/>
          <w:lang w:eastAsia="en-US"/>
        </w:rPr>
      </w:pPr>
      <w:r>
        <w:rPr>
          <w:rFonts w:eastAsia="Calibri"/>
          <w:lang w:eastAsia="en-US"/>
        </w:rPr>
        <w:t xml:space="preserve">4 = </w:t>
      </w:r>
      <w:proofErr w:type="gramStart"/>
      <w:r>
        <w:rPr>
          <w:rFonts w:eastAsia="Calibri"/>
          <w:lang w:eastAsia="en-US"/>
        </w:rPr>
        <w:t>desgostei</w:t>
      </w:r>
      <w:proofErr w:type="gramEnd"/>
      <w:r>
        <w:rPr>
          <w:rFonts w:eastAsia="Calibri"/>
          <w:lang w:eastAsia="en-US"/>
        </w:rPr>
        <w:t xml:space="preserve"> ligeiramente, </w:t>
      </w:r>
    </w:p>
    <w:p w:rsidR="006A0A61" w:rsidRDefault="006A0A61" w:rsidP="00CA2CC4">
      <w:pPr>
        <w:spacing w:line="360" w:lineRule="auto"/>
        <w:ind w:right="-1"/>
        <w:jc w:val="both"/>
        <w:rPr>
          <w:rFonts w:eastAsia="Calibri"/>
          <w:lang w:eastAsia="en-US"/>
        </w:rPr>
      </w:pPr>
      <w:r>
        <w:rPr>
          <w:rFonts w:eastAsia="Calibri"/>
          <w:lang w:eastAsia="en-US"/>
        </w:rPr>
        <w:t xml:space="preserve">3 = desgostei </w:t>
      </w:r>
      <w:proofErr w:type="gramStart"/>
      <w:r>
        <w:rPr>
          <w:rFonts w:eastAsia="Calibri"/>
          <w:lang w:eastAsia="en-US"/>
        </w:rPr>
        <w:t>regularmente ,</w:t>
      </w:r>
      <w:proofErr w:type="gramEnd"/>
      <w:r>
        <w:rPr>
          <w:rFonts w:eastAsia="Calibri"/>
          <w:lang w:eastAsia="en-US"/>
        </w:rPr>
        <w:t xml:space="preserve"> </w:t>
      </w:r>
    </w:p>
    <w:p w:rsidR="006A0A61" w:rsidRDefault="006A0A61" w:rsidP="00CA2CC4">
      <w:pPr>
        <w:spacing w:line="360" w:lineRule="auto"/>
        <w:ind w:right="-1"/>
        <w:jc w:val="both"/>
        <w:rPr>
          <w:rFonts w:eastAsia="Calibri"/>
          <w:lang w:eastAsia="en-US"/>
        </w:rPr>
      </w:pPr>
      <w:r>
        <w:rPr>
          <w:rFonts w:eastAsia="Calibri"/>
          <w:lang w:eastAsia="en-US"/>
        </w:rPr>
        <w:t xml:space="preserve">2 = </w:t>
      </w:r>
      <w:proofErr w:type="gramStart"/>
      <w:r>
        <w:rPr>
          <w:rFonts w:eastAsia="Calibri"/>
          <w:lang w:eastAsia="en-US"/>
        </w:rPr>
        <w:t>desgostei</w:t>
      </w:r>
      <w:proofErr w:type="gramEnd"/>
      <w:r>
        <w:rPr>
          <w:rFonts w:eastAsia="Calibri"/>
          <w:lang w:eastAsia="en-US"/>
        </w:rPr>
        <w:t xml:space="preserve"> muito, </w:t>
      </w:r>
    </w:p>
    <w:p w:rsidR="006A0A61" w:rsidRDefault="006A0A61" w:rsidP="00CA2CC4">
      <w:pPr>
        <w:spacing w:line="360" w:lineRule="auto"/>
        <w:ind w:right="-1"/>
        <w:jc w:val="both"/>
        <w:rPr>
          <w:rFonts w:eastAsia="Calibri"/>
          <w:lang w:eastAsia="en-US"/>
        </w:rPr>
      </w:pPr>
      <w:r>
        <w:rPr>
          <w:rFonts w:eastAsia="Calibri"/>
          <w:lang w:eastAsia="en-US"/>
        </w:rPr>
        <w:t>1 = desgostei muitíssimo</w:t>
      </w:r>
    </w:p>
    <w:p w:rsidR="007563BB" w:rsidRDefault="007563BB" w:rsidP="007563BB">
      <w:pPr>
        <w:spacing w:line="360" w:lineRule="auto"/>
        <w:ind w:right="-1" w:firstLine="708"/>
        <w:jc w:val="both"/>
      </w:pPr>
    </w:p>
    <w:p w:rsidR="007563BB" w:rsidRDefault="007563BB" w:rsidP="007563BB">
      <w:pPr>
        <w:spacing w:line="360" w:lineRule="auto"/>
        <w:ind w:right="-1" w:firstLine="284"/>
        <w:jc w:val="both"/>
      </w:pPr>
      <w:r>
        <w:t>Todos os procedimentos foram submetidos ao Comitê de Ética em Pesquisa da FATEC Piracicaba – CEP FATEC Piracicaba.</w:t>
      </w:r>
    </w:p>
    <w:p w:rsidR="006A0A61" w:rsidRDefault="006A0A61" w:rsidP="00CA2CC4">
      <w:pPr>
        <w:spacing w:line="360" w:lineRule="auto"/>
        <w:ind w:right="-1"/>
        <w:jc w:val="both"/>
      </w:pPr>
    </w:p>
    <w:p w:rsidR="006A0A61" w:rsidRPr="00BF4739" w:rsidRDefault="006A0A61" w:rsidP="00CA2CC4">
      <w:pPr>
        <w:spacing w:line="360" w:lineRule="auto"/>
        <w:ind w:right="-1"/>
        <w:jc w:val="center"/>
        <w:rPr>
          <w:b/>
        </w:rPr>
      </w:pPr>
      <w:r>
        <w:rPr>
          <w:b/>
        </w:rPr>
        <w:t xml:space="preserve">3. </w:t>
      </w:r>
      <w:r w:rsidRPr="00BF4739">
        <w:rPr>
          <w:b/>
        </w:rPr>
        <w:t>RESULTADO E DISCUÇÃO</w:t>
      </w:r>
    </w:p>
    <w:p w:rsidR="006A0A61" w:rsidRDefault="006A0A61" w:rsidP="00CA2CC4">
      <w:pPr>
        <w:spacing w:line="360" w:lineRule="auto"/>
        <w:ind w:firstLine="709"/>
        <w:jc w:val="both"/>
      </w:pPr>
    </w:p>
    <w:p w:rsidR="006A0A61" w:rsidRDefault="006A0A61" w:rsidP="00CA2CC4">
      <w:pPr>
        <w:spacing w:line="360" w:lineRule="auto"/>
        <w:ind w:firstLine="284"/>
        <w:jc w:val="both"/>
      </w:pPr>
      <w:r>
        <w:t xml:space="preserve">Encontram-se na Tabela 1 os resultdos obtidos com a análise sensorial. Os valores encontrados em relação ao aroma alcançaram médias correspondentes na escala hedônica “gostei ligeiramente”. Dado demonstrativo da capacidade de preservar as características naturais da garapa, mesmo obtendo-se o </w:t>
      </w:r>
      <w:r w:rsidRPr="00B0516F">
        <w:rPr>
          <w:i/>
        </w:rPr>
        <w:t xml:space="preserve">sorbet </w:t>
      </w:r>
      <w:r>
        <w:t xml:space="preserve">em escala laboratorial. Não houve, portanto, rejeição do produto no aspecto citado e nem </w:t>
      </w:r>
      <w:proofErr w:type="gramStart"/>
      <w:r>
        <w:t>apresentou-se</w:t>
      </w:r>
      <w:proofErr w:type="gramEnd"/>
      <w:r>
        <w:t xml:space="preserve"> diferença significativa entre as três amostras. Assim sendo o aroma de cana de açúcar não é empecilho para a produção industrial do </w:t>
      </w:r>
      <w:r w:rsidRPr="00B0516F">
        <w:rPr>
          <w:i/>
        </w:rPr>
        <w:t>sorbet</w:t>
      </w:r>
      <w:r>
        <w:t xml:space="preserve"> de garapa. </w:t>
      </w:r>
    </w:p>
    <w:p w:rsidR="006A0A61" w:rsidRDefault="006A0A61" w:rsidP="00CA2CC4">
      <w:pPr>
        <w:spacing w:line="360" w:lineRule="auto"/>
        <w:ind w:firstLine="709"/>
        <w:jc w:val="both"/>
      </w:pPr>
    </w:p>
    <w:p w:rsidR="006A0A61" w:rsidRDefault="006A0A61" w:rsidP="00CA2CC4">
      <w:pPr>
        <w:spacing w:line="360" w:lineRule="auto"/>
        <w:ind w:firstLine="709"/>
        <w:jc w:val="both"/>
      </w:pPr>
    </w:p>
    <w:p w:rsidR="006A0A61" w:rsidRDefault="006A0A61" w:rsidP="00CA2CC4">
      <w:pPr>
        <w:spacing w:line="360" w:lineRule="auto"/>
        <w:ind w:firstLine="709"/>
        <w:jc w:val="both"/>
      </w:pPr>
    </w:p>
    <w:p w:rsidR="006A0A61" w:rsidRDefault="006A0A61" w:rsidP="00CA2CC4">
      <w:pPr>
        <w:spacing w:line="360" w:lineRule="auto"/>
        <w:ind w:firstLine="709"/>
        <w:jc w:val="both"/>
      </w:pPr>
    </w:p>
    <w:p w:rsidR="006A0A61" w:rsidRDefault="006A0A61" w:rsidP="00CA2CC4">
      <w:pPr>
        <w:spacing w:line="360" w:lineRule="auto"/>
        <w:ind w:firstLine="709"/>
        <w:jc w:val="both"/>
      </w:pPr>
    </w:p>
    <w:p w:rsidR="006A0A61" w:rsidRDefault="006A0A61" w:rsidP="00CA2CC4">
      <w:pPr>
        <w:spacing w:line="360" w:lineRule="auto"/>
        <w:ind w:firstLine="709"/>
        <w:jc w:val="both"/>
      </w:pPr>
    </w:p>
    <w:p w:rsidR="006A0A61" w:rsidRDefault="006A0A61" w:rsidP="00CA2CC4">
      <w:pPr>
        <w:spacing w:line="360" w:lineRule="auto"/>
        <w:jc w:val="both"/>
      </w:pPr>
    </w:p>
    <w:p w:rsidR="006A0A61" w:rsidRPr="00E077F8" w:rsidRDefault="006A0A61" w:rsidP="00CA2CC4">
      <w:pPr>
        <w:spacing w:line="360" w:lineRule="auto"/>
        <w:ind w:right="-1"/>
        <w:jc w:val="both"/>
      </w:pPr>
      <w:r>
        <w:rPr>
          <w:b/>
        </w:rPr>
        <w:t xml:space="preserve">Tabela 1. </w:t>
      </w:r>
      <w:r w:rsidRPr="00E077F8">
        <w:t>Resultados médios d</w:t>
      </w:r>
      <w:r>
        <w:t xml:space="preserve">a análise sensorial do picolé, </w:t>
      </w:r>
      <w:r w:rsidRPr="00B0516F">
        <w:rPr>
          <w:i/>
        </w:rPr>
        <w:t>sorbet</w:t>
      </w:r>
      <w:r>
        <w:t xml:space="preserve"> com emulsificante e </w:t>
      </w:r>
      <w:r w:rsidRPr="00B0516F">
        <w:rPr>
          <w:i/>
        </w:rPr>
        <w:t xml:space="preserve">sorbet </w:t>
      </w:r>
      <w:r>
        <w:t xml:space="preserve">sem emulsificante </w:t>
      </w:r>
      <w:r w:rsidRPr="00E077F8">
        <w:t>de caldo de cana.</w:t>
      </w:r>
    </w:p>
    <w:tbl>
      <w:tblPr>
        <w:tblpPr w:leftFromText="141" w:rightFromText="141" w:vertAnchor="text" w:horzAnchor="margin" w:tblpY="301"/>
        <w:tblW w:w="8749" w:type="dxa"/>
        <w:tblBorders>
          <w:top w:val="single" w:sz="4" w:space="0" w:color="auto"/>
          <w:bottom w:val="single" w:sz="4" w:space="0" w:color="auto"/>
        </w:tblBorders>
        <w:tblLook w:val="04A0"/>
      </w:tblPr>
      <w:tblGrid>
        <w:gridCol w:w="1801"/>
        <w:gridCol w:w="1914"/>
        <w:gridCol w:w="1758"/>
        <w:gridCol w:w="1638"/>
        <w:gridCol w:w="1638"/>
      </w:tblGrid>
      <w:tr w:rsidR="006A0A61" w:rsidTr="00CE182D">
        <w:trPr>
          <w:trHeight w:val="416"/>
        </w:trPr>
        <w:tc>
          <w:tcPr>
            <w:tcW w:w="1801" w:type="dxa"/>
            <w:tcBorders>
              <w:top w:val="single" w:sz="4" w:space="0" w:color="auto"/>
              <w:bottom w:val="single" w:sz="4" w:space="0" w:color="auto"/>
            </w:tcBorders>
          </w:tcPr>
          <w:p w:rsidR="006A0A61" w:rsidRPr="006A0A61" w:rsidRDefault="006A0A61" w:rsidP="00CA2CC4">
            <w:pPr>
              <w:spacing w:line="360" w:lineRule="auto"/>
              <w:ind w:right="-1"/>
              <w:jc w:val="both"/>
              <w:rPr>
                <w:sz w:val="18"/>
                <w:szCs w:val="18"/>
              </w:rPr>
            </w:pPr>
            <w:r w:rsidRPr="006A0A61">
              <w:rPr>
                <w:sz w:val="18"/>
                <w:szCs w:val="18"/>
              </w:rPr>
              <w:t>Amostra</w:t>
            </w:r>
          </w:p>
        </w:tc>
        <w:tc>
          <w:tcPr>
            <w:tcW w:w="1914" w:type="dxa"/>
            <w:tcBorders>
              <w:top w:val="single" w:sz="4" w:space="0" w:color="auto"/>
              <w:bottom w:val="single" w:sz="4" w:space="0" w:color="auto"/>
            </w:tcBorders>
          </w:tcPr>
          <w:p w:rsidR="006A0A61" w:rsidRPr="006A0A61" w:rsidRDefault="006A0A61" w:rsidP="00CA2CC4">
            <w:pPr>
              <w:spacing w:line="360" w:lineRule="auto"/>
              <w:ind w:right="-1"/>
              <w:jc w:val="both"/>
              <w:rPr>
                <w:sz w:val="18"/>
                <w:szCs w:val="18"/>
              </w:rPr>
            </w:pPr>
            <w:r w:rsidRPr="006A0A61">
              <w:rPr>
                <w:sz w:val="18"/>
                <w:szCs w:val="18"/>
              </w:rPr>
              <w:t>Aroma</w:t>
            </w:r>
          </w:p>
        </w:tc>
        <w:tc>
          <w:tcPr>
            <w:tcW w:w="1758" w:type="dxa"/>
            <w:tcBorders>
              <w:top w:val="single" w:sz="4" w:space="0" w:color="auto"/>
              <w:bottom w:val="single" w:sz="4" w:space="0" w:color="auto"/>
            </w:tcBorders>
          </w:tcPr>
          <w:p w:rsidR="006A0A61" w:rsidRPr="006A0A61" w:rsidRDefault="006A0A61" w:rsidP="00CA2CC4">
            <w:pPr>
              <w:spacing w:line="360" w:lineRule="auto"/>
              <w:ind w:right="-1"/>
              <w:jc w:val="both"/>
              <w:rPr>
                <w:sz w:val="18"/>
                <w:szCs w:val="18"/>
              </w:rPr>
            </w:pPr>
            <w:r w:rsidRPr="006A0A61">
              <w:rPr>
                <w:sz w:val="18"/>
                <w:szCs w:val="18"/>
              </w:rPr>
              <w:t>Sabor</w:t>
            </w:r>
          </w:p>
        </w:tc>
        <w:tc>
          <w:tcPr>
            <w:tcW w:w="1638" w:type="dxa"/>
            <w:tcBorders>
              <w:top w:val="single" w:sz="4" w:space="0" w:color="auto"/>
              <w:bottom w:val="single" w:sz="4" w:space="0" w:color="auto"/>
            </w:tcBorders>
          </w:tcPr>
          <w:p w:rsidR="006A0A61" w:rsidRPr="006A0A61" w:rsidRDefault="006A0A61" w:rsidP="00CA2CC4">
            <w:pPr>
              <w:spacing w:line="360" w:lineRule="auto"/>
              <w:ind w:right="-1"/>
              <w:jc w:val="both"/>
              <w:rPr>
                <w:sz w:val="18"/>
                <w:szCs w:val="18"/>
              </w:rPr>
            </w:pPr>
            <w:r w:rsidRPr="006A0A61">
              <w:rPr>
                <w:sz w:val="18"/>
                <w:szCs w:val="18"/>
              </w:rPr>
              <w:t>Textura</w:t>
            </w:r>
          </w:p>
        </w:tc>
        <w:tc>
          <w:tcPr>
            <w:tcW w:w="1638" w:type="dxa"/>
            <w:tcBorders>
              <w:top w:val="single" w:sz="4" w:space="0" w:color="auto"/>
              <w:bottom w:val="single" w:sz="4" w:space="0" w:color="auto"/>
            </w:tcBorders>
          </w:tcPr>
          <w:p w:rsidR="006A0A61" w:rsidRPr="006A0A61" w:rsidRDefault="006A0A61" w:rsidP="00CA2CC4">
            <w:pPr>
              <w:spacing w:line="360" w:lineRule="auto"/>
              <w:ind w:right="-1"/>
              <w:jc w:val="both"/>
              <w:rPr>
                <w:sz w:val="18"/>
                <w:szCs w:val="18"/>
              </w:rPr>
            </w:pPr>
            <w:r w:rsidRPr="006A0A61">
              <w:rPr>
                <w:sz w:val="18"/>
                <w:szCs w:val="18"/>
              </w:rPr>
              <w:t>Aceitação global</w:t>
            </w:r>
          </w:p>
        </w:tc>
      </w:tr>
      <w:tr w:rsidR="006A0A61" w:rsidTr="00CE182D">
        <w:trPr>
          <w:trHeight w:val="742"/>
        </w:trPr>
        <w:tc>
          <w:tcPr>
            <w:tcW w:w="1801" w:type="dxa"/>
            <w:tcBorders>
              <w:top w:val="single" w:sz="4" w:space="0" w:color="auto"/>
            </w:tcBorders>
          </w:tcPr>
          <w:p w:rsidR="00CE182D" w:rsidRDefault="00CE182D" w:rsidP="00CA2CC4">
            <w:pPr>
              <w:spacing w:line="360" w:lineRule="auto"/>
              <w:ind w:right="-1"/>
              <w:jc w:val="both"/>
              <w:rPr>
                <w:sz w:val="18"/>
                <w:szCs w:val="18"/>
              </w:rPr>
            </w:pPr>
          </w:p>
          <w:p w:rsidR="006A0A61" w:rsidRPr="006A0A61" w:rsidRDefault="006A0A61" w:rsidP="00CA2CC4">
            <w:pPr>
              <w:spacing w:line="360" w:lineRule="auto"/>
              <w:ind w:right="-1"/>
              <w:jc w:val="both"/>
              <w:rPr>
                <w:sz w:val="18"/>
                <w:szCs w:val="18"/>
              </w:rPr>
            </w:pPr>
            <w:r w:rsidRPr="006A0A61">
              <w:rPr>
                <w:sz w:val="18"/>
                <w:szCs w:val="18"/>
              </w:rPr>
              <w:t>Picolé</w:t>
            </w:r>
          </w:p>
        </w:tc>
        <w:tc>
          <w:tcPr>
            <w:tcW w:w="1914" w:type="dxa"/>
            <w:tcBorders>
              <w:top w:val="single" w:sz="4" w:space="0" w:color="auto"/>
            </w:tcBorders>
          </w:tcPr>
          <w:p w:rsidR="00CE182D" w:rsidRDefault="00CE182D" w:rsidP="00CA2CC4">
            <w:pPr>
              <w:spacing w:line="360" w:lineRule="auto"/>
              <w:ind w:right="-1"/>
              <w:jc w:val="both"/>
              <w:rPr>
                <w:sz w:val="18"/>
                <w:szCs w:val="18"/>
              </w:rPr>
            </w:pPr>
          </w:p>
          <w:p w:rsidR="006A0A61" w:rsidRPr="006A0A61" w:rsidRDefault="006A0A61" w:rsidP="00CA2CC4">
            <w:pPr>
              <w:spacing w:line="360" w:lineRule="auto"/>
              <w:ind w:right="-1"/>
              <w:jc w:val="both"/>
              <w:rPr>
                <w:sz w:val="18"/>
                <w:szCs w:val="18"/>
              </w:rPr>
            </w:pPr>
            <w:r w:rsidRPr="006A0A61">
              <w:rPr>
                <w:sz w:val="18"/>
                <w:szCs w:val="18"/>
              </w:rPr>
              <w:t>6,85ª</w:t>
            </w:r>
            <w:r w:rsidRPr="006A0A61">
              <w:rPr>
                <w:sz w:val="18"/>
                <w:szCs w:val="18"/>
                <w:vertAlign w:val="superscript"/>
              </w:rPr>
              <w:t>*</w:t>
            </w:r>
            <w:r w:rsidRPr="006A0A61">
              <w:rPr>
                <w:sz w:val="18"/>
                <w:szCs w:val="18"/>
              </w:rPr>
              <w:t xml:space="preserve"> ±1,80</w:t>
            </w:r>
            <w:r w:rsidRPr="006A0A61">
              <w:rPr>
                <w:sz w:val="18"/>
                <w:szCs w:val="18"/>
                <w:vertAlign w:val="superscript"/>
              </w:rPr>
              <w:t>**</w:t>
            </w:r>
          </w:p>
        </w:tc>
        <w:tc>
          <w:tcPr>
            <w:tcW w:w="1758" w:type="dxa"/>
            <w:tcBorders>
              <w:top w:val="single" w:sz="4" w:space="0" w:color="auto"/>
            </w:tcBorders>
          </w:tcPr>
          <w:p w:rsidR="00CE182D" w:rsidRDefault="00CE182D" w:rsidP="00CA2CC4">
            <w:pPr>
              <w:spacing w:line="360" w:lineRule="auto"/>
              <w:ind w:right="-1"/>
              <w:jc w:val="both"/>
              <w:rPr>
                <w:sz w:val="18"/>
                <w:szCs w:val="18"/>
              </w:rPr>
            </w:pPr>
          </w:p>
          <w:p w:rsidR="006A0A61" w:rsidRPr="006A0A61" w:rsidRDefault="006A0A61" w:rsidP="00CA2CC4">
            <w:pPr>
              <w:spacing w:line="360" w:lineRule="auto"/>
              <w:ind w:right="-1"/>
              <w:jc w:val="both"/>
              <w:rPr>
                <w:sz w:val="18"/>
                <w:szCs w:val="18"/>
              </w:rPr>
            </w:pPr>
            <w:r w:rsidRPr="006A0A61">
              <w:rPr>
                <w:sz w:val="18"/>
                <w:szCs w:val="18"/>
              </w:rPr>
              <w:t>7,27ª</w:t>
            </w:r>
            <w:r w:rsidRPr="006A0A61">
              <w:rPr>
                <w:sz w:val="18"/>
                <w:szCs w:val="18"/>
                <w:vertAlign w:val="superscript"/>
              </w:rPr>
              <w:t>*</w:t>
            </w:r>
            <w:r w:rsidRPr="006A0A61">
              <w:rPr>
                <w:sz w:val="18"/>
                <w:szCs w:val="18"/>
              </w:rPr>
              <w:t>±1,87</w:t>
            </w:r>
            <w:r w:rsidRPr="006A0A61">
              <w:rPr>
                <w:sz w:val="18"/>
                <w:szCs w:val="18"/>
                <w:vertAlign w:val="superscript"/>
              </w:rPr>
              <w:t>**</w:t>
            </w:r>
          </w:p>
        </w:tc>
        <w:tc>
          <w:tcPr>
            <w:tcW w:w="1638" w:type="dxa"/>
            <w:tcBorders>
              <w:top w:val="single" w:sz="4" w:space="0" w:color="auto"/>
            </w:tcBorders>
          </w:tcPr>
          <w:p w:rsidR="00CE182D" w:rsidRDefault="00CE182D" w:rsidP="00CA2CC4">
            <w:pPr>
              <w:spacing w:line="360" w:lineRule="auto"/>
              <w:ind w:right="-1"/>
              <w:jc w:val="both"/>
              <w:rPr>
                <w:sz w:val="18"/>
                <w:szCs w:val="18"/>
              </w:rPr>
            </w:pPr>
          </w:p>
          <w:p w:rsidR="006A0A61" w:rsidRPr="006A0A61" w:rsidRDefault="006A0A61" w:rsidP="00CA2CC4">
            <w:pPr>
              <w:spacing w:line="360" w:lineRule="auto"/>
              <w:ind w:right="-1"/>
              <w:jc w:val="both"/>
              <w:rPr>
                <w:sz w:val="18"/>
                <w:szCs w:val="18"/>
              </w:rPr>
            </w:pPr>
            <w:r w:rsidRPr="006A0A61">
              <w:rPr>
                <w:sz w:val="18"/>
                <w:szCs w:val="18"/>
              </w:rPr>
              <w:t>6,90</w:t>
            </w:r>
            <w:r w:rsidRPr="006A0A61">
              <w:rPr>
                <w:sz w:val="18"/>
                <w:szCs w:val="18"/>
                <w:vertAlign w:val="superscript"/>
              </w:rPr>
              <w:t>ab*</w:t>
            </w:r>
            <w:r w:rsidRPr="006A0A61">
              <w:rPr>
                <w:sz w:val="18"/>
                <w:szCs w:val="18"/>
              </w:rPr>
              <w:t>± 1,90</w:t>
            </w:r>
            <w:r w:rsidRPr="006A0A61">
              <w:rPr>
                <w:sz w:val="18"/>
                <w:szCs w:val="18"/>
                <w:vertAlign w:val="superscript"/>
              </w:rPr>
              <w:t>**</w:t>
            </w:r>
          </w:p>
        </w:tc>
        <w:tc>
          <w:tcPr>
            <w:tcW w:w="1638" w:type="dxa"/>
            <w:tcBorders>
              <w:top w:val="single" w:sz="4" w:space="0" w:color="auto"/>
            </w:tcBorders>
          </w:tcPr>
          <w:p w:rsidR="00CE182D" w:rsidRDefault="00CE182D" w:rsidP="00CA2CC4">
            <w:pPr>
              <w:spacing w:line="360" w:lineRule="auto"/>
              <w:ind w:right="-1"/>
              <w:jc w:val="both"/>
              <w:rPr>
                <w:sz w:val="18"/>
                <w:szCs w:val="18"/>
              </w:rPr>
            </w:pPr>
          </w:p>
          <w:p w:rsidR="006A0A61" w:rsidRPr="006A0A61" w:rsidRDefault="006A0A61" w:rsidP="00CA2CC4">
            <w:pPr>
              <w:spacing w:line="360" w:lineRule="auto"/>
              <w:ind w:right="-1"/>
              <w:jc w:val="both"/>
              <w:rPr>
                <w:sz w:val="18"/>
                <w:szCs w:val="18"/>
              </w:rPr>
            </w:pPr>
            <w:r w:rsidRPr="006A0A61">
              <w:rPr>
                <w:sz w:val="18"/>
                <w:szCs w:val="18"/>
              </w:rPr>
              <w:t>7,35</w:t>
            </w:r>
            <w:r w:rsidRPr="006A0A61">
              <w:rPr>
                <w:sz w:val="18"/>
                <w:szCs w:val="18"/>
                <w:vertAlign w:val="superscript"/>
              </w:rPr>
              <w:t>ab*</w:t>
            </w:r>
            <w:r w:rsidRPr="006A0A61">
              <w:rPr>
                <w:sz w:val="18"/>
                <w:szCs w:val="18"/>
              </w:rPr>
              <w:t>± 1,69</w:t>
            </w:r>
            <w:r w:rsidRPr="006A0A61">
              <w:rPr>
                <w:sz w:val="18"/>
                <w:szCs w:val="18"/>
                <w:vertAlign w:val="superscript"/>
              </w:rPr>
              <w:t>**</w:t>
            </w:r>
          </w:p>
        </w:tc>
      </w:tr>
      <w:tr w:rsidR="006A0A61" w:rsidTr="00CE182D">
        <w:trPr>
          <w:trHeight w:val="710"/>
        </w:trPr>
        <w:tc>
          <w:tcPr>
            <w:tcW w:w="1801" w:type="dxa"/>
          </w:tcPr>
          <w:p w:rsidR="00CE182D" w:rsidRDefault="00CE182D" w:rsidP="00CA2CC4">
            <w:pPr>
              <w:spacing w:line="360" w:lineRule="auto"/>
              <w:ind w:right="-1"/>
              <w:rPr>
                <w:sz w:val="18"/>
                <w:szCs w:val="18"/>
              </w:rPr>
            </w:pPr>
          </w:p>
          <w:p w:rsidR="006A0A61" w:rsidRPr="006A0A61" w:rsidRDefault="006A0A61" w:rsidP="00CA2CC4">
            <w:pPr>
              <w:spacing w:line="360" w:lineRule="auto"/>
              <w:ind w:right="-1"/>
              <w:rPr>
                <w:sz w:val="18"/>
                <w:szCs w:val="18"/>
              </w:rPr>
            </w:pPr>
            <w:r w:rsidRPr="006A0A61">
              <w:rPr>
                <w:sz w:val="18"/>
                <w:szCs w:val="18"/>
              </w:rPr>
              <w:t>Sorbet com emulsificante</w:t>
            </w:r>
          </w:p>
        </w:tc>
        <w:tc>
          <w:tcPr>
            <w:tcW w:w="1914" w:type="dxa"/>
          </w:tcPr>
          <w:p w:rsidR="00CE182D" w:rsidRDefault="00CE182D" w:rsidP="00CA2CC4">
            <w:pPr>
              <w:spacing w:line="360" w:lineRule="auto"/>
              <w:ind w:right="-1"/>
              <w:jc w:val="both"/>
              <w:rPr>
                <w:sz w:val="18"/>
                <w:szCs w:val="18"/>
              </w:rPr>
            </w:pPr>
          </w:p>
          <w:p w:rsidR="006A0A61" w:rsidRPr="006A0A61" w:rsidRDefault="006A0A61" w:rsidP="00CA2CC4">
            <w:pPr>
              <w:spacing w:line="360" w:lineRule="auto"/>
              <w:ind w:right="-1"/>
              <w:jc w:val="both"/>
              <w:rPr>
                <w:sz w:val="18"/>
                <w:szCs w:val="18"/>
              </w:rPr>
            </w:pPr>
            <w:r w:rsidRPr="006A0A61">
              <w:rPr>
                <w:sz w:val="18"/>
                <w:szCs w:val="18"/>
              </w:rPr>
              <w:t>6,97ª</w:t>
            </w:r>
            <w:r w:rsidRPr="006A0A61">
              <w:rPr>
                <w:sz w:val="18"/>
                <w:szCs w:val="18"/>
                <w:vertAlign w:val="superscript"/>
              </w:rPr>
              <w:t>*</w:t>
            </w:r>
            <w:r w:rsidRPr="006A0A61">
              <w:rPr>
                <w:sz w:val="18"/>
                <w:szCs w:val="18"/>
              </w:rPr>
              <w:t>±1,70</w:t>
            </w:r>
            <w:r w:rsidRPr="006A0A61">
              <w:rPr>
                <w:sz w:val="18"/>
                <w:szCs w:val="18"/>
                <w:vertAlign w:val="superscript"/>
              </w:rPr>
              <w:t>**</w:t>
            </w:r>
          </w:p>
        </w:tc>
        <w:tc>
          <w:tcPr>
            <w:tcW w:w="1758" w:type="dxa"/>
          </w:tcPr>
          <w:p w:rsidR="00CE182D" w:rsidRDefault="00CE182D" w:rsidP="00CA2CC4">
            <w:pPr>
              <w:spacing w:line="360" w:lineRule="auto"/>
              <w:ind w:right="-1"/>
              <w:jc w:val="both"/>
              <w:rPr>
                <w:sz w:val="18"/>
                <w:szCs w:val="18"/>
              </w:rPr>
            </w:pPr>
          </w:p>
          <w:p w:rsidR="006A0A61" w:rsidRPr="006A0A61" w:rsidRDefault="006A0A61" w:rsidP="00CA2CC4">
            <w:pPr>
              <w:spacing w:line="360" w:lineRule="auto"/>
              <w:ind w:right="-1"/>
              <w:jc w:val="both"/>
              <w:rPr>
                <w:sz w:val="18"/>
                <w:szCs w:val="18"/>
              </w:rPr>
            </w:pPr>
            <w:r w:rsidRPr="006A0A61">
              <w:rPr>
                <w:sz w:val="18"/>
                <w:szCs w:val="18"/>
              </w:rPr>
              <w:t>7,40ª</w:t>
            </w:r>
            <w:r w:rsidRPr="006A0A61">
              <w:rPr>
                <w:sz w:val="18"/>
                <w:szCs w:val="18"/>
                <w:vertAlign w:val="superscript"/>
              </w:rPr>
              <w:t>*</w:t>
            </w:r>
            <w:r w:rsidRPr="006A0A61">
              <w:rPr>
                <w:sz w:val="18"/>
                <w:szCs w:val="18"/>
              </w:rPr>
              <w:t>±1,63</w:t>
            </w:r>
            <w:r w:rsidRPr="006A0A61">
              <w:rPr>
                <w:sz w:val="18"/>
                <w:szCs w:val="18"/>
                <w:vertAlign w:val="superscript"/>
              </w:rPr>
              <w:t>**</w:t>
            </w:r>
          </w:p>
        </w:tc>
        <w:tc>
          <w:tcPr>
            <w:tcW w:w="1638" w:type="dxa"/>
          </w:tcPr>
          <w:p w:rsidR="00CE182D" w:rsidRDefault="00CE182D" w:rsidP="00CA2CC4">
            <w:pPr>
              <w:spacing w:line="360" w:lineRule="auto"/>
              <w:ind w:right="-1"/>
              <w:jc w:val="both"/>
              <w:rPr>
                <w:sz w:val="18"/>
                <w:szCs w:val="18"/>
              </w:rPr>
            </w:pPr>
          </w:p>
          <w:p w:rsidR="006A0A61" w:rsidRPr="006A0A61" w:rsidRDefault="006A0A61" w:rsidP="00CA2CC4">
            <w:pPr>
              <w:spacing w:line="360" w:lineRule="auto"/>
              <w:ind w:right="-1"/>
              <w:jc w:val="both"/>
              <w:rPr>
                <w:sz w:val="18"/>
                <w:szCs w:val="18"/>
              </w:rPr>
            </w:pPr>
            <w:r w:rsidRPr="006A0A61">
              <w:rPr>
                <w:sz w:val="18"/>
                <w:szCs w:val="18"/>
              </w:rPr>
              <w:t>7,58</w:t>
            </w:r>
            <w:r w:rsidRPr="006A0A61">
              <w:rPr>
                <w:sz w:val="18"/>
                <w:szCs w:val="18"/>
                <w:vertAlign w:val="superscript"/>
              </w:rPr>
              <w:t>b*</w:t>
            </w:r>
            <w:r w:rsidRPr="006A0A61">
              <w:rPr>
                <w:sz w:val="18"/>
                <w:szCs w:val="18"/>
              </w:rPr>
              <w:t>±1,64</w:t>
            </w:r>
            <w:r w:rsidRPr="006A0A61">
              <w:rPr>
                <w:sz w:val="18"/>
                <w:szCs w:val="18"/>
                <w:vertAlign w:val="superscript"/>
              </w:rPr>
              <w:t>**</w:t>
            </w:r>
          </w:p>
        </w:tc>
        <w:tc>
          <w:tcPr>
            <w:tcW w:w="1638" w:type="dxa"/>
          </w:tcPr>
          <w:p w:rsidR="00CE182D" w:rsidRDefault="00CE182D" w:rsidP="00CA2CC4">
            <w:pPr>
              <w:spacing w:line="360" w:lineRule="auto"/>
              <w:ind w:right="-1"/>
              <w:jc w:val="both"/>
              <w:rPr>
                <w:sz w:val="18"/>
                <w:szCs w:val="18"/>
              </w:rPr>
            </w:pPr>
          </w:p>
          <w:p w:rsidR="006A0A61" w:rsidRPr="006A0A61" w:rsidRDefault="006A0A61" w:rsidP="00CA2CC4">
            <w:pPr>
              <w:spacing w:line="360" w:lineRule="auto"/>
              <w:ind w:right="-1"/>
              <w:jc w:val="both"/>
              <w:rPr>
                <w:sz w:val="18"/>
                <w:szCs w:val="18"/>
              </w:rPr>
            </w:pPr>
            <w:r w:rsidRPr="006A0A61">
              <w:rPr>
                <w:sz w:val="18"/>
                <w:szCs w:val="18"/>
              </w:rPr>
              <w:t>7,48ª</w:t>
            </w:r>
            <w:r w:rsidRPr="006A0A61">
              <w:rPr>
                <w:sz w:val="18"/>
                <w:szCs w:val="18"/>
                <w:vertAlign w:val="superscript"/>
              </w:rPr>
              <w:t>*</w:t>
            </w:r>
            <w:r w:rsidRPr="006A0A61">
              <w:rPr>
                <w:sz w:val="18"/>
                <w:szCs w:val="18"/>
              </w:rPr>
              <w:t>± 1,45</w:t>
            </w:r>
            <w:r w:rsidRPr="006A0A61">
              <w:rPr>
                <w:sz w:val="18"/>
                <w:szCs w:val="18"/>
                <w:vertAlign w:val="superscript"/>
              </w:rPr>
              <w:t>**</w:t>
            </w:r>
          </w:p>
        </w:tc>
      </w:tr>
      <w:tr w:rsidR="006A0A61" w:rsidTr="00CE182D">
        <w:trPr>
          <w:trHeight w:val="885"/>
        </w:trPr>
        <w:tc>
          <w:tcPr>
            <w:tcW w:w="1801" w:type="dxa"/>
          </w:tcPr>
          <w:p w:rsidR="00CE182D" w:rsidRDefault="00CE182D" w:rsidP="00CA2CC4">
            <w:pPr>
              <w:spacing w:line="360" w:lineRule="auto"/>
              <w:ind w:right="-1"/>
              <w:rPr>
                <w:sz w:val="18"/>
                <w:szCs w:val="18"/>
              </w:rPr>
            </w:pPr>
          </w:p>
          <w:p w:rsidR="006A0A61" w:rsidRPr="006A0A61" w:rsidRDefault="006A0A61" w:rsidP="00CA2CC4">
            <w:pPr>
              <w:spacing w:line="360" w:lineRule="auto"/>
              <w:ind w:right="-1"/>
              <w:rPr>
                <w:sz w:val="18"/>
                <w:szCs w:val="18"/>
              </w:rPr>
            </w:pPr>
            <w:r w:rsidRPr="006A0A61">
              <w:rPr>
                <w:sz w:val="18"/>
                <w:szCs w:val="18"/>
              </w:rPr>
              <w:t xml:space="preserve">Sorbet sem emulsificante </w:t>
            </w:r>
          </w:p>
        </w:tc>
        <w:tc>
          <w:tcPr>
            <w:tcW w:w="1914" w:type="dxa"/>
          </w:tcPr>
          <w:p w:rsidR="00CE182D" w:rsidRDefault="00CE182D" w:rsidP="00CA2CC4">
            <w:pPr>
              <w:spacing w:line="360" w:lineRule="auto"/>
              <w:ind w:right="-1"/>
              <w:jc w:val="both"/>
              <w:rPr>
                <w:sz w:val="18"/>
                <w:szCs w:val="18"/>
              </w:rPr>
            </w:pPr>
          </w:p>
          <w:p w:rsidR="006A0A61" w:rsidRPr="006A0A61" w:rsidRDefault="006A0A61" w:rsidP="00CA2CC4">
            <w:pPr>
              <w:spacing w:line="360" w:lineRule="auto"/>
              <w:ind w:right="-1"/>
              <w:jc w:val="both"/>
              <w:rPr>
                <w:sz w:val="18"/>
                <w:szCs w:val="18"/>
              </w:rPr>
            </w:pPr>
            <w:r w:rsidRPr="006A0A61">
              <w:rPr>
                <w:sz w:val="18"/>
                <w:szCs w:val="18"/>
              </w:rPr>
              <w:t>6,40</w:t>
            </w:r>
            <w:r w:rsidRPr="006A0A61">
              <w:rPr>
                <w:sz w:val="18"/>
                <w:szCs w:val="18"/>
                <w:vertAlign w:val="superscript"/>
              </w:rPr>
              <w:t>a*</w:t>
            </w:r>
            <w:r w:rsidRPr="006A0A61">
              <w:rPr>
                <w:sz w:val="18"/>
                <w:szCs w:val="18"/>
              </w:rPr>
              <w:t>± 2,00</w:t>
            </w:r>
            <w:r w:rsidRPr="006A0A61">
              <w:rPr>
                <w:sz w:val="18"/>
                <w:szCs w:val="18"/>
                <w:vertAlign w:val="superscript"/>
              </w:rPr>
              <w:t>**</w:t>
            </w:r>
          </w:p>
        </w:tc>
        <w:tc>
          <w:tcPr>
            <w:tcW w:w="1758" w:type="dxa"/>
          </w:tcPr>
          <w:p w:rsidR="00CE182D" w:rsidRDefault="00CE182D" w:rsidP="00CA2CC4">
            <w:pPr>
              <w:spacing w:line="360" w:lineRule="auto"/>
              <w:ind w:right="-1"/>
              <w:jc w:val="both"/>
              <w:rPr>
                <w:sz w:val="18"/>
                <w:szCs w:val="18"/>
              </w:rPr>
            </w:pPr>
          </w:p>
          <w:p w:rsidR="006A0A61" w:rsidRPr="006A0A61" w:rsidRDefault="006A0A61" w:rsidP="00CA2CC4">
            <w:pPr>
              <w:spacing w:line="360" w:lineRule="auto"/>
              <w:ind w:right="-1"/>
              <w:jc w:val="both"/>
              <w:rPr>
                <w:sz w:val="18"/>
                <w:szCs w:val="18"/>
              </w:rPr>
            </w:pPr>
            <w:r w:rsidRPr="006A0A61">
              <w:rPr>
                <w:sz w:val="18"/>
                <w:szCs w:val="18"/>
              </w:rPr>
              <w:t>6,65ª</w:t>
            </w:r>
            <w:r w:rsidRPr="006A0A61">
              <w:rPr>
                <w:sz w:val="18"/>
                <w:szCs w:val="18"/>
                <w:vertAlign w:val="superscript"/>
              </w:rPr>
              <w:t>*</w:t>
            </w:r>
            <w:r w:rsidRPr="006A0A61">
              <w:rPr>
                <w:sz w:val="18"/>
                <w:szCs w:val="18"/>
              </w:rPr>
              <w:t>±2,22</w:t>
            </w:r>
            <w:r w:rsidRPr="006A0A61">
              <w:rPr>
                <w:sz w:val="18"/>
                <w:szCs w:val="18"/>
                <w:vertAlign w:val="superscript"/>
              </w:rPr>
              <w:t>**</w:t>
            </w:r>
          </w:p>
        </w:tc>
        <w:tc>
          <w:tcPr>
            <w:tcW w:w="1638" w:type="dxa"/>
          </w:tcPr>
          <w:p w:rsidR="00CE182D" w:rsidRDefault="00CE182D" w:rsidP="00CA2CC4">
            <w:pPr>
              <w:spacing w:line="360" w:lineRule="auto"/>
              <w:ind w:right="-1"/>
              <w:jc w:val="both"/>
              <w:rPr>
                <w:sz w:val="18"/>
                <w:szCs w:val="18"/>
              </w:rPr>
            </w:pPr>
          </w:p>
          <w:p w:rsidR="006A0A61" w:rsidRPr="006A0A61" w:rsidRDefault="006A0A61" w:rsidP="00CA2CC4">
            <w:pPr>
              <w:spacing w:line="360" w:lineRule="auto"/>
              <w:ind w:right="-1"/>
              <w:jc w:val="both"/>
              <w:rPr>
                <w:sz w:val="18"/>
                <w:szCs w:val="18"/>
              </w:rPr>
            </w:pPr>
            <w:r w:rsidRPr="006A0A61">
              <w:rPr>
                <w:sz w:val="18"/>
                <w:szCs w:val="18"/>
              </w:rPr>
              <w:t>6,45</w:t>
            </w:r>
            <w:r w:rsidRPr="006A0A61">
              <w:rPr>
                <w:sz w:val="18"/>
                <w:szCs w:val="18"/>
                <w:vertAlign w:val="superscript"/>
              </w:rPr>
              <w:t>b*</w:t>
            </w:r>
            <w:r w:rsidRPr="006A0A61">
              <w:rPr>
                <w:sz w:val="18"/>
                <w:szCs w:val="18"/>
              </w:rPr>
              <w:t>±2,04</w:t>
            </w:r>
            <w:r w:rsidRPr="006A0A61">
              <w:rPr>
                <w:sz w:val="18"/>
                <w:szCs w:val="18"/>
                <w:vertAlign w:val="superscript"/>
              </w:rPr>
              <w:t>**</w:t>
            </w:r>
          </w:p>
        </w:tc>
        <w:tc>
          <w:tcPr>
            <w:tcW w:w="1638" w:type="dxa"/>
          </w:tcPr>
          <w:p w:rsidR="00CE182D" w:rsidRDefault="00CE182D" w:rsidP="00CA2CC4">
            <w:pPr>
              <w:spacing w:line="360" w:lineRule="auto"/>
              <w:ind w:right="-1"/>
              <w:jc w:val="both"/>
              <w:rPr>
                <w:sz w:val="18"/>
                <w:szCs w:val="18"/>
              </w:rPr>
            </w:pPr>
          </w:p>
          <w:p w:rsidR="006A0A61" w:rsidRPr="006A0A61" w:rsidRDefault="006A0A61" w:rsidP="00CA2CC4">
            <w:pPr>
              <w:spacing w:line="360" w:lineRule="auto"/>
              <w:ind w:right="-1"/>
              <w:jc w:val="both"/>
              <w:rPr>
                <w:sz w:val="18"/>
                <w:szCs w:val="18"/>
              </w:rPr>
            </w:pPr>
            <w:r w:rsidRPr="006A0A61">
              <w:rPr>
                <w:sz w:val="18"/>
                <w:szCs w:val="18"/>
              </w:rPr>
              <w:t xml:space="preserve">6,53 </w:t>
            </w:r>
            <w:r w:rsidRPr="006A0A61">
              <w:rPr>
                <w:sz w:val="18"/>
                <w:szCs w:val="18"/>
                <w:vertAlign w:val="superscript"/>
              </w:rPr>
              <w:t>b*</w:t>
            </w:r>
            <w:r w:rsidRPr="006A0A61">
              <w:rPr>
                <w:sz w:val="18"/>
                <w:szCs w:val="18"/>
              </w:rPr>
              <w:t>± 1,93</w:t>
            </w:r>
            <w:r w:rsidRPr="006A0A61">
              <w:rPr>
                <w:sz w:val="18"/>
                <w:szCs w:val="18"/>
                <w:vertAlign w:val="superscript"/>
              </w:rPr>
              <w:t>**</w:t>
            </w:r>
          </w:p>
        </w:tc>
      </w:tr>
    </w:tbl>
    <w:p w:rsidR="006A0A61" w:rsidRDefault="006A0A61" w:rsidP="00CA2CC4">
      <w:pPr>
        <w:spacing w:line="360" w:lineRule="auto"/>
        <w:ind w:right="-1"/>
        <w:jc w:val="both"/>
        <w:rPr>
          <w:b/>
        </w:rPr>
      </w:pPr>
    </w:p>
    <w:p w:rsidR="00CE182D" w:rsidRDefault="00CE182D" w:rsidP="00CA2CC4">
      <w:pPr>
        <w:spacing w:line="360" w:lineRule="auto"/>
        <w:ind w:right="-1"/>
        <w:rPr>
          <w:sz w:val="20"/>
          <w:szCs w:val="20"/>
        </w:rPr>
      </w:pPr>
    </w:p>
    <w:p w:rsidR="00CE182D" w:rsidRDefault="00CE182D" w:rsidP="00CA2CC4">
      <w:pPr>
        <w:spacing w:line="360" w:lineRule="auto"/>
        <w:ind w:right="-1"/>
        <w:rPr>
          <w:sz w:val="20"/>
          <w:szCs w:val="20"/>
        </w:rPr>
      </w:pPr>
    </w:p>
    <w:p w:rsidR="00CE182D" w:rsidRDefault="00CE182D" w:rsidP="00CA2CC4">
      <w:pPr>
        <w:spacing w:line="360" w:lineRule="auto"/>
        <w:ind w:right="-1"/>
        <w:rPr>
          <w:sz w:val="20"/>
          <w:szCs w:val="20"/>
        </w:rPr>
      </w:pPr>
    </w:p>
    <w:p w:rsidR="00CE182D" w:rsidRDefault="00CE182D" w:rsidP="00CA2CC4">
      <w:pPr>
        <w:spacing w:line="360" w:lineRule="auto"/>
        <w:ind w:right="-1"/>
        <w:rPr>
          <w:sz w:val="20"/>
          <w:szCs w:val="20"/>
        </w:rPr>
      </w:pPr>
    </w:p>
    <w:p w:rsidR="00CE182D" w:rsidRDefault="00CE182D" w:rsidP="00CA2CC4">
      <w:pPr>
        <w:spacing w:line="360" w:lineRule="auto"/>
        <w:ind w:right="-1"/>
        <w:rPr>
          <w:sz w:val="20"/>
          <w:szCs w:val="20"/>
        </w:rPr>
      </w:pPr>
    </w:p>
    <w:p w:rsidR="00CE182D" w:rsidRDefault="00CE182D" w:rsidP="00CA2CC4">
      <w:pPr>
        <w:spacing w:line="360" w:lineRule="auto"/>
        <w:ind w:right="-1"/>
        <w:rPr>
          <w:sz w:val="20"/>
          <w:szCs w:val="20"/>
        </w:rPr>
      </w:pPr>
    </w:p>
    <w:p w:rsidR="00CE182D" w:rsidRDefault="00CE182D" w:rsidP="00CA2CC4">
      <w:pPr>
        <w:spacing w:line="360" w:lineRule="auto"/>
        <w:ind w:right="-1"/>
        <w:rPr>
          <w:sz w:val="20"/>
          <w:szCs w:val="20"/>
        </w:rPr>
      </w:pPr>
    </w:p>
    <w:p w:rsidR="00CE182D" w:rsidRDefault="00CE182D" w:rsidP="00CA2CC4">
      <w:pPr>
        <w:spacing w:line="360" w:lineRule="auto"/>
        <w:ind w:right="-1"/>
        <w:rPr>
          <w:sz w:val="20"/>
          <w:szCs w:val="20"/>
        </w:rPr>
      </w:pPr>
    </w:p>
    <w:p w:rsidR="006A0A61" w:rsidRDefault="006A0A61" w:rsidP="00CA2CC4">
      <w:pPr>
        <w:spacing w:line="360" w:lineRule="auto"/>
        <w:ind w:right="-1"/>
        <w:rPr>
          <w:sz w:val="20"/>
          <w:szCs w:val="20"/>
        </w:rPr>
      </w:pPr>
      <w:r w:rsidRPr="00326800">
        <w:rPr>
          <w:sz w:val="20"/>
          <w:szCs w:val="20"/>
        </w:rPr>
        <w:t>*</w:t>
      </w:r>
      <w:proofErr w:type="gramStart"/>
      <w:r w:rsidRPr="00326800">
        <w:rPr>
          <w:sz w:val="20"/>
          <w:szCs w:val="20"/>
        </w:rPr>
        <w:t>Amostra de mesma letra em coluna não diferem</w:t>
      </w:r>
      <w:proofErr w:type="gramEnd"/>
      <w:r w:rsidRPr="00326800">
        <w:rPr>
          <w:sz w:val="20"/>
          <w:szCs w:val="20"/>
        </w:rPr>
        <w:t xml:space="preserve"> significativamente ao nível de 5% para o teste de Tukey</w:t>
      </w:r>
    </w:p>
    <w:p w:rsidR="006A0A61" w:rsidRDefault="006A0A61" w:rsidP="00CA2CC4">
      <w:pPr>
        <w:spacing w:line="360" w:lineRule="auto"/>
        <w:ind w:right="-1"/>
        <w:rPr>
          <w:sz w:val="20"/>
          <w:szCs w:val="20"/>
        </w:rPr>
      </w:pPr>
      <w:r>
        <w:rPr>
          <w:sz w:val="20"/>
          <w:szCs w:val="20"/>
        </w:rPr>
        <w:t>**Média das notas dos provadores ± desvio padrão</w:t>
      </w:r>
    </w:p>
    <w:p w:rsidR="006A0A61" w:rsidRDefault="006A0A61" w:rsidP="00CA2CC4">
      <w:pPr>
        <w:spacing w:line="360" w:lineRule="auto"/>
        <w:ind w:firstLine="709"/>
        <w:jc w:val="both"/>
      </w:pPr>
    </w:p>
    <w:p w:rsidR="006A0A61" w:rsidRDefault="006A0A61" w:rsidP="00CA2CC4">
      <w:pPr>
        <w:spacing w:line="360" w:lineRule="auto"/>
        <w:ind w:firstLine="284"/>
        <w:jc w:val="both"/>
      </w:pPr>
      <w:r>
        <w:t>A característica sabor alcançou média correspondente “gostei regularmente” na escala hedônica, não havendo diferença significativa entre as três amostras. Portanto não houve rejeição do produto com relação ao sabor característico de garapa.</w:t>
      </w:r>
    </w:p>
    <w:p w:rsidR="006A0A61" w:rsidRDefault="006A0A61" w:rsidP="00CA2CC4">
      <w:pPr>
        <w:spacing w:line="360" w:lineRule="auto"/>
        <w:ind w:firstLine="284"/>
        <w:jc w:val="both"/>
      </w:pPr>
      <w:r>
        <w:t>A textura alcançou médias correspondentes “gostei ligeiramente</w:t>
      </w:r>
      <w:r w:rsidRPr="00B0516F">
        <w:t>”</w:t>
      </w:r>
      <w:r>
        <w:t xml:space="preserve"> na escala hedônica, não apresentando diferença significativa entre uma amostra e outra. Dado demonstrativo de uma aceitação mesmo com a diferença da característica avaliada em questão.</w:t>
      </w:r>
    </w:p>
    <w:p w:rsidR="006A0A61" w:rsidRDefault="006A0A61" w:rsidP="00CA2CC4">
      <w:pPr>
        <w:spacing w:line="360" w:lineRule="auto"/>
        <w:ind w:firstLine="284"/>
        <w:jc w:val="both"/>
      </w:pPr>
      <w:r>
        <w:t xml:space="preserve">A aceitação global obteve uma média correspondente a “gostei regularmente”, na escala hedônica, apresentando diferença significativa quando comparado com o </w:t>
      </w:r>
      <w:r w:rsidRPr="00B0516F">
        <w:rPr>
          <w:i/>
        </w:rPr>
        <w:t>sorbet</w:t>
      </w:r>
      <w:r>
        <w:t xml:space="preserve"> com emulsificante. Entretanto como não houve média abaixo de cinco, demonstração de desgostar do </w:t>
      </w:r>
      <w:r w:rsidRPr="00871380">
        <w:t xml:space="preserve">produto </w:t>
      </w:r>
      <w:r>
        <w:t>(F</w:t>
      </w:r>
      <w:r w:rsidRPr="00871380">
        <w:t>igura 1)</w:t>
      </w:r>
      <w:r>
        <w:rPr>
          <w:i/>
        </w:rPr>
        <w:t xml:space="preserve"> </w:t>
      </w:r>
      <w:r>
        <w:t>mostra-se ser possível o consumo do mesmo.</w:t>
      </w:r>
    </w:p>
    <w:p w:rsidR="006A0A61" w:rsidRDefault="006A0A61" w:rsidP="00CA2CC4">
      <w:pPr>
        <w:spacing w:line="360" w:lineRule="auto"/>
        <w:ind w:firstLine="709"/>
        <w:jc w:val="both"/>
      </w:pPr>
    </w:p>
    <w:p w:rsidR="00CA2CC4" w:rsidRDefault="00CA2CC4" w:rsidP="00CA2CC4">
      <w:pPr>
        <w:spacing w:line="360" w:lineRule="auto"/>
        <w:ind w:firstLine="709"/>
        <w:jc w:val="both"/>
      </w:pPr>
    </w:p>
    <w:p w:rsidR="00CA2CC4" w:rsidRDefault="00CA2CC4" w:rsidP="00CA2CC4">
      <w:pPr>
        <w:spacing w:line="360" w:lineRule="auto"/>
        <w:ind w:firstLine="709"/>
        <w:jc w:val="both"/>
      </w:pPr>
    </w:p>
    <w:p w:rsidR="00CA2CC4" w:rsidRDefault="00CA2CC4" w:rsidP="00CA2CC4">
      <w:pPr>
        <w:spacing w:line="360" w:lineRule="auto"/>
        <w:ind w:firstLine="709"/>
        <w:jc w:val="both"/>
      </w:pPr>
    </w:p>
    <w:p w:rsidR="00CA2CC4" w:rsidRDefault="00CA2CC4" w:rsidP="00CA2CC4">
      <w:pPr>
        <w:spacing w:line="360" w:lineRule="auto"/>
        <w:ind w:firstLine="709"/>
        <w:jc w:val="both"/>
      </w:pPr>
    </w:p>
    <w:p w:rsidR="00CA2CC4" w:rsidRDefault="00CA2CC4" w:rsidP="00CA2CC4">
      <w:pPr>
        <w:spacing w:line="360" w:lineRule="auto"/>
        <w:ind w:firstLine="709"/>
        <w:jc w:val="both"/>
      </w:pPr>
    </w:p>
    <w:p w:rsidR="00CA2CC4" w:rsidRDefault="00CA2CC4" w:rsidP="00CA2CC4">
      <w:pPr>
        <w:spacing w:line="360" w:lineRule="auto"/>
        <w:ind w:firstLine="709"/>
        <w:jc w:val="both"/>
      </w:pPr>
    </w:p>
    <w:p w:rsidR="00CA2CC4" w:rsidRDefault="00CA2CC4" w:rsidP="00CA2CC4">
      <w:pPr>
        <w:spacing w:line="360" w:lineRule="auto"/>
        <w:ind w:firstLine="709"/>
        <w:jc w:val="both"/>
      </w:pPr>
    </w:p>
    <w:p w:rsidR="006A0A61" w:rsidRPr="00AB392A" w:rsidRDefault="006A0A61" w:rsidP="00CA2CC4">
      <w:pPr>
        <w:spacing w:line="360" w:lineRule="auto"/>
        <w:ind w:right="-1"/>
        <w:jc w:val="center"/>
      </w:pPr>
      <w:r w:rsidRPr="007315FF">
        <w:rPr>
          <w:b/>
        </w:rPr>
        <w:t>Figura1</w:t>
      </w:r>
      <w:r>
        <w:t>: Gráfico da análise sensorial</w:t>
      </w:r>
    </w:p>
    <w:p w:rsidR="006A0A61" w:rsidRDefault="006A0A61" w:rsidP="00CA2CC4">
      <w:pPr>
        <w:spacing w:line="360" w:lineRule="auto"/>
        <w:ind w:firstLine="709"/>
        <w:jc w:val="center"/>
      </w:pPr>
      <w:r>
        <w:rPr>
          <w:noProof/>
        </w:rPr>
        <w:drawing>
          <wp:inline distT="0" distB="0" distL="0" distR="0">
            <wp:extent cx="4886325" cy="3143250"/>
            <wp:effectExtent l="0" t="0" r="0" b="0"/>
            <wp:docPr id="1"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A0A61" w:rsidRDefault="006A0A61" w:rsidP="00CA2CC4">
      <w:pPr>
        <w:spacing w:line="360" w:lineRule="auto"/>
        <w:ind w:firstLine="709"/>
        <w:jc w:val="both"/>
        <w:rPr>
          <w:b/>
        </w:rPr>
      </w:pPr>
    </w:p>
    <w:p w:rsidR="006A0A61" w:rsidRDefault="006A0A61" w:rsidP="00CA2CC4">
      <w:pPr>
        <w:autoSpaceDE w:val="0"/>
        <w:autoSpaceDN w:val="0"/>
        <w:adjustRightInd w:val="0"/>
        <w:spacing w:line="360" w:lineRule="auto"/>
        <w:ind w:firstLine="284"/>
        <w:rPr>
          <w:rFonts w:eastAsia="Calibri"/>
        </w:rPr>
      </w:pPr>
      <w:r w:rsidRPr="00D63BE7">
        <w:rPr>
          <w:rFonts w:eastAsia="Calibri"/>
          <w:lang w:eastAsia="en-US"/>
        </w:rPr>
        <w:t>No experimento de Santana</w:t>
      </w:r>
      <w:r w:rsidR="00E11B92">
        <w:rPr>
          <w:rFonts w:eastAsia="Calibri"/>
          <w:lang w:eastAsia="en-US"/>
        </w:rPr>
        <w:t xml:space="preserve"> </w:t>
      </w:r>
      <w:proofErr w:type="gramStart"/>
      <w:r w:rsidR="00E11B92" w:rsidRPr="00E11B92">
        <w:rPr>
          <w:rFonts w:eastAsia="Calibri"/>
          <w:i/>
          <w:lang w:eastAsia="en-US"/>
        </w:rPr>
        <w:t>et</w:t>
      </w:r>
      <w:proofErr w:type="gramEnd"/>
      <w:r w:rsidR="00E11B92" w:rsidRPr="00E11B92">
        <w:rPr>
          <w:rFonts w:eastAsia="Calibri"/>
          <w:i/>
          <w:lang w:eastAsia="en-US"/>
        </w:rPr>
        <w:t xml:space="preserve"> al.,</w:t>
      </w:r>
      <w:r w:rsidRPr="00D63BE7">
        <w:rPr>
          <w:rFonts w:eastAsia="Calibri"/>
          <w:lang w:eastAsia="en-US"/>
        </w:rPr>
        <w:t xml:space="preserve"> (2003) que deu-se com quatro genótipos do Grupo Formosa (CMF020, CMF023, CMF031, CMF047) e um híbrido entre o Grupo Solo e Formosa (CMF012) e o qual também foi avaliado sensorialmente, através dos atributos aparência, cor, aroma, sabor e textura, utilizando-se escala hedônica estruturada de nove pontos (1 = desgostei muitíssimo e 9 = gostei muitíssimo) e por uma equipe composta por 30 provadores, para saber se a alternativa de consumo da fruta seria bem aceita, obteve-se como resultado</w:t>
      </w:r>
      <w:r w:rsidRPr="00D63BE7">
        <w:rPr>
          <w:rFonts w:eastAsia="Calibri"/>
        </w:rPr>
        <w:t xml:space="preserve"> elevada aceitação, obtendo médias correspondentes ao conceito “gostei moderadamente”</w:t>
      </w:r>
      <w:r>
        <w:rPr>
          <w:rFonts w:eastAsia="Calibri"/>
        </w:rPr>
        <w:t xml:space="preserve"> </w:t>
      </w:r>
      <w:r w:rsidRPr="00D63BE7">
        <w:rPr>
          <w:rFonts w:eastAsia="Calibri"/>
        </w:rPr>
        <w:t>para todos os a</w:t>
      </w:r>
      <w:r>
        <w:rPr>
          <w:rFonts w:eastAsia="Calibri"/>
        </w:rPr>
        <w:t xml:space="preserve">tributos avaliados. Os </w:t>
      </w:r>
      <w:r w:rsidRPr="00D63BE7">
        <w:rPr>
          <w:rFonts w:eastAsia="Calibri"/>
        </w:rPr>
        <w:t>genótipos CMF020 e CMF031 destacaram-se alcançando média correspondente ao</w:t>
      </w:r>
      <w:r>
        <w:rPr>
          <w:rFonts w:eastAsia="Calibri"/>
        </w:rPr>
        <w:t xml:space="preserve"> </w:t>
      </w:r>
      <w:r w:rsidRPr="00D63BE7">
        <w:rPr>
          <w:rFonts w:eastAsia="Calibri"/>
        </w:rPr>
        <w:t>termo da escala hedônica “gostei muito” para o atributo sab</w:t>
      </w:r>
      <w:r>
        <w:rPr>
          <w:rFonts w:eastAsia="Calibri"/>
        </w:rPr>
        <w:t xml:space="preserve">or. Os provadores não indicaram </w:t>
      </w:r>
      <w:r w:rsidRPr="00D63BE7">
        <w:rPr>
          <w:rFonts w:eastAsia="Calibri"/>
        </w:rPr>
        <w:t>prevalência entre os produtos quanto à</w:t>
      </w:r>
      <w:r>
        <w:rPr>
          <w:rFonts w:eastAsia="Calibri"/>
        </w:rPr>
        <w:t xml:space="preserve"> </w:t>
      </w:r>
      <w:r w:rsidRPr="00D63BE7">
        <w:rPr>
          <w:rFonts w:eastAsia="Calibri"/>
        </w:rPr>
        <w:t>aparência, cor e textura</w:t>
      </w:r>
      <w:r>
        <w:rPr>
          <w:rFonts w:eastAsia="Calibri"/>
        </w:rPr>
        <w:t>.</w:t>
      </w:r>
    </w:p>
    <w:p w:rsidR="006A0A61" w:rsidRDefault="006A0A61" w:rsidP="00CA2CC4">
      <w:pPr>
        <w:autoSpaceDE w:val="0"/>
        <w:autoSpaceDN w:val="0"/>
        <w:adjustRightInd w:val="0"/>
        <w:spacing w:line="360" w:lineRule="auto"/>
        <w:ind w:firstLine="284"/>
        <w:rPr>
          <w:rFonts w:eastAsia="Calibri"/>
        </w:rPr>
      </w:pPr>
      <w:r>
        <w:rPr>
          <w:rFonts w:eastAsia="Calibri"/>
          <w:lang w:eastAsia="en-US"/>
        </w:rPr>
        <w:t xml:space="preserve">O mesmo ocorre no presente trabalho, que pretendeu avaliar sensorialmente o </w:t>
      </w:r>
      <w:r w:rsidRPr="00BF4013">
        <w:rPr>
          <w:rFonts w:eastAsia="Calibri"/>
          <w:i/>
          <w:lang w:eastAsia="en-US"/>
        </w:rPr>
        <w:t>sorbet</w:t>
      </w:r>
      <w:r>
        <w:rPr>
          <w:rFonts w:eastAsia="Calibri"/>
          <w:lang w:eastAsia="en-US"/>
        </w:rPr>
        <w:t xml:space="preserve"> fabricado através de caldo de cana, sem a adição de emulsificante. Com a finalidade de preservar as características químicas mais próximas da garapa e averiguar, assim, a aceitação da textura alcançada, obtendo como resultado uma aceitação global correspondente </w:t>
      </w:r>
      <w:r w:rsidRPr="00D63BE7">
        <w:rPr>
          <w:rFonts w:eastAsia="Calibri"/>
        </w:rPr>
        <w:t>ao</w:t>
      </w:r>
      <w:r>
        <w:rPr>
          <w:rFonts w:eastAsia="Calibri"/>
        </w:rPr>
        <w:t xml:space="preserve"> </w:t>
      </w:r>
      <w:r w:rsidRPr="00D63BE7">
        <w:rPr>
          <w:rFonts w:eastAsia="Calibri"/>
        </w:rPr>
        <w:t xml:space="preserve">termo da escala hedônica </w:t>
      </w:r>
      <w:r>
        <w:rPr>
          <w:rFonts w:eastAsia="Calibri"/>
          <w:lang w:eastAsia="en-US"/>
        </w:rPr>
        <w:t xml:space="preserve">de “gostei regularmente”. </w:t>
      </w:r>
    </w:p>
    <w:p w:rsidR="006A0A61" w:rsidRDefault="006A0A61" w:rsidP="00CA2CC4">
      <w:pPr>
        <w:spacing w:line="360" w:lineRule="auto"/>
        <w:ind w:right="-1" w:firstLine="284"/>
        <w:jc w:val="both"/>
        <w:rPr>
          <w:b/>
        </w:rPr>
      </w:pPr>
    </w:p>
    <w:p w:rsidR="00BD7C89" w:rsidRDefault="00BD7C89" w:rsidP="00CA2CC4">
      <w:pPr>
        <w:spacing w:line="360" w:lineRule="auto"/>
        <w:ind w:right="-1" w:firstLine="284"/>
        <w:jc w:val="both"/>
        <w:rPr>
          <w:b/>
        </w:rPr>
      </w:pPr>
    </w:p>
    <w:p w:rsidR="00BD7C89" w:rsidRDefault="00BD7C89" w:rsidP="00CA2CC4">
      <w:pPr>
        <w:spacing w:line="360" w:lineRule="auto"/>
        <w:ind w:right="-1" w:firstLine="284"/>
        <w:jc w:val="both"/>
        <w:rPr>
          <w:b/>
        </w:rPr>
      </w:pPr>
    </w:p>
    <w:p w:rsidR="006A0A61" w:rsidRDefault="006A0A61" w:rsidP="00BD7C89">
      <w:pPr>
        <w:spacing w:line="360" w:lineRule="auto"/>
        <w:ind w:right="-1"/>
        <w:jc w:val="center"/>
        <w:rPr>
          <w:b/>
        </w:rPr>
      </w:pPr>
      <w:r>
        <w:rPr>
          <w:b/>
        </w:rPr>
        <w:t>4. CONCLUSÃO</w:t>
      </w:r>
    </w:p>
    <w:p w:rsidR="006A0A61" w:rsidRDefault="006A0A61" w:rsidP="00CA2CC4">
      <w:pPr>
        <w:autoSpaceDE w:val="0"/>
        <w:autoSpaceDN w:val="0"/>
        <w:adjustRightInd w:val="0"/>
        <w:spacing w:line="360" w:lineRule="auto"/>
        <w:ind w:right="-1" w:firstLine="709"/>
        <w:jc w:val="both"/>
        <w:rPr>
          <w:rFonts w:eastAsia="Calibri"/>
          <w:lang w:eastAsia="en-US"/>
        </w:rPr>
      </w:pPr>
    </w:p>
    <w:p w:rsidR="006A0A61" w:rsidRDefault="006A0A61" w:rsidP="00CA2CC4">
      <w:pPr>
        <w:autoSpaceDE w:val="0"/>
        <w:autoSpaceDN w:val="0"/>
        <w:adjustRightInd w:val="0"/>
        <w:spacing w:line="360" w:lineRule="auto"/>
        <w:ind w:right="-1" w:firstLine="284"/>
        <w:jc w:val="both"/>
        <w:rPr>
          <w:rFonts w:eastAsia="Calibri"/>
          <w:lang w:eastAsia="en-US"/>
        </w:rPr>
      </w:pPr>
      <w:r>
        <w:rPr>
          <w:rFonts w:eastAsia="Calibri"/>
          <w:lang w:eastAsia="en-US"/>
        </w:rPr>
        <w:t xml:space="preserve">O </w:t>
      </w:r>
      <w:r w:rsidRPr="00B0516F">
        <w:rPr>
          <w:rFonts w:eastAsia="Calibri"/>
          <w:i/>
          <w:lang w:eastAsia="en-US"/>
        </w:rPr>
        <w:t>sorbet</w:t>
      </w:r>
      <w:r>
        <w:rPr>
          <w:rFonts w:eastAsia="Calibri"/>
          <w:lang w:eastAsia="en-US"/>
        </w:rPr>
        <w:t xml:space="preserve"> produzido com garapa e sem emulsificante, não possui alteração dos aspectos da matéria prima utilizada durante o processo de fabricação.</w:t>
      </w:r>
    </w:p>
    <w:p w:rsidR="006A0A61" w:rsidRDefault="006A0A61" w:rsidP="00CA2CC4">
      <w:pPr>
        <w:spacing w:line="360" w:lineRule="auto"/>
        <w:ind w:firstLine="284"/>
        <w:jc w:val="both"/>
      </w:pPr>
      <w:r>
        <w:t>A aceitação do produto nas análises feitas demonstra o possível consumo se estivesse disponível ao mercado.</w:t>
      </w:r>
    </w:p>
    <w:p w:rsidR="006A0A61" w:rsidRDefault="006A0A61" w:rsidP="00CA2CC4">
      <w:pPr>
        <w:autoSpaceDE w:val="0"/>
        <w:autoSpaceDN w:val="0"/>
        <w:adjustRightInd w:val="0"/>
        <w:spacing w:line="360" w:lineRule="auto"/>
        <w:ind w:right="-1" w:firstLine="284"/>
        <w:jc w:val="both"/>
        <w:rPr>
          <w:rFonts w:eastAsia="Calibri"/>
          <w:lang w:eastAsia="en-US"/>
        </w:rPr>
      </w:pPr>
      <w:r>
        <w:rPr>
          <w:rFonts w:eastAsia="Calibri"/>
          <w:lang w:eastAsia="en-US"/>
        </w:rPr>
        <w:t>Observou-se também a possibilidade de produção em escala industrial devido ao seu baixo custo, desde que haja fornecimento de matéria prima na mesma proporção. O que talvez seja o principal empecilho para as fábricas de sorvete.</w:t>
      </w:r>
    </w:p>
    <w:p w:rsidR="006A0A61" w:rsidRDefault="006A0A61" w:rsidP="006A0A61">
      <w:pPr>
        <w:spacing w:line="480" w:lineRule="auto"/>
        <w:ind w:right="-1"/>
        <w:jc w:val="both"/>
        <w:rPr>
          <w:rFonts w:eastAsia="Calibri"/>
          <w:b/>
          <w:lang w:eastAsia="en-US"/>
        </w:rPr>
      </w:pPr>
    </w:p>
    <w:p w:rsidR="006A0A61" w:rsidRPr="00A946A9" w:rsidRDefault="006A0A61" w:rsidP="00BD7C89">
      <w:pPr>
        <w:spacing w:line="480" w:lineRule="auto"/>
        <w:ind w:right="-1"/>
        <w:jc w:val="center"/>
        <w:rPr>
          <w:rFonts w:eastAsia="Calibri"/>
          <w:b/>
          <w:lang w:eastAsia="en-US"/>
        </w:rPr>
      </w:pPr>
      <w:r>
        <w:rPr>
          <w:rFonts w:eastAsia="Calibri"/>
          <w:b/>
          <w:lang w:eastAsia="en-US"/>
        </w:rPr>
        <w:t>5.</w:t>
      </w:r>
      <w:r w:rsidRPr="00A946A9">
        <w:rPr>
          <w:rFonts w:eastAsia="Calibri"/>
          <w:b/>
          <w:lang w:eastAsia="en-US"/>
        </w:rPr>
        <w:t xml:space="preserve"> REFERÊNCIAS</w:t>
      </w:r>
    </w:p>
    <w:p w:rsidR="006A0A61" w:rsidRDefault="006A0A61" w:rsidP="006A0A61">
      <w:pPr>
        <w:rPr>
          <w:rFonts w:eastAsia="Calibri"/>
          <w:lang w:eastAsia="en-US"/>
        </w:rPr>
      </w:pPr>
      <w:r>
        <w:rPr>
          <w:rFonts w:eastAsia="Calibri"/>
          <w:lang w:eastAsia="en-US"/>
        </w:rPr>
        <w:t>SILVA, K.</w:t>
      </w:r>
      <w:r w:rsidR="00735C6C">
        <w:rPr>
          <w:rFonts w:eastAsia="Calibri"/>
          <w:lang w:eastAsia="en-US"/>
        </w:rPr>
        <w:t xml:space="preserve"> </w:t>
      </w:r>
      <w:proofErr w:type="gramStart"/>
      <w:r w:rsidR="00735C6C" w:rsidRPr="00735C6C">
        <w:rPr>
          <w:rFonts w:eastAsia="Calibri"/>
          <w:i/>
          <w:lang w:eastAsia="en-US"/>
        </w:rPr>
        <w:t>et</w:t>
      </w:r>
      <w:proofErr w:type="gramEnd"/>
      <w:r w:rsidR="00735C6C" w:rsidRPr="00735C6C">
        <w:rPr>
          <w:rFonts w:eastAsia="Calibri"/>
          <w:i/>
          <w:lang w:eastAsia="en-US"/>
        </w:rPr>
        <w:t xml:space="preserve"> al</w:t>
      </w:r>
      <w:r>
        <w:rPr>
          <w:rFonts w:eastAsia="Calibri"/>
          <w:lang w:eastAsia="en-US"/>
        </w:rPr>
        <w:t>.,</w:t>
      </w:r>
      <w:r w:rsidRPr="00A354BA">
        <w:rPr>
          <w:rFonts w:ascii="Arial" w:eastAsia="Calibri" w:hAnsi="Arial" w:cs="Arial"/>
          <w:b/>
          <w:bCs/>
          <w:sz w:val="36"/>
          <w:szCs w:val="36"/>
          <w:lang w:eastAsia="en-US"/>
        </w:rPr>
        <w:t xml:space="preserve"> </w:t>
      </w:r>
      <w:r w:rsidRPr="00D63BE7">
        <w:rPr>
          <w:rFonts w:eastAsia="Calibri"/>
          <w:bCs/>
          <w:lang w:eastAsia="en-US"/>
        </w:rPr>
        <w:t>Soro de Leite Bovino em Sorvete</w:t>
      </w:r>
      <w:r>
        <w:rPr>
          <w:rFonts w:eastAsia="Calibri"/>
          <w:b/>
          <w:bCs/>
          <w:lang w:eastAsia="en-US"/>
        </w:rPr>
        <w:t>.</w:t>
      </w:r>
      <w:r w:rsidRPr="00A354BA">
        <w:rPr>
          <w:rFonts w:eastAsia="Calibri"/>
          <w:b/>
          <w:bCs/>
          <w:sz w:val="20"/>
          <w:szCs w:val="20"/>
          <w:lang w:eastAsia="en-US"/>
        </w:rPr>
        <w:t xml:space="preserve"> </w:t>
      </w:r>
      <w:r w:rsidRPr="00735C6C">
        <w:rPr>
          <w:rFonts w:eastAsia="Calibri"/>
          <w:bCs/>
          <w:lang w:eastAsia="en-US"/>
        </w:rPr>
        <w:t>Alimento. Nutrição</w:t>
      </w:r>
      <w:proofErr w:type="gramStart"/>
      <w:r w:rsidRPr="00D63BE7">
        <w:rPr>
          <w:rFonts w:eastAsia="Calibri"/>
          <w:bCs/>
          <w:lang w:eastAsia="en-US"/>
        </w:rPr>
        <w:t>.</w:t>
      </w:r>
      <w:r w:rsidRPr="00A354BA">
        <w:rPr>
          <w:rFonts w:eastAsia="Calibri"/>
          <w:lang w:eastAsia="en-US"/>
        </w:rPr>
        <w:t>,</w:t>
      </w:r>
      <w:proofErr w:type="gramEnd"/>
      <w:r w:rsidRPr="00A354BA">
        <w:rPr>
          <w:rFonts w:eastAsia="Calibri"/>
          <w:lang w:eastAsia="en-US"/>
        </w:rPr>
        <w:t xml:space="preserve"> Araraquara, v. 15, n. 2, p. 187-196, 2004</w:t>
      </w:r>
    </w:p>
    <w:p w:rsidR="006A0A61" w:rsidRDefault="006A0A61" w:rsidP="006A0A61">
      <w:pPr>
        <w:spacing w:line="480" w:lineRule="auto"/>
        <w:rPr>
          <w:rFonts w:eastAsia="Calibri"/>
          <w:lang w:eastAsia="en-US"/>
        </w:rPr>
      </w:pPr>
    </w:p>
    <w:p w:rsidR="006A0A61" w:rsidRDefault="00735C6C" w:rsidP="006A0A61">
      <w:r w:rsidRPr="00A0316E">
        <w:rPr>
          <w:rFonts w:eastAsia="Calibri"/>
          <w:lang w:eastAsia="en-US"/>
        </w:rPr>
        <w:t>UNIVERSIDADE FEDERAL D</w:t>
      </w:r>
      <w:r>
        <w:rPr>
          <w:rFonts w:eastAsia="Calibri"/>
          <w:lang w:eastAsia="en-US"/>
        </w:rPr>
        <w:t>E SANTA CATARINA. Quimica do sorvete</w:t>
      </w:r>
      <w:proofErr w:type="gramStart"/>
      <w:r w:rsidR="006A0A61" w:rsidRPr="00A0316E">
        <w:rPr>
          <w:rFonts w:eastAsia="Calibri"/>
          <w:lang w:eastAsia="en-US"/>
        </w:rPr>
        <w:t>.</w:t>
      </w:r>
      <w:r>
        <w:rPr>
          <w:rFonts w:eastAsia="Calibri"/>
          <w:lang w:eastAsia="en-US"/>
        </w:rPr>
        <w:t>,</w:t>
      </w:r>
      <w:proofErr w:type="gramEnd"/>
      <w:r>
        <w:rPr>
          <w:rFonts w:eastAsia="Calibri"/>
          <w:lang w:eastAsia="en-US"/>
        </w:rPr>
        <w:t xml:space="preserve"> Florianópolis</w:t>
      </w:r>
      <w:r w:rsidR="006A0A61" w:rsidRPr="00A0316E">
        <w:rPr>
          <w:rFonts w:eastAsia="Calibri"/>
          <w:lang w:eastAsia="en-US"/>
        </w:rPr>
        <w:t>.</w:t>
      </w:r>
      <w:r>
        <w:rPr>
          <w:rFonts w:eastAsia="Calibri"/>
          <w:lang w:eastAsia="en-US"/>
        </w:rPr>
        <w:t xml:space="preserve"> </w:t>
      </w:r>
      <w:hyperlink r:id="rId9" w:history="1">
        <w:r w:rsidR="006A0A61" w:rsidRPr="00A0316E">
          <w:rPr>
            <w:rStyle w:val="Hyperlink"/>
          </w:rPr>
          <w:t>http://www.qmc.ufsc.br/quimica/pages/especiais/revista_especiais_sorvete.html</w:t>
        </w:r>
      </w:hyperlink>
      <w:r>
        <w:rPr>
          <w:rFonts w:eastAsia="Calibri"/>
          <w:lang w:eastAsia="en-US"/>
        </w:rPr>
        <w:t xml:space="preserve">. </w:t>
      </w:r>
      <w:r w:rsidR="006A0A61" w:rsidRPr="00A0316E">
        <w:rPr>
          <w:rFonts w:eastAsia="Calibri"/>
          <w:lang w:eastAsia="en-US"/>
        </w:rPr>
        <w:t>17 jun. 2010</w:t>
      </w:r>
    </w:p>
    <w:p w:rsidR="006A0A61" w:rsidRDefault="006A0A61" w:rsidP="006A0A61">
      <w:pPr>
        <w:spacing w:line="480" w:lineRule="auto"/>
        <w:rPr>
          <w:rFonts w:eastAsia="Calibri"/>
          <w:bCs/>
          <w:lang w:eastAsia="en-US"/>
        </w:rPr>
      </w:pPr>
    </w:p>
    <w:p w:rsidR="006A0A61" w:rsidRDefault="006A0A61" w:rsidP="006A0A61">
      <w:r>
        <w:rPr>
          <w:rFonts w:eastAsia="Calibri"/>
          <w:bCs/>
          <w:lang w:eastAsia="en-US"/>
        </w:rPr>
        <w:t>SANTANA, L. R. R</w:t>
      </w:r>
      <w:r w:rsidR="00E11B92">
        <w:rPr>
          <w:rFonts w:eastAsia="Calibri"/>
          <w:bCs/>
          <w:lang w:eastAsia="en-US"/>
        </w:rPr>
        <w:t xml:space="preserve"> </w:t>
      </w:r>
      <w:proofErr w:type="gramStart"/>
      <w:r w:rsidR="00E11B92" w:rsidRPr="00E11B92">
        <w:rPr>
          <w:rFonts w:eastAsia="Calibri"/>
          <w:bCs/>
          <w:i/>
          <w:lang w:eastAsia="en-US"/>
        </w:rPr>
        <w:t>et</w:t>
      </w:r>
      <w:proofErr w:type="gramEnd"/>
      <w:r w:rsidR="00E11B92" w:rsidRPr="00E11B92">
        <w:rPr>
          <w:rFonts w:eastAsia="Calibri"/>
          <w:bCs/>
          <w:i/>
          <w:lang w:eastAsia="en-US"/>
        </w:rPr>
        <w:t xml:space="preserve"> al.</w:t>
      </w:r>
      <w:r w:rsidRPr="00895011">
        <w:rPr>
          <w:rFonts w:eastAsia="Calibri"/>
          <w:bCs/>
          <w:lang w:eastAsia="en-US"/>
        </w:rPr>
        <w:t xml:space="preserve">, </w:t>
      </w:r>
      <w:r w:rsidRPr="00D63BE7">
        <w:rPr>
          <w:rFonts w:eastAsia="Calibri"/>
          <w:bCs/>
          <w:lang w:eastAsia="en-US"/>
        </w:rPr>
        <w:t>Genótipos Melhorados de Mamão (</w:t>
      </w:r>
      <w:r w:rsidRPr="00D63BE7">
        <w:rPr>
          <w:rFonts w:eastAsia="Calibri"/>
          <w:bCs/>
          <w:i/>
          <w:iCs/>
          <w:lang w:eastAsia="en-US"/>
        </w:rPr>
        <w:t xml:space="preserve">Carica Papaya </w:t>
      </w:r>
      <w:r w:rsidRPr="00D63BE7">
        <w:rPr>
          <w:rFonts w:eastAsia="Calibri"/>
          <w:bCs/>
          <w:lang w:eastAsia="en-US"/>
        </w:rPr>
        <w:t>L.): Avaliação Tecnológica dos Frutos na Forma de Sorvete</w:t>
      </w:r>
      <w:r>
        <w:rPr>
          <w:rFonts w:eastAsia="Calibri"/>
          <w:bCs/>
          <w:lang w:eastAsia="en-US"/>
        </w:rPr>
        <w:t>,</w:t>
      </w:r>
      <w:r w:rsidRPr="00895011">
        <w:rPr>
          <w:rFonts w:ascii="Bookman Old Style" w:eastAsia="Calibri" w:hAnsi="Bookman Old Style" w:cs="Bookman Old Style"/>
          <w:lang w:eastAsia="en-US"/>
        </w:rPr>
        <w:t xml:space="preserve"> </w:t>
      </w:r>
      <w:r w:rsidRPr="00735C6C">
        <w:rPr>
          <w:rFonts w:eastAsia="Calibri"/>
          <w:lang w:eastAsia="en-US"/>
        </w:rPr>
        <w:t>Ciências e Tecnologia dos Alimentos</w:t>
      </w:r>
      <w:r w:rsidRPr="00895011">
        <w:rPr>
          <w:rFonts w:eastAsia="Calibri"/>
          <w:lang w:eastAsia="en-US"/>
        </w:rPr>
        <w:t xml:space="preserve">, Campinas, </w:t>
      </w:r>
      <w:r>
        <w:rPr>
          <w:rFonts w:eastAsia="Calibri"/>
          <w:lang w:eastAsia="en-US"/>
        </w:rPr>
        <w:t>v. 23,  p.</w:t>
      </w:r>
      <w:r w:rsidRPr="00A354BA">
        <w:rPr>
          <w:rFonts w:eastAsia="Calibri"/>
          <w:lang w:eastAsia="en-US"/>
        </w:rPr>
        <w:t xml:space="preserve"> 151-155</w:t>
      </w:r>
      <w:r>
        <w:rPr>
          <w:rFonts w:ascii="Bookman Old Style" w:eastAsia="Calibri" w:hAnsi="Bookman Old Style" w:cs="Bookman Old Style"/>
          <w:sz w:val="18"/>
          <w:szCs w:val="18"/>
          <w:lang w:eastAsia="en-US"/>
        </w:rPr>
        <w:t>,</w:t>
      </w:r>
      <w:r>
        <w:rPr>
          <w:rFonts w:ascii="Bookman Old Style" w:eastAsia="Calibri" w:hAnsi="Bookman Old Style" w:cs="Bookman Old Style"/>
          <w:sz w:val="20"/>
          <w:szCs w:val="20"/>
          <w:lang w:eastAsia="en-US"/>
        </w:rPr>
        <w:t xml:space="preserve"> </w:t>
      </w:r>
      <w:r w:rsidRPr="00895011">
        <w:rPr>
          <w:rFonts w:eastAsia="Calibri"/>
          <w:lang w:eastAsia="en-US"/>
        </w:rPr>
        <w:t>dez. 2003</w:t>
      </w:r>
    </w:p>
    <w:p w:rsidR="006A0A61" w:rsidRDefault="006A0A61" w:rsidP="006A0A61">
      <w:pPr>
        <w:spacing w:line="480" w:lineRule="auto"/>
      </w:pPr>
    </w:p>
    <w:p w:rsidR="006A0A61" w:rsidRDefault="00735C6C" w:rsidP="006A0A61">
      <w:r>
        <w:t>SICONGEL</w:t>
      </w:r>
      <w:r w:rsidR="00CA2CC4">
        <w:t>, São Paulo.</w:t>
      </w:r>
      <w:r w:rsidR="006A0A61" w:rsidRPr="00895011">
        <w:t xml:space="preserve"> </w:t>
      </w:r>
      <w:hyperlink r:id="rId10" w:history="1">
        <w:r w:rsidR="006A0A61" w:rsidRPr="00895011">
          <w:rPr>
            <w:rStyle w:val="Hyperlink"/>
          </w:rPr>
          <w:t>http://www.sicongel.org.br/arquivos/historiadosorvete.pdf</w:t>
        </w:r>
      </w:hyperlink>
      <w:r w:rsidR="00CA2CC4">
        <w:t xml:space="preserve"> </w:t>
      </w:r>
      <w:r w:rsidR="006A0A61">
        <w:t>18 jun</w:t>
      </w:r>
      <w:r w:rsidR="006A0A61" w:rsidRPr="00895011">
        <w:t>. 2010</w:t>
      </w:r>
    </w:p>
    <w:p w:rsidR="006A0A61" w:rsidRDefault="006A0A61" w:rsidP="006A0A61"/>
    <w:p w:rsidR="006C5E11" w:rsidRDefault="003F36D0"/>
    <w:sectPr w:rsidR="006C5E11" w:rsidSect="006A0A61">
      <w:pgSz w:w="11906" w:h="16838" w:code="9"/>
      <w:pgMar w:top="170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6D0" w:rsidRDefault="003F36D0" w:rsidP="00E11B92">
      <w:r>
        <w:separator/>
      </w:r>
    </w:p>
  </w:endnote>
  <w:endnote w:type="continuationSeparator" w:id="0">
    <w:p w:rsidR="003F36D0" w:rsidRDefault="003F36D0" w:rsidP="00E11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ITCbyBT-Light">
    <w:panose1 w:val="00000000000000000000"/>
    <w:charset w:val="00"/>
    <w:family w:val="roman"/>
    <w:notTrueType/>
    <w:pitch w:val="default"/>
    <w:sig w:usb0="00000003" w:usb1="00000000" w:usb2="00000000" w:usb3="00000000" w:csb0="00000001" w:csb1="00000000"/>
  </w:font>
  <w:font w:name="Bookman-Demi">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6D0" w:rsidRDefault="003F36D0" w:rsidP="00E11B92">
      <w:r>
        <w:separator/>
      </w:r>
    </w:p>
  </w:footnote>
  <w:footnote w:type="continuationSeparator" w:id="0">
    <w:p w:rsidR="003F36D0" w:rsidRDefault="003F36D0" w:rsidP="00E11B92">
      <w:r>
        <w:continuationSeparator/>
      </w:r>
    </w:p>
  </w:footnote>
  <w:footnote w:id="1">
    <w:p w:rsidR="00CA2CC4" w:rsidRPr="00CA2CC4" w:rsidRDefault="00E11B92" w:rsidP="00CA2CC4">
      <w:pPr>
        <w:pStyle w:val="Rodap"/>
        <w:spacing w:after="0" w:line="240" w:lineRule="auto"/>
        <w:rPr>
          <w:rFonts w:ascii="Times New Roman" w:hAnsi="Times New Roman"/>
          <w:sz w:val="20"/>
          <w:szCs w:val="20"/>
        </w:rPr>
      </w:pPr>
      <w:r>
        <w:rPr>
          <w:rStyle w:val="Refdenotaderodap"/>
        </w:rPr>
        <w:footnoteRef/>
      </w:r>
      <w:r>
        <w:t xml:space="preserve"> </w:t>
      </w:r>
      <w:proofErr w:type="spellStart"/>
      <w:r w:rsidRPr="00CA2CC4">
        <w:rPr>
          <w:rFonts w:ascii="Times New Roman" w:hAnsi="Times New Roman"/>
          <w:sz w:val="20"/>
          <w:szCs w:val="20"/>
        </w:rPr>
        <w:t>Tecnóloga</w:t>
      </w:r>
      <w:proofErr w:type="spellEnd"/>
      <w:r w:rsidRPr="00CA2CC4">
        <w:rPr>
          <w:rFonts w:ascii="Times New Roman" w:hAnsi="Times New Roman"/>
          <w:sz w:val="20"/>
          <w:szCs w:val="20"/>
        </w:rPr>
        <w:t xml:space="preserve"> em </w:t>
      </w:r>
      <w:proofErr w:type="spellStart"/>
      <w:r w:rsidRPr="00CA2CC4">
        <w:rPr>
          <w:rFonts w:ascii="Times New Roman" w:hAnsi="Times New Roman"/>
          <w:sz w:val="20"/>
          <w:szCs w:val="20"/>
        </w:rPr>
        <w:t>biocombsutíveis</w:t>
      </w:r>
      <w:proofErr w:type="spellEnd"/>
      <w:r w:rsidR="00CA2CC4" w:rsidRPr="00CA2CC4">
        <w:rPr>
          <w:rFonts w:ascii="Times New Roman" w:hAnsi="Times New Roman"/>
          <w:sz w:val="20"/>
          <w:szCs w:val="20"/>
        </w:rPr>
        <w:t xml:space="preserve"> e bolsista do CNPq - Centro de Energia Nuclear na Agricultura/USP,</w:t>
      </w:r>
    </w:p>
    <w:p w:rsidR="00CA2CC4" w:rsidRPr="00CA2CC4" w:rsidRDefault="00CA2CC4" w:rsidP="00CA2CC4">
      <w:pPr>
        <w:pStyle w:val="Rodap"/>
        <w:spacing w:after="0" w:line="240" w:lineRule="auto"/>
        <w:rPr>
          <w:rFonts w:ascii="Times New Roman" w:hAnsi="Times New Roman"/>
          <w:sz w:val="20"/>
          <w:szCs w:val="20"/>
        </w:rPr>
      </w:pPr>
      <w:r w:rsidRPr="00CA2CC4">
        <w:rPr>
          <w:rFonts w:ascii="Times New Roman" w:hAnsi="Times New Roman"/>
          <w:sz w:val="20"/>
          <w:szCs w:val="20"/>
        </w:rPr>
        <w:t>Av. Centenário 303, São Dimas, Piracicaba CEP: 13416-000 E-mail: japires@ymail.com</w:t>
      </w:r>
      <w:proofErr w:type="gramStart"/>
      <w:r w:rsidRPr="00CA2CC4">
        <w:rPr>
          <w:rFonts w:ascii="Times New Roman" w:hAnsi="Times New Roman"/>
          <w:sz w:val="20"/>
          <w:szCs w:val="20"/>
        </w:rPr>
        <w:t xml:space="preserve">  </w:t>
      </w:r>
      <w:proofErr w:type="gramEnd"/>
      <w:r w:rsidRPr="00CA2CC4">
        <w:rPr>
          <w:rFonts w:ascii="Times New Roman" w:hAnsi="Times New Roman"/>
          <w:sz w:val="20"/>
          <w:szCs w:val="20"/>
        </w:rPr>
        <w:t>Fone: (19)3429-4667</w:t>
      </w:r>
    </w:p>
    <w:p w:rsidR="00E11B92" w:rsidRPr="00CA2CC4" w:rsidRDefault="00E11B92" w:rsidP="00CA2CC4">
      <w:pPr>
        <w:pStyle w:val="Textodenotaderodap"/>
      </w:pPr>
    </w:p>
  </w:footnote>
  <w:footnote w:id="2">
    <w:p w:rsidR="00CA2CC4" w:rsidRPr="00CA2CC4" w:rsidRDefault="00CA2CC4" w:rsidP="00CA2CC4">
      <w:pPr>
        <w:pStyle w:val="Default"/>
        <w:rPr>
          <w:sz w:val="20"/>
          <w:szCs w:val="20"/>
        </w:rPr>
      </w:pPr>
      <w:r w:rsidRPr="00CA2CC4">
        <w:rPr>
          <w:rStyle w:val="Refdenotaderodap"/>
          <w:sz w:val="20"/>
          <w:szCs w:val="20"/>
        </w:rPr>
        <w:footnoteRef/>
      </w:r>
      <w:r w:rsidRPr="00CA2CC4">
        <w:rPr>
          <w:sz w:val="20"/>
          <w:szCs w:val="20"/>
        </w:rPr>
        <w:t xml:space="preserve"> Tecnóloga em Biocombustíveis - FATEC, Rua Diácono Jair de Oliveira, s/n, Santa Rosa, Piracicaba </w:t>
      </w:r>
      <w:proofErr w:type="gramStart"/>
      <w:r w:rsidRPr="00CA2CC4">
        <w:rPr>
          <w:sz w:val="20"/>
          <w:szCs w:val="20"/>
        </w:rPr>
        <w:t>CEP:</w:t>
      </w:r>
      <w:proofErr w:type="gramEnd"/>
      <w:r w:rsidRPr="00CA2CC4">
        <w:rPr>
          <w:sz w:val="20"/>
          <w:szCs w:val="20"/>
        </w:rPr>
        <w:t xml:space="preserve">13414-141. E-mail: </w:t>
      </w:r>
      <w:hyperlink r:id="rId1" w:history="1">
        <w:r w:rsidRPr="00CA2CC4">
          <w:rPr>
            <w:rStyle w:val="Hyperlink"/>
            <w:sz w:val="20"/>
            <w:szCs w:val="20"/>
          </w:rPr>
          <w:t>aline.delabio@hotmail.com</w:t>
        </w:r>
      </w:hyperlink>
      <w:r w:rsidRPr="00CA2CC4">
        <w:rPr>
          <w:sz w:val="20"/>
          <w:szCs w:val="20"/>
        </w:rPr>
        <w:t xml:space="preserve"> Fone: (19) </w:t>
      </w:r>
      <w:r>
        <w:rPr>
          <w:sz w:val="20"/>
          <w:szCs w:val="20"/>
        </w:rPr>
        <w:t>3422-9106</w:t>
      </w:r>
    </w:p>
    <w:p w:rsidR="00CA2CC4" w:rsidRPr="00CA2CC4" w:rsidRDefault="00CA2CC4" w:rsidP="00CA2CC4">
      <w:pPr>
        <w:pStyle w:val="Default"/>
        <w:rPr>
          <w:sz w:val="20"/>
          <w:szCs w:val="20"/>
        </w:rPr>
      </w:pPr>
    </w:p>
  </w:footnote>
  <w:footnote w:id="3">
    <w:p w:rsidR="00CA2CC4" w:rsidRPr="00CA2CC4" w:rsidRDefault="00CA2CC4" w:rsidP="00CA2CC4">
      <w:pPr>
        <w:pStyle w:val="Textodenotaderodap"/>
      </w:pPr>
      <w:r w:rsidRPr="00CA2CC4">
        <w:rPr>
          <w:rStyle w:val="Refdenotaderodap"/>
        </w:rPr>
        <w:footnoteRef/>
      </w:r>
      <w:r w:rsidRPr="00CA2CC4">
        <w:t xml:space="preserve"> Tecnóloga em Biocombustíveis - FATEC, Rua Diácono Jair de Oliveira, s/n, Santa Rosa, Piracicaba </w:t>
      </w:r>
      <w:proofErr w:type="gramStart"/>
      <w:r w:rsidRPr="00CA2CC4">
        <w:t>CEP:</w:t>
      </w:r>
      <w:proofErr w:type="gramEnd"/>
      <w:r w:rsidRPr="00CA2CC4">
        <w:t xml:space="preserve">13414-141. </w:t>
      </w:r>
      <w:proofErr w:type="gramStart"/>
      <w:r w:rsidRPr="00CA2CC4">
        <w:t>E-mail:</w:t>
      </w:r>
      <w:proofErr w:type="gramEnd"/>
      <w:r>
        <w:t xml:space="preserve">claudimeiaproenca@yahoo.com.br </w:t>
      </w:r>
      <w:r w:rsidRPr="00CA2CC4">
        <w:t xml:space="preserve"> Fone: (19</w:t>
      </w:r>
      <w:r>
        <w:t>)3425-8653</w:t>
      </w:r>
    </w:p>
    <w:p w:rsidR="00CA2CC4" w:rsidRPr="00CA2CC4" w:rsidRDefault="00CA2CC4" w:rsidP="00CA2CC4">
      <w:pPr>
        <w:pStyle w:val="Textodenotaderodap"/>
      </w:pPr>
    </w:p>
  </w:footnote>
  <w:footnote w:id="4">
    <w:p w:rsidR="00CA2CC4" w:rsidRPr="00CA2CC4" w:rsidRDefault="00CA2CC4" w:rsidP="00CA2CC4">
      <w:pPr>
        <w:pStyle w:val="Default"/>
        <w:rPr>
          <w:sz w:val="20"/>
          <w:szCs w:val="20"/>
        </w:rPr>
      </w:pPr>
      <w:r w:rsidRPr="00CA2CC4">
        <w:rPr>
          <w:rStyle w:val="Refdenotaderodap"/>
          <w:sz w:val="20"/>
          <w:szCs w:val="20"/>
        </w:rPr>
        <w:footnoteRef/>
      </w:r>
      <w:r w:rsidRPr="00CA2CC4">
        <w:rPr>
          <w:sz w:val="20"/>
          <w:szCs w:val="20"/>
        </w:rPr>
        <w:t xml:space="preserve"> Professora Doutora do Curso Superior de Tecnologia em Biocombustíveis, FATEC, Rua Diácono Jair de Oliveira, s/n, Santa Rosa, Piracicaba </w:t>
      </w:r>
      <w:proofErr w:type="gramStart"/>
      <w:r w:rsidRPr="00CA2CC4">
        <w:rPr>
          <w:sz w:val="20"/>
          <w:szCs w:val="20"/>
        </w:rPr>
        <w:t>CEP:</w:t>
      </w:r>
      <w:proofErr w:type="gramEnd"/>
      <w:r w:rsidRPr="00CA2CC4">
        <w:rPr>
          <w:sz w:val="20"/>
          <w:szCs w:val="20"/>
        </w:rPr>
        <w:t>13414-141 E-mail: mnharder@terra.com.br Fone: (19) 3413-1702</w:t>
      </w:r>
    </w:p>
    <w:p w:rsidR="00CA2CC4" w:rsidRPr="00CA2CC4" w:rsidRDefault="00CA2CC4">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918A0"/>
    <w:multiLevelType w:val="hybridMultilevel"/>
    <w:tmpl w:val="ED546B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A0A61"/>
    <w:rsid w:val="000748B4"/>
    <w:rsid w:val="00206762"/>
    <w:rsid w:val="002B0BDA"/>
    <w:rsid w:val="002B595F"/>
    <w:rsid w:val="003F36D0"/>
    <w:rsid w:val="006A0A61"/>
    <w:rsid w:val="00735C6C"/>
    <w:rsid w:val="007563BB"/>
    <w:rsid w:val="008E469B"/>
    <w:rsid w:val="00AB596C"/>
    <w:rsid w:val="00B82914"/>
    <w:rsid w:val="00B85637"/>
    <w:rsid w:val="00BD7C89"/>
    <w:rsid w:val="00CA2CC4"/>
    <w:rsid w:val="00CE182D"/>
    <w:rsid w:val="00E11B92"/>
    <w:rsid w:val="00EE157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A6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A0A61"/>
    <w:rPr>
      <w:color w:val="0000FF"/>
      <w:u w:val="single"/>
    </w:rPr>
  </w:style>
  <w:style w:type="character" w:customStyle="1" w:styleId="apple-style-span">
    <w:name w:val="apple-style-span"/>
    <w:basedOn w:val="Fontepargpadro"/>
    <w:rsid w:val="006A0A61"/>
  </w:style>
  <w:style w:type="paragraph" w:styleId="Textodebalo">
    <w:name w:val="Balloon Text"/>
    <w:basedOn w:val="Normal"/>
    <w:link w:val="TextodebaloChar"/>
    <w:uiPriority w:val="99"/>
    <w:semiHidden/>
    <w:unhideWhenUsed/>
    <w:rsid w:val="006A0A61"/>
    <w:rPr>
      <w:rFonts w:ascii="Tahoma" w:hAnsi="Tahoma" w:cs="Tahoma"/>
      <w:sz w:val="16"/>
      <w:szCs w:val="16"/>
    </w:rPr>
  </w:style>
  <w:style w:type="character" w:customStyle="1" w:styleId="TextodebaloChar">
    <w:name w:val="Texto de balão Char"/>
    <w:basedOn w:val="Fontepargpadro"/>
    <w:link w:val="Textodebalo"/>
    <w:uiPriority w:val="99"/>
    <w:semiHidden/>
    <w:rsid w:val="006A0A61"/>
    <w:rPr>
      <w:rFonts w:ascii="Tahoma" w:eastAsia="Times New Roman" w:hAnsi="Tahoma" w:cs="Tahoma"/>
      <w:sz w:val="16"/>
      <w:szCs w:val="16"/>
      <w:lang w:eastAsia="pt-BR"/>
    </w:rPr>
  </w:style>
  <w:style w:type="paragraph" w:styleId="PargrafodaLista">
    <w:name w:val="List Paragraph"/>
    <w:basedOn w:val="Normal"/>
    <w:uiPriority w:val="34"/>
    <w:qFormat/>
    <w:rsid w:val="006A0A61"/>
    <w:pPr>
      <w:ind w:left="720"/>
      <w:contextualSpacing/>
    </w:pPr>
  </w:style>
  <w:style w:type="paragraph" w:styleId="Textodenotaderodap">
    <w:name w:val="footnote text"/>
    <w:basedOn w:val="Normal"/>
    <w:link w:val="TextodenotaderodapChar"/>
    <w:uiPriority w:val="99"/>
    <w:semiHidden/>
    <w:unhideWhenUsed/>
    <w:rsid w:val="00E11B92"/>
    <w:rPr>
      <w:sz w:val="20"/>
      <w:szCs w:val="20"/>
    </w:rPr>
  </w:style>
  <w:style w:type="character" w:customStyle="1" w:styleId="TextodenotaderodapChar">
    <w:name w:val="Texto de nota de rodapé Char"/>
    <w:basedOn w:val="Fontepargpadro"/>
    <w:link w:val="Textodenotaderodap"/>
    <w:uiPriority w:val="99"/>
    <w:semiHidden/>
    <w:rsid w:val="00E11B9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E11B92"/>
    <w:rPr>
      <w:vertAlign w:val="superscript"/>
    </w:rPr>
  </w:style>
  <w:style w:type="paragraph" w:styleId="Rodap">
    <w:name w:val="footer"/>
    <w:basedOn w:val="Normal"/>
    <w:link w:val="RodapChar"/>
    <w:uiPriority w:val="99"/>
    <w:unhideWhenUsed/>
    <w:rsid w:val="00CA2CC4"/>
    <w:pPr>
      <w:tabs>
        <w:tab w:val="center" w:pos="4252"/>
        <w:tab w:val="right" w:pos="8504"/>
      </w:tabs>
      <w:spacing w:after="200" w:line="276" w:lineRule="auto"/>
    </w:pPr>
    <w:rPr>
      <w:rFonts w:ascii="Calibri" w:eastAsia="Calibri" w:hAnsi="Calibri"/>
      <w:sz w:val="22"/>
      <w:szCs w:val="22"/>
      <w:lang w:eastAsia="en-US"/>
    </w:rPr>
  </w:style>
  <w:style w:type="character" w:customStyle="1" w:styleId="RodapChar">
    <w:name w:val="Rodapé Char"/>
    <w:basedOn w:val="Fontepargpadro"/>
    <w:link w:val="Rodap"/>
    <w:uiPriority w:val="99"/>
    <w:rsid w:val="00CA2CC4"/>
    <w:rPr>
      <w:rFonts w:ascii="Calibri" w:eastAsia="Calibri" w:hAnsi="Calibri" w:cs="Times New Roman"/>
    </w:rPr>
  </w:style>
  <w:style w:type="paragraph" w:customStyle="1" w:styleId="Default">
    <w:name w:val="Default"/>
    <w:rsid w:val="00CA2CC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icongel.org.br/arquivos/historiadosorvete.pdf" TargetMode="External"/><Relationship Id="rId4" Type="http://schemas.openxmlformats.org/officeDocument/2006/relationships/settings" Target="settings.xml"/><Relationship Id="rId9" Type="http://schemas.openxmlformats.org/officeDocument/2006/relationships/hyperlink" Target="http://www.qmc.ufsc.br/quimica/pages/especiais/revista_especiais_sorvet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line.delabio@hotmai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dor\Desktop\Fatec\MARCIA\grafico%20de%20analise%20sensorial%20do%20sorve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plotArea>
      <c:layout>
        <c:manualLayout>
          <c:layoutTarget val="inner"/>
          <c:xMode val="edge"/>
          <c:yMode val="edge"/>
          <c:x val="0.2376478119575082"/>
          <c:y val="0.18368021878059945"/>
          <c:w val="0.41727894668904175"/>
          <c:h val="0.65406479153018893"/>
        </c:manualLayout>
      </c:layout>
      <c:radarChart>
        <c:radarStyle val="marker"/>
        <c:ser>
          <c:idx val="0"/>
          <c:order val="0"/>
          <c:tx>
            <c:strRef>
              <c:f>Plan1!$C$6</c:f>
              <c:strCache>
                <c:ptCount val="1"/>
                <c:pt idx="0">
                  <c:v>Picolé</c:v>
                </c:pt>
              </c:strCache>
            </c:strRef>
          </c:tx>
          <c:spPr>
            <a:ln w="28575">
              <a:prstDash val="solid"/>
            </a:ln>
          </c:spPr>
          <c:marker>
            <c:symbol val="none"/>
          </c:marker>
          <c:cat>
            <c:strRef>
              <c:f>Plan1!$D$5:$G$5</c:f>
              <c:strCache>
                <c:ptCount val="4"/>
                <c:pt idx="0">
                  <c:v>Aroma</c:v>
                </c:pt>
                <c:pt idx="1">
                  <c:v>Sabor</c:v>
                </c:pt>
                <c:pt idx="2">
                  <c:v>Textura</c:v>
                </c:pt>
                <c:pt idx="3">
                  <c:v>Aceitação Global</c:v>
                </c:pt>
              </c:strCache>
            </c:strRef>
          </c:cat>
          <c:val>
            <c:numRef>
              <c:f>Plan1!$D$6:$G$6</c:f>
              <c:numCache>
                <c:formatCode>General</c:formatCode>
                <c:ptCount val="4"/>
                <c:pt idx="0">
                  <c:v>6.85</c:v>
                </c:pt>
                <c:pt idx="1">
                  <c:v>7.2700000000000014</c:v>
                </c:pt>
                <c:pt idx="2">
                  <c:v>6.9</c:v>
                </c:pt>
                <c:pt idx="3">
                  <c:v>7.35</c:v>
                </c:pt>
              </c:numCache>
            </c:numRef>
          </c:val>
        </c:ser>
        <c:ser>
          <c:idx val="1"/>
          <c:order val="1"/>
          <c:tx>
            <c:strRef>
              <c:f>Plan1!$C$7</c:f>
              <c:strCache>
                <c:ptCount val="1"/>
                <c:pt idx="0">
                  <c:v>Sorbet</c:v>
                </c:pt>
              </c:strCache>
            </c:strRef>
          </c:tx>
          <c:spPr>
            <a:ln w="34925">
              <a:prstDash val="sysDash"/>
            </a:ln>
          </c:spPr>
          <c:cat>
            <c:strRef>
              <c:f>Plan1!$D$5:$G$5</c:f>
              <c:strCache>
                <c:ptCount val="4"/>
                <c:pt idx="0">
                  <c:v>Aroma</c:v>
                </c:pt>
                <c:pt idx="1">
                  <c:v>Sabor</c:v>
                </c:pt>
                <c:pt idx="2">
                  <c:v>Textura</c:v>
                </c:pt>
                <c:pt idx="3">
                  <c:v>Aceitação Global</c:v>
                </c:pt>
              </c:strCache>
            </c:strRef>
          </c:cat>
          <c:val>
            <c:numRef>
              <c:f>Plan1!$D$7:$G$7</c:f>
              <c:numCache>
                <c:formatCode>General</c:formatCode>
                <c:ptCount val="4"/>
                <c:pt idx="0" formatCode="0.0">
                  <c:v>6.9700000000000024</c:v>
                </c:pt>
                <c:pt idx="1">
                  <c:v>7.4</c:v>
                </c:pt>
                <c:pt idx="2">
                  <c:v>7.58</c:v>
                </c:pt>
                <c:pt idx="3">
                  <c:v>7.48</c:v>
                </c:pt>
              </c:numCache>
            </c:numRef>
          </c:val>
        </c:ser>
        <c:ser>
          <c:idx val="2"/>
          <c:order val="2"/>
          <c:tx>
            <c:strRef>
              <c:f>Plan1!$C$8</c:f>
              <c:strCache>
                <c:ptCount val="1"/>
                <c:pt idx="0">
                  <c:v>sorbet s/ emulsificante</c:v>
                </c:pt>
              </c:strCache>
            </c:strRef>
          </c:tx>
          <c:spPr>
            <a:ln cap="sq">
              <a:prstDash val="solid"/>
            </a:ln>
          </c:spPr>
          <c:cat>
            <c:strRef>
              <c:f>Plan1!$D$5:$G$5</c:f>
              <c:strCache>
                <c:ptCount val="4"/>
                <c:pt idx="0">
                  <c:v>Aroma</c:v>
                </c:pt>
                <c:pt idx="1">
                  <c:v>Sabor</c:v>
                </c:pt>
                <c:pt idx="2">
                  <c:v>Textura</c:v>
                </c:pt>
                <c:pt idx="3">
                  <c:v>Aceitação Global</c:v>
                </c:pt>
              </c:strCache>
            </c:strRef>
          </c:cat>
          <c:val>
            <c:numRef>
              <c:f>Plan1!$D$8:$G$8</c:f>
              <c:numCache>
                <c:formatCode>General</c:formatCode>
                <c:ptCount val="4"/>
                <c:pt idx="0">
                  <c:v>6.4</c:v>
                </c:pt>
                <c:pt idx="1">
                  <c:v>6.6499999999999995</c:v>
                </c:pt>
                <c:pt idx="2">
                  <c:v>6.45</c:v>
                </c:pt>
                <c:pt idx="3">
                  <c:v>6.53</c:v>
                </c:pt>
              </c:numCache>
            </c:numRef>
          </c:val>
        </c:ser>
        <c:axId val="94694400"/>
        <c:axId val="101880576"/>
      </c:radarChart>
      <c:catAx>
        <c:axId val="94694400"/>
        <c:scaling>
          <c:orientation val="minMax"/>
        </c:scaling>
        <c:axPos val="b"/>
        <c:majorGridlines/>
        <c:tickLblPos val="nextTo"/>
        <c:txPr>
          <a:bodyPr/>
          <a:lstStyle/>
          <a:p>
            <a:pPr>
              <a:defRPr sz="1400"/>
            </a:pPr>
            <a:endParaRPr lang="pt-BR"/>
          </a:p>
        </c:txPr>
        <c:crossAx val="101880576"/>
        <c:crosses val="autoZero"/>
        <c:auto val="1"/>
        <c:lblAlgn val="ctr"/>
        <c:lblOffset val="100"/>
      </c:catAx>
      <c:valAx>
        <c:axId val="101880576"/>
        <c:scaling>
          <c:orientation val="minMax"/>
        </c:scaling>
        <c:axPos val="l"/>
        <c:majorGridlines/>
        <c:numFmt formatCode="#,##0.0" sourceLinked="0"/>
        <c:majorTickMark val="cross"/>
        <c:tickLblPos val="nextTo"/>
        <c:spPr>
          <a:solidFill>
            <a:srgbClr val="F79646">
              <a:lumMod val="60000"/>
              <a:lumOff val="40000"/>
              <a:alpha val="18000"/>
            </a:srgbClr>
          </a:solidFill>
        </c:spPr>
        <c:txPr>
          <a:bodyPr/>
          <a:lstStyle/>
          <a:p>
            <a:pPr>
              <a:defRPr sz="1400" b="1"/>
            </a:pPr>
            <a:endParaRPr lang="pt-BR"/>
          </a:p>
        </c:txPr>
        <c:crossAx val="94694400"/>
        <c:crosses val="autoZero"/>
        <c:crossBetween val="between"/>
      </c:valAx>
    </c:plotArea>
    <c:legend>
      <c:legendPos val="b"/>
      <c:txPr>
        <a:bodyPr/>
        <a:lstStyle/>
        <a:p>
          <a:pPr>
            <a:defRPr sz="1400"/>
          </a:pPr>
          <a:endParaRPr lang="pt-BR"/>
        </a:p>
      </c:txPr>
    </c:legend>
    <c:plotVisOnly val="1"/>
  </c:chart>
  <c:spPr>
    <a:ln>
      <a:noFill/>
    </a:ln>
  </c:spPr>
  <c:txPr>
    <a:bodyPr/>
    <a:lstStyle/>
    <a:p>
      <a:pPr>
        <a:defRPr>
          <a:latin typeface="Times New Roman" pitchFamily="18" charset="0"/>
          <a:cs typeface="Times New Roman" pitchFamily="18" charset="0"/>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DD766-CE38-4FA1-A3E6-315F8F859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1846</Words>
  <Characters>9973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Marcia</cp:lastModifiedBy>
  <cp:revision>4</cp:revision>
  <cp:lastPrinted>2012-11-26T18:11:00Z</cp:lastPrinted>
  <dcterms:created xsi:type="dcterms:W3CDTF">2012-11-26T18:10:00Z</dcterms:created>
  <dcterms:modified xsi:type="dcterms:W3CDTF">2012-11-26T18:17:00Z</dcterms:modified>
</cp:coreProperties>
</file>