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69" w:rsidRDefault="00FA3969" w:rsidP="00EF4013">
      <w:pPr>
        <w:spacing w:after="0" w:line="240" w:lineRule="auto"/>
        <w:jc w:val="center"/>
        <w:rPr>
          <w:rFonts w:ascii="Times New Roman" w:hAnsi="Times New Roman" w:cs="Times New Roman"/>
          <w:b/>
          <w:sz w:val="28"/>
          <w:szCs w:val="28"/>
        </w:rPr>
      </w:pPr>
    </w:p>
    <w:p w:rsidR="00FA3969" w:rsidRPr="00FA3969" w:rsidRDefault="00FA3969" w:rsidP="00EF4013">
      <w:pPr>
        <w:spacing w:after="0" w:line="240" w:lineRule="auto"/>
        <w:jc w:val="center"/>
        <w:rPr>
          <w:rFonts w:ascii="Times New Roman" w:hAnsi="Times New Roman" w:cs="Times New Roman"/>
          <w:b/>
          <w:sz w:val="24"/>
          <w:szCs w:val="24"/>
        </w:rPr>
      </w:pPr>
    </w:p>
    <w:p w:rsidR="00EF4013" w:rsidRPr="00462CB2" w:rsidRDefault="00931E95" w:rsidP="00931E95">
      <w:pPr>
        <w:autoSpaceDE w:val="0"/>
        <w:autoSpaceDN w:val="0"/>
        <w:adjustRightInd w:val="0"/>
        <w:spacing w:after="0" w:line="240" w:lineRule="auto"/>
        <w:jc w:val="center"/>
        <w:rPr>
          <w:rFonts w:ascii="Times New Roman" w:hAnsi="Times New Roman"/>
          <w:b/>
          <w:i/>
          <w:sz w:val="20"/>
          <w:szCs w:val="20"/>
        </w:rPr>
      </w:pPr>
      <w:r w:rsidRPr="00462CB2">
        <w:rPr>
          <w:rFonts w:ascii="Times New Roman" w:hAnsi="Times New Roman"/>
          <w:b/>
          <w:sz w:val="28"/>
          <w:szCs w:val="28"/>
        </w:rPr>
        <w:t xml:space="preserve">Crescimento de mudas de mamoeiro </w:t>
      </w:r>
      <w:r w:rsidR="005A2741" w:rsidRPr="00462CB2">
        <w:rPr>
          <w:rFonts w:ascii="Times New Roman" w:hAnsi="Times New Roman"/>
          <w:b/>
          <w:sz w:val="28"/>
          <w:szCs w:val="28"/>
        </w:rPr>
        <w:t xml:space="preserve">em condições controladas </w:t>
      </w:r>
      <w:r w:rsidR="0001362B" w:rsidRPr="00462CB2">
        <w:rPr>
          <w:rFonts w:ascii="Times New Roman" w:hAnsi="Times New Roman"/>
          <w:b/>
          <w:sz w:val="28"/>
          <w:szCs w:val="28"/>
        </w:rPr>
        <w:t>com água salina</w:t>
      </w:r>
    </w:p>
    <w:p w:rsidR="00EF4013" w:rsidRPr="00EF4013" w:rsidRDefault="00EF4013" w:rsidP="00EF4013">
      <w:pPr>
        <w:spacing w:after="0" w:line="240" w:lineRule="auto"/>
        <w:jc w:val="center"/>
        <w:rPr>
          <w:rFonts w:ascii="Times New Roman" w:hAnsi="Times New Roman" w:cs="Times New Roman"/>
          <w:b/>
          <w:i/>
          <w:sz w:val="20"/>
          <w:szCs w:val="20"/>
        </w:rPr>
      </w:pPr>
    </w:p>
    <w:p w:rsidR="00931E95" w:rsidRPr="00D117FF" w:rsidRDefault="00931E95" w:rsidP="00931E95">
      <w:pPr>
        <w:autoSpaceDE w:val="0"/>
        <w:autoSpaceDN w:val="0"/>
        <w:adjustRightInd w:val="0"/>
        <w:spacing w:after="0" w:line="240" w:lineRule="auto"/>
        <w:jc w:val="center"/>
        <w:rPr>
          <w:rFonts w:ascii="Times New Roman" w:hAnsi="Times New Roman"/>
          <w:b/>
          <w:i/>
          <w:sz w:val="20"/>
          <w:szCs w:val="20"/>
          <w:lang w:val="en-US"/>
        </w:rPr>
      </w:pPr>
      <w:r>
        <w:rPr>
          <w:rStyle w:val="hps"/>
          <w:rFonts w:ascii="Times New Roman" w:hAnsi="Times New Roman"/>
          <w:b/>
          <w:i/>
          <w:sz w:val="28"/>
          <w:szCs w:val="28"/>
          <w:lang w:val="en-US"/>
        </w:rPr>
        <w:t>Gro</w:t>
      </w:r>
      <w:bookmarkStart w:id="0" w:name="_GoBack"/>
      <w:bookmarkEnd w:id="0"/>
      <w:r>
        <w:rPr>
          <w:rStyle w:val="hps"/>
          <w:rFonts w:ascii="Times New Roman" w:hAnsi="Times New Roman"/>
          <w:b/>
          <w:i/>
          <w:sz w:val="28"/>
          <w:szCs w:val="28"/>
          <w:lang w:val="en-US"/>
        </w:rPr>
        <w:t>wth of papaya under irrigation with saline w</w:t>
      </w:r>
      <w:r w:rsidRPr="00AE7688">
        <w:rPr>
          <w:rStyle w:val="hps"/>
          <w:rFonts w:ascii="Times New Roman" w:hAnsi="Times New Roman"/>
          <w:b/>
          <w:i/>
          <w:sz w:val="28"/>
          <w:szCs w:val="28"/>
          <w:lang w:val="en-US"/>
        </w:rPr>
        <w:t>ater</w:t>
      </w:r>
    </w:p>
    <w:p w:rsidR="00EF4013" w:rsidRPr="00EF4013" w:rsidRDefault="00EF4013" w:rsidP="00EF4013">
      <w:pPr>
        <w:spacing w:after="0" w:line="240" w:lineRule="auto"/>
        <w:jc w:val="center"/>
        <w:rPr>
          <w:rFonts w:ascii="Times New Roman" w:hAnsi="Times New Roman" w:cs="Times New Roman"/>
          <w:b/>
          <w:i/>
          <w:sz w:val="20"/>
          <w:szCs w:val="20"/>
        </w:rPr>
      </w:pPr>
    </w:p>
    <w:p w:rsidR="00931E95" w:rsidRPr="001A3C8E" w:rsidRDefault="00931E95" w:rsidP="00931E95">
      <w:pPr>
        <w:autoSpaceDE w:val="0"/>
        <w:autoSpaceDN w:val="0"/>
        <w:adjustRightInd w:val="0"/>
        <w:spacing w:after="0" w:line="240" w:lineRule="auto"/>
        <w:jc w:val="center"/>
        <w:rPr>
          <w:rFonts w:ascii="Times New Roman" w:hAnsi="Times New Roman"/>
          <w:bCs/>
          <w:i/>
          <w:color w:val="FF0000"/>
          <w:sz w:val="20"/>
          <w:szCs w:val="20"/>
        </w:rPr>
      </w:pPr>
      <w:r w:rsidRPr="00AE7688">
        <w:rPr>
          <w:rFonts w:ascii="Times New Roman" w:hAnsi="Times New Roman"/>
          <w:bCs/>
          <w:i/>
          <w:color w:val="000000"/>
          <w:sz w:val="20"/>
          <w:szCs w:val="20"/>
        </w:rPr>
        <w:t xml:space="preserve">Débora C. Coelho </w:t>
      </w:r>
      <w:proofErr w:type="gramStart"/>
      <w:r w:rsidRPr="001A3C8E">
        <w:rPr>
          <w:rFonts w:ascii="Times New Roman" w:hAnsi="Times New Roman"/>
          <w:bCs/>
          <w:i/>
          <w:color w:val="000000"/>
          <w:sz w:val="20"/>
          <w:szCs w:val="20"/>
          <w:vertAlign w:val="superscript"/>
        </w:rPr>
        <w:t>1</w:t>
      </w:r>
      <w:proofErr w:type="gramEnd"/>
      <w:r w:rsidRPr="001A3C8E">
        <w:rPr>
          <w:rFonts w:ascii="Times New Roman" w:hAnsi="Times New Roman"/>
          <w:bCs/>
          <w:i/>
          <w:color w:val="000000"/>
          <w:sz w:val="20"/>
          <w:szCs w:val="20"/>
        </w:rPr>
        <w:t xml:space="preserve">, </w:t>
      </w:r>
      <w:r w:rsidRPr="00AE7688">
        <w:rPr>
          <w:rFonts w:ascii="Times New Roman" w:hAnsi="Times New Roman"/>
          <w:bCs/>
          <w:i/>
          <w:color w:val="000000"/>
          <w:sz w:val="20"/>
          <w:szCs w:val="20"/>
        </w:rPr>
        <w:t xml:space="preserve">Elaine C. B. Silva </w:t>
      </w:r>
      <w:r w:rsidRPr="001A3C8E">
        <w:rPr>
          <w:rFonts w:ascii="Times New Roman" w:hAnsi="Times New Roman"/>
          <w:bCs/>
          <w:i/>
          <w:color w:val="000000"/>
          <w:sz w:val="20"/>
          <w:szCs w:val="20"/>
          <w:vertAlign w:val="superscript"/>
        </w:rPr>
        <w:t>2</w:t>
      </w:r>
      <w:r w:rsidRPr="001A3C8E">
        <w:rPr>
          <w:rFonts w:ascii="Times New Roman" w:hAnsi="Times New Roman"/>
          <w:bCs/>
          <w:i/>
          <w:color w:val="000000"/>
          <w:sz w:val="20"/>
          <w:szCs w:val="20"/>
        </w:rPr>
        <w:t xml:space="preserve">, </w:t>
      </w:r>
      <w:proofErr w:type="spellStart"/>
      <w:r>
        <w:rPr>
          <w:rFonts w:ascii="Times New Roman" w:hAnsi="Times New Roman"/>
          <w:bCs/>
          <w:i/>
          <w:color w:val="000000"/>
          <w:sz w:val="20"/>
          <w:szCs w:val="20"/>
        </w:rPr>
        <w:t>Franciédna</w:t>
      </w:r>
      <w:proofErr w:type="spellEnd"/>
      <w:r>
        <w:rPr>
          <w:rFonts w:ascii="Times New Roman" w:hAnsi="Times New Roman"/>
          <w:bCs/>
          <w:i/>
          <w:color w:val="000000"/>
          <w:sz w:val="20"/>
          <w:szCs w:val="20"/>
        </w:rPr>
        <w:t xml:space="preserve"> Maria da Silva</w:t>
      </w:r>
      <w:r w:rsidRPr="001A3C8E">
        <w:rPr>
          <w:rFonts w:ascii="Times New Roman" w:hAnsi="Times New Roman"/>
          <w:bCs/>
          <w:i/>
          <w:color w:val="000000"/>
          <w:sz w:val="20"/>
          <w:szCs w:val="20"/>
          <w:vertAlign w:val="superscript"/>
        </w:rPr>
        <w:t>3</w:t>
      </w:r>
      <w:r w:rsidRPr="00660141">
        <w:rPr>
          <w:rFonts w:ascii="Times New Roman" w:hAnsi="Times New Roman"/>
          <w:bCs/>
          <w:i/>
          <w:sz w:val="20"/>
          <w:szCs w:val="20"/>
        </w:rPr>
        <w:t xml:space="preserve">, </w:t>
      </w:r>
      <w:proofErr w:type="spellStart"/>
      <w:r w:rsidRPr="00AE7688">
        <w:rPr>
          <w:rFonts w:ascii="Times New Roman" w:hAnsi="Times New Roman"/>
          <w:bCs/>
          <w:i/>
          <w:sz w:val="20"/>
          <w:szCs w:val="20"/>
        </w:rPr>
        <w:t>Eldon</w:t>
      </w:r>
      <w:proofErr w:type="spellEnd"/>
      <w:r w:rsidRPr="00AE7688">
        <w:rPr>
          <w:rFonts w:ascii="Times New Roman" w:hAnsi="Times New Roman"/>
          <w:bCs/>
          <w:i/>
          <w:sz w:val="20"/>
          <w:szCs w:val="20"/>
        </w:rPr>
        <w:t xml:space="preserve"> M. L. Sousa </w:t>
      </w:r>
      <w:r w:rsidRPr="0039168F">
        <w:rPr>
          <w:rFonts w:ascii="Times New Roman" w:hAnsi="Times New Roman"/>
          <w:bCs/>
          <w:i/>
          <w:sz w:val="20"/>
          <w:szCs w:val="20"/>
          <w:vertAlign w:val="superscript"/>
        </w:rPr>
        <w:t>4</w:t>
      </w:r>
      <w:r w:rsidRPr="0039168F">
        <w:rPr>
          <w:rFonts w:ascii="Times New Roman" w:hAnsi="Times New Roman"/>
          <w:bCs/>
          <w:i/>
          <w:sz w:val="20"/>
          <w:szCs w:val="20"/>
        </w:rPr>
        <w:t xml:space="preserve">, </w:t>
      </w:r>
      <w:r w:rsidRPr="00AE7688">
        <w:rPr>
          <w:rFonts w:ascii="Times New Roman" w:hAnsi="Times New Roman"/>
          <w:bCs/>
          <w:i/>
          <w:sz w:val="20"/>
          <w:szCs w:val="20"/>
        </w:rPr>
        <w:t xml:space="preserve">Reginaldo G. Nobre </w:t>
      </w:r>
      <w:r w:rsidRPr="0039168F">
        <w:rPr>
          <w:rFonts w:ascii="Times New Roman" w:hAnsi="Times New Roman"/>
          <w:bCs/>
          <w:i/>
          <w:sz w:val="20"/>
          <w:szCs w:val="20"/>
          <w:vertAlign w:val="superscript"/>
        </w:rPr>
        <w:t>5</w:t>
      </w:r>
    </w:p>
    <w:p w:rsidR="006D59F8" w:rsidRDefault="006D59F8" w:rsidP="00FE43B7">
      <w:pPr>
        <w:pStyle w:val="SemEspaamento"/>
        <w:jc w:val="both"/>
        <w:rPr>
          <w:rFonts w:ascii="Times New Roman" w:hAnsi="Times New Roman"/>
          <w:b/>
          <w:sz w:val="20"/>
          <w:szCs w:val="20"/>
          <w:lang w:eastAsia="pt-BR"/>
        </w:rPr>
      </w:pPr>
    </w:p>
    <w:p w:rsidR="00931E95" w:rsidRPr="008F4B70" w:rsidRDefault="00931E95" w:rsidP="00931E95">
      <w:pPr>
        <w:spacing w:after="0" w:line="240" w:lineRule="auto"/>
        <w:jc w:val="both"/>
        <w:rPr>
          <w:rFonts w:ascii="Times New Roman" w:hAnsi="Times New Roman"/>
          <w:sz w:val="20"/>
          <w:szCs w:val="20"/>
        </w:rPr>
      </w:pPr>
      <w:r w:rsidRPr="008F4B70">
        <w:rPr>
          <w:rFonts w:ascii="Times New Roman" w:hAnsi="Times New Roman"/>
          <w:b/>
          <w:sz w:val="20"/>
          <w:szCs w:val="20"/>
        </w:rPr>
        <w:t>Resumo:</w:t>
      </w:r>
      <w:r>
        <w:rPr>
          <w:rFonts w:ascii="Times New Roman" w:hAnsi="Times New Roman"/>
          <w:b/>
          <w:sz w:val="20"/>
          <w:szCs w:val="20"/>
        </w:rPr>
        <w:t xml:space="preserve"> </w:t>
      </w:r>
      <w:r w:rsidRPr="00AE7688">
        <w:rPr>
          <w:rFonts w:ascii="Times New Roman" w:hAnsi="Times New Roman"/>
          <w:sz w:val="20"/>
          <w:szCs w:val="20"/>
        </w:rPr>
        <w:t xml:space="preserve">Diante a importância socioeconômica e alimentar do mamoeiro para a região nordeste, onde naturalmente ocorrem águas com teores elevados de sais, objetivou-se avaliar o crescimento de mudas de mamoeiro em casa de vegetação </w:t>
      </w:r>
      <w:proofErr w:type="gramStart"/>
      <w:r w:rsidRPr="00AE7688">
        <w:rPr>
          <w:rFonts w:ascii="Times New Roman" w:hAnsi="Times New Roman"/>
          <w:sz w:val="20"/>
          <w:szCs w:val="20"/>
        </w:rPr>
        <w:t>sob irrigação</w:t>
      </w:r>
      <w:proofErr w:type="gramEnd"/>
      <w:r w:rsidRPr="00AE7688">
        <w:rPr>
          <w:rFonts w:ascii="Times New Roman" w:hAnsi="Times New Roman"/>
          <w:sz w:val="20"/>
          <w:szCs w:val="20"/>
        </w:rPr>
        <w:t xml:space="preserve"> com água salina. Neste sentido, foi realizado um experimento, em ambiente protegido da Universidade Federal de Campina Grande, UFCG, Campus de Pombal, PB onde foram estudados, cinco níveis de salinidade da água de irrigação em uma cultivar de mamoeiro (Tainung-1). O delineamento experimental foi inteiramente </w:t>
      </w:r>
      <w:proofErr w:type="spellStart"/>
      <w:r w:rsidRPr="00AE7688">
        <w:rPr>
          <w:rFonts w:ascii="Times New Roman" w:hAnsi="Times New Roman"/>
          <w:sz w:val="20"/>
          <w:szCs w:val="20"/>
        </w:rPr>
        <w:t>casualizado</w:t>
      </w:r>
      <w:proofErr w:type="spellEnd"/>
      <w:r w:rsidRPr="00AE7688">
        <w:rPr>
          <w:rFonts w:ascii="Times New Roman" w:hAnsi="Times New Roman"/>
          <w:sz w:val="20"/>
          <w:szCs w:val="20"/>
        </w:rPr>
        <w:t xml:space="preserve">, sendo a unidade experimental composta por quatro plantas úteis; as mudas de mamoeiro foram formadas em sacolas plásticas de 500 ml de volume; avaliou-se o crescimento e a massa seca da parte aérea das plantas. Sendo as variáveis submetidas ao teste F, e realizando análise de regressão polinomial para o fator salinidade da água. Sendo assim; A salinidade reduz o crescimento das mudas de mamoeiro; A altura de planta e diâmetro de caule foi </w:t>
      </w:r>
      <w:proofErr w:type="gramStart"/>
      <w:r w:rsidRPr="00AE7688">
        <w:rPr>
          <w:rFonts w:ascii="Times New Roman" w:hAnsi="Times New Roman"/>
          <w:sz w:val="20"/>
          <w:szCs w:val="20"/>
        </w:rPr>
        <w:t>afetado com o incremento unitário da salinidade da água</w:t>
      </w:r>
      <w:proofErr w:type="gramEnd"/>
      <w:r w:rsidRPr="00AE7688">
        <w:rPr>
          <w:rFonts w:ascii="Times New Roman" w:hAnsi="Times New Roman"/>
          <w:sz w:val="20"/>
          <w:szCs w:val="20"/>
        </w:rPr>
        <w:t>; A variável que melhor expressa o efeito da salinidade nas mudas de mamoeiro é massa seca da parte aérea, por haver maior redução com aumento unitário da salinidade.</w:t>
      </w:r>
    </w:p>
    <w:p w:rsidR="00931E95" w:rsidRDefault="00931E95" w:rsidP="00931E95">
      <w:pPr>
        <w:tabs>
          <w:tab w:val="left" w:pos="1980"/>
        </w:tabs>
        <w:spacing w:after="0" w:line="240" w:lineRule="auto"/>
        <w:jc w:val="both"/>
        <w:rPr>
          <w:rFonts w:ascii="Times New Roman" w:hAnsi="Times New Roman"/>
          <w:b/>
          <w:sz w:val="20"/>
          <w:szCs w:val="20"/>
        </w:rPr>
      </w:pPr>
    </w:p>
    <w:p w:rsidR="00931E95" w:rsidRPr="008F4B70" w:rsidRDefault="00931E95" w:rsidP="00931E95">
      <w:pPr>
        <w:tabs>
          <w:tab w:val="left" w:pos="1980"/>
        </w:tabs>
        <w:spacing w:after="0" w:line="240" w:lineRule="auto"/>
        <w:jc w:val="both"/>
        <w:rPr>
          <w:rFonts w:ascii="Times New Roman" w:hAnsi="Times New Roman"/>
          <w:sz w:val="20"/>
          <w:szCs w:val="20"/>
        </w:rPr>
      </w:pPr>
      <w:r w:rsidRPr="008F4B70">
        <w:rPr>
          <w:rFonts w:ascii="Times New Roman" w:hAnsi="Times New Roman"/>
          <w:b/>
          <w:sz w:val="20"/>
          <w:szCs w:val="20"/>
        </w:rPr>
        <w:t>Palavras-chave:</w:t>
      </w:r>
      <w:r w:rsidRPr="008F4B70">
        <w:rPr>
          <w:rFonts w:ascii="Times New Roman" w:hAnsi="Times New Roman"/>
          <w:sz w:val="20"/>
          <w:szCs w:val="20"/>
        </w:rPr>
        <w:t xml:space="preserve"> </w:t>
      </w:r>
      <w:proofErr w:type="spellStart"/>
      <w:r w:rsidRPr="00AE7688">
        <w:rPr>
          <w:rFonts w:ascii="Times New Roman" w:hAnsi="Times New Roman"/>
          <w:sz w:val="20"/>
          <w:szCs w:val="20"/>
        </w:rPr>
        <w:t>Carica</w:t>
      </w:r>
      <w:proofErr w:type="spellEnd"/>
      <w:r w:rsidRPr="00AE7688">
        <w:rPr>
          <w:rFonts w:ascii="Times New Roman" w:hAnsi="Times New Roman"/>
          <w:sz w:val="20"/>
          <w:szCs w:val="20"/>
        </w:rPr>
        <w:t xml:space="preserve"> </w:t>
      </w:r>
      <w:proofErr w:type="spellStart"/>
      <w:r w:rsidRPr="00AE7688">
        <w:rPr>
          <w:rFonts w:ascii="Times New Roman" w:hAnsi="Times New Roman"/>
          <w:sz w:val="20"/>
          <w:szCs w:val="20"/>
        </w:rPr>
        <w:t>papaya</w:t>
      </w:r>
      <w:proofErr w:type="spellEnd"/>
      <w:r w:rsidRPr="00AE7688">
        <w:rPr>
          <w:rFonts w:ascii="Times New Roman" w:hAnsi="Times New Roman"/>
          <w:sz w:val="20"/>
          <w:szCs w:val="20"/>
        </w:rPr>
        <w:t xml:space="preserve"> L., salinidade, condutividade.</w:t>
      </w:r>
    </w:p>
    <w:p w:rsidR="00931E95" w:rsidRPr="008F4B70" w:rsidRDefault="00931E95" w:rsidP="00931E95">
      <w:pPr>
        <w:tabs>
          <w:tab w:val="left" w:pos="1980"/>
        </w:tabs>
        <w:spacing w:after="0" w:line="240" w:lineRule="auto"/>
        <w:jc w:val="both"/>
        <w:rPr>
          <w:rFonts w:ascii="Times New Roman" w:hAnsi="Times New Roman"/>
          <w:sz w:val="20"/>
          <w:szCs w:val="20"/>
        </w:rPr>
      </w:pPr>
    </w:p>
    <w:p w:rsidR="00931E95" w:rsidRPr="008F4B70" w:rsidRDefault="00931E95" w:rsidP="00931E95">
      <w:pPr>
        <w:spacing w:line="240" w:lineRule="auto"/>
        <w:jc w:val="both"/>
        <w:rPr>
          <w:rFonts w:ascii="Times New Roman" w:hAnsi="Times New Roman"/>
          <w:sz w:val="20"/>
          <w:szCs w:val="20"/>
        </w:rPr>
      </w:pPr>
      <w:r w:rsidRPr="008F4B70">
        <w:rPr>
          <w:rFonts w:ascii="Times New Roman" w:hAnsi="Times New Roman"/>
          <w:b/>
          <w:sz w:val="20"/>
          <w:szCs w:val="20"/>
          <w:lang w:val="en-US"/>
        </w:rPr>
        <w:t>Abstract:</w:t>
      </w:r>
      <w:r w:rsidRPr="008F4B70">
        <w:rPr>
          <w:rFonts w:ascii="Times New Roman" w:hAnsi="Times New Roman"/>
          <w:sz w:val="20"/>
          <w:szCs w:val="20"/>
          <w:lang w:val="en-US"/>
        </w:rPr>
        <w:t xml:space="preserve"> </w:t>
      </w:r>
      <w:r w:rsidRPr="00AE7688">
        <w:rPr>
          <w:rFonts w:ascii="Times New Roman" w:hAnsi="Times New Roman"/>
          <w:sz w:val="20"/>
          <w:szCs w:val="20"/>
          <w:lang w:val="en-US"/>
        </w:rPr>
        <w:t xml:space="preserve">Given the socio-economic and dietary importance of papaya in the northeastern region, where waters with naturally high levels of salts occur, aimed to evaluate the growth of papaya seedlings in a greenhouse under irrigation with saline water. In this sense, an experiment was conducted under greenhouse conditions at the Federal University of Campina Grande, UFCG , Campus de </w:t>
      </w:r>
      <w:proofErr w:type="spellStart"/>
      <w:r w:rsidRPr="00AE7688">
        <w:rPr>
          <w:rFonts w:ascii="Times New Roman" w:hAnsi="Times New Roman"/>
          <w:sz w:val="20"/>
          <w:szCs w:val="20"/>
          <w:lang w:val="en-US"/>
        </w:rPr>
        <w:t>Pombal</w:t>
      </w:r>
      <w:proofErr w:type="spellEnd"/>
      <w:r w:rsidRPr="00AE7688">
        <w:rPr>
          <w:rFonts w:ascii="Times New Roman" w:hAnsi="Times New Roman"/>
          <w:sz w:val="20"/>
          <w:szCs w:val="20"/>
          <w:lang w:val="en-US"/>
        </w:rPr>
        <w:t xml:space="preserve">, where PB were studied, five levels of salinity of irrigation water in a cultivar of papaya ( </w:t>
      </w:r>
      <w:proofErr w:type="spellStart"/>
      <w:r w:rsidRPr="00AE7688">
        <w:rPr>
          <w:rFonts w:ascii="Times New Roman" w:hAnsi="Times New Roman"/>
          <w:sz w:val="20"/>
          <w:szCs w:val="20"/>
          <w:lang w:val="en-US"/>
        </w:rPr>
        <w:t>Tainung</w:t>
      </w:r>
      <w:proofErr w:type="spellEnd"/>
      <w:r w:rsidRPr="00AE7688">
        <w:rPr>
          <w:rFonts w:ascii="Times New Roman" w:hAnsi="Times New Roman"/>
          <w:sz w:val="20"/>
          <w:szCs w:val="20"/>
          <w:lang w:val="en-US"/>
        </w:rPr>
        <w:t xml:space="preserve"> - 1 ). The experimental design was randomized, and the experimental unit consists of four useful </w:t>
      </w:r>
      <w:proofErr w:type="gramStart"/>
      <w:r w:rsidRPr="00AE7688">
        <w:rPr>
          <w:rFonts w:ascii="Times New Roman" w:hAnsi="Times New Roman"/>
          <w:sz w:val="20"/>
          <w:szCs w:val="20"/>
          <w:lang w:val="en-US"/>
        </w:rPr>
        <w:t>plants ;</w:t>
      </w:r>
      <w:proofErr w:type="gramEnd"/>
      <w:r w:rsidRPr="00AE7688">
        <w:rPr>
          <w:rFonts w:ascii="Times New Roman" w:hAnsi="Times New Roman"/>
          <w:sz w:val="20"/>
          <w:szCs w:val="20"/>
          <w:lang w:val="en-US"/>
        </w:rPr>
        <w:t xml:space="preserve"> the papaya seedlings were formed in plastic bags of 500 ml volume; evaluated the growth and dry mass of the shoots. Being submitted to the variables </w:t>
      </w:r>
      <w:proofErr w:type="gramStart"/>
      <w:r w:rsidRPr="00AE7688">
        <w:rPr>
          <w:rFonts w:ascii="Times New Roman" w:hAnsi="Times New Roman"/>
          <w:sz w:val="20"/>
          <w:szCs w:val="20"/>
          <w:lang w:val="en-US"/>
        </w:rPr>
        <w:t>F-test,</w:t>
      </w:r>
      <w:proofErr w:type="gramEnd"/>
      <w:r w:rsidRPr="00AE7688">
        <w:rPr>
          <w:rFonts w:ascii="Times New Roman" w:hAnsi="Times New Roman"/>
          <w:sz w:val="20"/>
          <w:szCs w:val="20"/>
          <w:lang w:val="en-US"/>
        </w:rPr>
        <w:t xml:space="preserve"> and performing analyzes of polynomial for the salinity of the water factor regression. Therefore; Salinity reduces growth of papaya seedlings; </w:t>
      </w:r>
      <w:proofErr w:type="gramStart"/>
      <w:r w:rsidRPr="00AE7688">
        <w:rPr>
          <w:rFonts w:ascii="Times New Roman" w:hAnsi="Times New Roman"/>
          <w:sz w:val="20"/>
          <w:szCs w:val="20"/>
          <w:lang w:val="en-US"/>
        </w:rPr>
        <w:t>The</w:t>
      </w:r>
      <w:proofErr w:type="gramEnd"/>
      <w:r w:rsidRPr="00AE7688">
        <w:rPr>
          <w:rFonts w:ascii="Times New Roman" w:hAnsi="Times New Roman"/>
          <w:sz w:val="20"/>
          <w:szCs w:val="20"/>
          <w:lang w:val="en-US"/>
        </w:rPr>
        <w:t xml:space="preserve"> plant height and stem diameter was affected with a unit increase in water salinity; The variable that best expresses the effect of salinity on papaya seedlings is dry mass of the aerial part, for having further reduction with unit increase in salinity.</w:t>
      </w:r>
    </w:p>
    <w:p w:rsidR="00931E95" w:rsidRPr="008F4B70" w:rsidRDefault="00931E95" w:rsidP="00931E95">
      <w:pPr>
        <w:spacing w:after="0" w:line="240" w:lineRule="auto"/>
        <w:jc w:val="both"/>
        <w:rPr>
          <w:rFonts w:ascii="Times New Roman" w:hAnsi="Times New Roman"/>
          <w:sz w:val="20"/>
          <w:szCs w:val="20"/>
          <w:lang w:val="en-US"/>
        </w:rPr>
      </w:pPr>
      <w:r w:rsidRPr="008F4B70">
        <w:rPr>
          <w:rFonts w:ascii="Times New Roman" w:hAnsi="Times New Roman"/>
          <w:b/>
          <w:sz w:val="20"/>
          <w:szCs w:val="20"/>
          <w:lang w:val="en-US"/>
        </w:rPr>
        <w:t>Keywords:</w:t>
      </w:r>
      <w:r w:rsidRPr="008F4B70">
        <w:rPr>
          <w:rFonts w:ascii="Times New Roman" w:hAnsi="Times New Roman"/>
          <w:sz w:val="20"/>
          <w:szCs w:val="20"/>
          <w:lang w:val="en-US"/>
        </w:rPr>
        <w:t xml:space="preserve"> </w:t>
      </w:r>
      <w:proofErr w:type="spellStart"/>
      <w:r>
        <w:rPr>
          <w:rFonts w:ascii="Times New Roman" w:hAnsi="Times New Roman"/>
          <w:sz w:val="20"/>
          <w:szCs w:val="20"/>
          <w:lang w:val="en-US"/>
        </w:rPr>
        <w:t>Carica</w:t>
      </w:r>
      <w:proofErr w:type="spellEnd"/>
      <w:r>
        <w:rPr>
          <w:rFonts w:ascii="Times New Roman" w:hAnsi="Times New Roman"/>
          <w:sz w:val="20"/>
          <w:szCs w:val="20"/>
          <w:lang w:val="en-US"/>
        </w:rPr>
        <w:t xml:space="preserve"> papaya L.</w:t>
      </w:r>
      <w:r w:rsidRPr="00AE7688">
        <w:rPr>
          <w:rFonts w:ascii="Times New Roman" w:hAnsi="Times New Roman"/>
          <w:sz w:val="20"/>
          <w:szCs w:val="20"/>
          <w:lang w:val="en-US"/>
        </w:rPr>
        <w:t xml:space="preserve">, </w:t>
      </w:r>
      <w:proofErr w:type="gramStart"/>
      <w:r w:rsidRPr="00AE7688">
        <w:rPr>
          <w:rFonts w:ascii="Times New Roman" w:hAnsi="Times New Roman"/>
          <w:sz w:val="20"/>
          <w:szCs w:val="20"/>
          <w:lang w:val="en-US"/>
        </w:rPr>
        <w:t>salinity ,</w:t>
      </w:r>
      <w:proofErr w:type="gramEnd"/>
      <w:r w:rsidRPr="00AE7688">
        <w:rPr>
          <w:rFonts w:ascii="Times New Roman" w:hAnsi="Times New Roman"/>
          <w:sz w:val="20"/>
          <w:szCs w:val="20"/>
          <w:lang w:val="en-US"/>
        </w:rPr>
        <w:t xml:space="preserve"> conductivity</w:t>
      </w:r>
      <w:r w:rsidRPr="001A3C8E">
        <w:rPr>
          <w:rFonts w:ascii="Times New Roman" w:hAnsi="Times New Roman"/>
          <w:sz w:val="20"/>
          <w:szCs w:val="20"/>
          <w:lang w:val="en-US"/>
        </w:rPr>
        <w:t>.</w:t>
      </w:r>
    </w:p>
    <w:p w:rsidR="00E924A5" w:rsidRPr="00F91DC8" w:rsidRDefault="00E924A5" w:rsidP="006D59F8">
      <w:pPr>
        <w:spacing w:after="0" w:line="240" w:lineRule="auto"/>
        <w:rPr>
          <w:rFonts w:ascii="Times New Roman" w:hAnsi="Times New Roman" w:cs="Times New Roman"/>
          <w:sz w:val="18"/>
          <w:szCs w:val="18"/>
          <w:shd w:val="clear" w:color="auto" w:fill="FFFFFF"/>
        </w:rPr>
      </w:pPr>
    </w:p>
    <w:p w:rsidR="004A4A94" w:rsidRDefault="004A4A94">
      <w:pPr>
        <w:rPr>
          <w:rFonts w:ascii="Times New Roman" w:hAnsi="Times New Roman"/>
          <w:sz w:val="20"/>
          <w:szCs w:val="20"/>
          <w:lang w:eastAsia="pt-BR"/>
        </w:rPr>
      </w:pPr>
    </w:p>
    <w:p w:rsidR="002D3697" w:rsidRDefault="002D3697" w:rsidP="00D82B41">
      <w:pPr>
        <w:spacing w:after="0" w:line="240" w:lineRule="auto"/>
        <w:rPr>
          <w:rFonts w:ascii="Times New Roman" w:hAnsi="Times New Roman"/>
          <w:b/>
          <w:color w:val="860000"/>
          <w:sz w:val="28"/>
          <w:szCs w:val="28"/>
        </w:rPr>
        <w:sectPr w:rsidR="002D3697" w:rsidSect="00D56962">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851" w:header="714" w:footer="709" w:gutter="0"/>
          <w:cols w:space="708"/>
          <w:titlePg/>
          <w:docGrid w:linePitch="360"/>
        </w:sectPr>
      </w:pPr>
    </w:p>
    <w:p w:rsidR="00D82B41" w:rsidRPr="00E94800" w:rsidRDefault="00D82B41" w:rsidP="00F91DC8">
      <w:pPr>
        <w:spacing w:after="0" w:line="240" w:lineRule="auto"/>
        <w:rPr>
          <w:rFonts w:ascii="Times New Roman" w:hAnsi="Times New Roman"/>
          <w:b/>
          <w:sz w:val="20"/>
          <w:szCs w:val="28"/>
        </w:rPr>
      </w:pPr>
      <w:r w:rsidRPr="00E94800">
        <w:rPr>
          <w:rFonts w:ascii="Times New Roman" w:hAnsi="Times New Roman"/>
          <w:b/>
          <w:sz w:val="20"/>
          <w:szCs w:val="28"/>
        </w:rPr>
        <w:lastRenderedPageBreak/>
        <w:t>INTRODUÇÃO</w:t>
      </w:r>
    </w:p>
    <w:p w:rsidR="00D82B41" w:rsidRPr="00D82B41" w:rsidRDefault="00D82B41" w:rsidP="00F91DC8">
      <w:pPr>
        <w:spacing w:after="0" w:line="240" w:lineRule="auto"/>
        <w:ind w:firstLine="425"/>
        <w:jc w:val="both"/>
        <w:rPr>
          <w:rFonts w:ascii="Times New Roman" w:hAnsi="Times New Roman"/>
          <w:b/>
          <w:sz w:val="20"/>
          <w:szCs w:val="20"/>
        </w:rPr>
      </w:pPr>
    </w:p>
    <w:p w:rsidR="00931E95" w:rsidRPr="00931E95" w:rsidRDefault="00931E95" w:rsidP="00931E95">
      <w:pPr>
        <w:spacing w:after="0" w:line="240" w:lineRule="auto"/>
        <w:ind w:firstLine="425"/>
        <w:jc w:val="both"/>
        <w:rPr>
          <w:rFonts w:ascii="Times New Roman" w:eastAsia="Calibri" w:hAnsi="Times New Roman" w:cs="Times New Roman"/>
          <w:sz w:val="20"/>
          <w:szCs w:val="20"/>
          <w:lang w:eastAsia="pt-BR"/>
        </w:rPr>
      </w:pPr>
      <w:r w:rsidRPr="00931E95">
        <w:rPr>
          <w:rFonts w:ascii="Times New Roman" w:eastAsia="Calibri" w:hAnsi="Times New Roman" w:cs="Times New Roman"/>
          <w:sz w:val="20"/>
          <w:szCs w:val="20"/>
          <w:lang w:eastAsia="pt-BR"/>
        </w:rPr>
        <w:t>O mamoeiro (</w:t>
      </w:r>
      <w:proofErr w:type="spellStart"/>
      <w:r w:rsidRPr="00931E95">
        <w:rPr>
          <w:rFonts w:ascii="Times New Roman" w:eastAsia="Calibri" w:hAnsi="Times New Roman" w:cs="Times New Roman"/>
          <w:sz w:val="20"/>
          <w:szCs w:val="20"/>
          <w:lang w:eastAsia="pt-BR"/>
        </w:rPr>
        <w:t>Carica</w:t>
      </w:r>
      <w:proofErr w:type="spellEnd"/>
      <w:r w:rsidRPr="00931E95">
        <w:rPr>
          <w:rFonts w:ascii="Times New Roman" w:eastAsia="Calibri" w:hAnsi="Times New Roman" w:cs="Times New Roman"/>
          <w:sz w:val="20"/>
          <w:szCs w:val="20"/>
          <w:lang w:eastAsia="pt-BR"/>
        </w:rPr>
        <w:t xml:space="preserve"> </w:t>
      </w:r>
      <w:proofErr w:type="spellStart"/>
      <w:r w:rsidRPr="00931E95">
        <w:rPr>
          <w:rFonts w:ascii="Times New Roman" w:eastAsia="Calibri" w:hAnsi="Times New Roman" w:cs="Times New Roman"/>
          <w:sz w:val="20"/>
          <w:szCs w:val="20"/>
          <w:lang w:eastAsia="pt-BR"/>
        </w:rPr>
        <w:t>papaya</w:t>
      </w:r>
      <w:proofErr w:type="spellEnd"/>
      <w:r w:rsidRPr="00931E95">
        <w:rPr>
          <w:rFonts w:ascii="Times New Roman" w:eastAsia="Calibri" w:hAnsi="Times New Roman" w:cs="Times New Roman"/>
          <w:sz w:val="20"/>
          <w:szCs w:val="20"/>
          <w:lang w:eastAsia="pt-BR"/>
        </w:rPr>
        <w:t xml:space="preserve"> L.) é uma planta frutífera originária da América do Sul, a qual foi posteriormente disseminada por todo o mundo tropical. Seu cultivo efetua-se em áreas com até 32° de Latitude Norte ou Sul (LITZ, 1984; MEDINA, 1989).</w:t>
      </w:r>
    </w:p>
    <w:p w:rsidR="00931E95" w:rsidRPr="00931E95" w:rsidRDefault="00931E95" w:rsidP="00931E95">
      <w:pPr>
        <w:spacing w:after="0" w:line="240" w:lineRule="auto"/>
        <w:ind w:firstLine="425"/>
        <w:jc w:val="both"/>
        <w:rPr>
          <w:rFonts w:ascii="Times New Roman" w:eastAsia="Calibri" w:hAnsi="Times New Roman" w:cs="Times New Roman"/>
          <w:sz w:val="20"/>
          <w:szCs w:val="20"/>
          <w:lang w:eastAsia="pt-BR"/>
        </w:rPr>
      </w:pPr>
      <w:r w:rsidRPr="00931E95">
        <w:rPr>
          <w:rFonts w:ascii="Times New Roman" w:eastAsia="Calibri" w:hAnsi="Times New Roman" w:cs="Times New Roman"/>
          <w:sz w:val="20"/>
          <w:szCs w:val="20"/>
          <w:lang w:eastAsia="pt-BR"/>
        </w:rPr>
        <w:t xml:space="preserve">O Brasil é o principal produtor mundial de mamão (FAO, 1991), tendo contribuído com 659.683 toneladas em 1989 (BRASIL, IBGE, 1991), o que </w:t>
      </w:r>
      <w:proofErr w:type="gramStart"/>
      <w:r w:rsidRPr="00931E95">
        <w:rPr>
          <w:rFonts w:ascii="Times New Roman" w:eastAsia="Calibri" w:hAnsi="Times New Roman" w:cs="Times New Roman"/>
          <w:sz w:val="20"/>
          <w:szCs w:val="20"/>
          <w:lang w:eastAsia="pt-BR"/>
        </w:rPr>
        <w:t>deve-se</w:t>
      </w:r>
      <w:proofErr w:type="gramEnd"/>
      <w:r w:rsidRPr="00931E95">
        <w:rPr>
          <w:rFonts w:ascii="Times New Roman" w:eastAsia="Calibri" w:hAnsi="Times New Roman" w:cs="Times New Roman"/>
          <w:sz w:val="20"/>
          <w:szCs w:val="20"/>
          <w:lang w:eastAsia="pt-BR"/>
        </w:rPr>
        <w:t xml:space="preserve"> principalmente à introdução de cultivares havaianas do grupo ‘Solo’ e de híbridos do grupo ‘Formosa’, especialmente nos Estados do Pará, Bahia e Espírito Santo (MARIN et </w:t>
      </w:r>
      <w:proofErr w:type="spellStart"/>
      <w:r w:rsidRPr="00931E95">
        <w:rPr>
          <w:rFonts w:ascii="Times New Roman" w:eastAsia="Calibri" w:hAnsi="Times New Roman" w:cs="Times New Roman"/>
          <w:sz w:val="20"/>
          <w:szCs w:val="20"/>
          <w:lang w:eastAsia="pt-BR"/>
        </w:rPr>
        <w:t>aI</w:t>
      </w:r>
      <w:proofErr w:type="spellEnd"/>
      <w:r w:rsidRPr="00931E95">
        <w:rPr>
          <w:rFonts w:ascii="Times New Roman" w:eastAsia="Calibri" w:hAnsi="Times New Roman" w:cs="Times New Roman"/>
          <w:sz w:val="20"/>
          <w:szCs w:val="20"/>
          <w:lang w:eastAsia="pt-BR"/>
        </w:rPr>
        <w:t>., 1987).</w:t>
      </w:r>
    </w:p>
    <w:p w:rsidR="00931E95" w:rsidRPr="00931E95" w:rsidRDefault="00931E95" w:rsidP="00931E95">
      <w:pPr>
        <w:spacing w:after="0" w:line="240" w:lineRule="auto"/>
        <w:ind w:firstLine="425"/>
        <w:jc w:val="both"/>
        <w:rPr>
          <w:rFonts w:ascii="Times New Roman" w:eastAsia="Calibri" w:hAnsi="Times New Roman" w:cs="Times New Roman"/>
          <w:sz w:val="20"/>
          <w:szCs w:val="20"/>
          <w:lang w:eastAsia="pt-BR"/>
        </w:rPr>
      </w:pPr>
      <w:r w:rsidRPr="00931E95">
        <w:rPr>
          <w:rFonts w:ascii="Times New Roman" w:eastAsia="Calibri" w:hAnsi="Times New Roman" w:cs="Times New Roman"/>
          <w:sz w:val="20"/>
          <w:szCs w:val="20"/>
          <w:lang w:eastAsia="pt-BR"/>
        </w:rPr>
        <w:lastRenderedPageBreak/>
        <w:t xml:space="preserve"> </w:t>
      </w:r>
      <w:r w:rsidRPr="00931E95">
        <w:rPr>
          <w:rFonts w:ascii="Times New Roman" w:eastAsia="Calibri" w:hAnsi="Times New Roman" w:cs="Times New Roman"/>
          <w:sz w:val="20"/>
          <w:szCs w:val="20"/>
          <w:lang w:eastAsia="pt-BR"/>
        </w:rPr>
        <w:tab/>
        <w:t xml:space="preserve">O mamoeiro pode ser propagado vegetativamente, entretanto, a propagação por sementes é o processo mais prático e econômico utilizado pelos agricultores nos plantios comerciais (MEDINA, 1995). A utilização de sementes com alta qualidade genética, fisiológica, física e sanitária é um dos fatores importantes no sucesso de estabelecimento das culturas. A qualidade fisiológica das sementes é caracterizada, principalmente, pela sua germinação, vigor e longevidade (POPINIGIS, 1985). </w:t>
      </w:r>
    </w:p>
    <w:p w:rsidR="00931E95" w:rsidRPr="00931E95" w:rsidRDefault="00931E95" w:rsidP="00931E95">
      <w:pPr>
        <w:spacing w:after="0" w:line="240" w:lineRule="auto"/>
        <w:ind w:firstLine="425"/>
        <w:jc w:val="both"/>
        <w:rPr>
          <w:rFonts w:ascii="Times New Roman" w:eastAsia="Calibri" w:hAnsi="Times New Roman" w:cs="Times New Roman"/>
          <w:sz w:val="20"/>
          <w:szCs w:val="20"/>
          <w:lang w:eastAsia="pt-BR"/>
        </w:rPr>
      </w:pPr>
      <w:r w:rsidRPr="00931E95">
        <w:rPr>
          <w:rFonts w:ascii="Times New Roman" w:eastAsia="Calibri" w:hAnsi="Times New Roman" w:cs="Times New Roman"/>
          <w:sz w:val="20"/>
          <w:szCs w:val="20"/>
          <w:lang w:eastAsia="pt-BR"/>
        </w:rPr>
        <w:t xml:space="preserve">De acordo com </w:t>
      </w:r>
      <w:proofErr w:type="spellStart"/>
      <w:r w:rsidRPr="00931E95">
        <w:rPr>
          <w:rFonts w:ascii="Times New Roman" w:eastAsia="Calibri" w:hAnsi="Times New Roman" w:cs="Times New Roman"/>
          <w:sz w:val="20"/>
          <w:szCs w:val="20"/>
          <w:lang w:eastAsia="pt-BR"/>
        </w:rPr>
        <w:t>Maas</w:t>
      </w:r>
      <w:proofErr w:type="spellEnd"/>
      <w:r w:rsidRPr="00931E95">
        <w:rPr>
          <w:rFonts w:ascii="Times New Roman" w:eastAsia="Calibri" w:hAnsi="Times New Roman" w:cs="Times New Roman"/>
          <w:sz w:val="20"/>
          <w:szCs w:val="20"/>
          <w:lang w:eastAsia="pt-BR"/>
        </w:rPr>
        <w:t xml:space="preserve"> &amp; Hoffman (1977), o efeito acumulativo dos sais no solo faz com que a disponibilidade de água para a cultura diminua à medida que a salinidade aumenta. Assim, a salinidade provoca alterações nos </w:t>
      </w:r>
      <w:r w:rsidRPr="00931E95">
        <w:rPr>
          <w:rFonts w:ascii="Times New Roman" w:eastAsia="Calibri" w:hAnsi="Times New Roman" w:cs="Times New Roman"/>
          <w:sz w:val="20"/>
          <w:szCs w:val="20"/>
          <w:lang w:eastAsia="pt-BR"/>
        </w:rPr>
        <w:lastRenderedPageBreak/>
        <w:t xml:space="preserve">processos fisiológicos das culturas, com consequente redução no seu crescimento e na produtividade. O efeito da salinidade sobre o desenvolvimento das plantas é um assunto discutido em vários países, principalmente, nos que apresentam regiões áridas e semiáridas (RIBEIRO </w:t>
      </w:r>
      <w:proofErr w:type="gramStart"/>
      <w:r w:rsidRPr="00931E95">
        <w:rPr>
          <w:rFonts w:ascii="Times New Roman" w:eastAsia="Calibri" w:hAnsi="Times New Roman" w:cs="Times New Roman"/>
          <w:sz w:val="20"/>
          <w:szCs w:val="20"/>
          <w:lang w:eastAsia="pt-BR"/>
        </w:rPr>
        <w:t>et</w:t>
      </w:r>
      <w:proofErr w:type="gramEnd"/>
      <w:r w:rsidRPr="00931E95">
        <w:rPr>
          <w:rFonts w:ascii="Times New Roman" w:eastAsia="Calibri" w:hAnsi="Times New Roman" w:cs="Times New Roman"/>
          <w:sz w:val="20"/>
          <w:szCs w:val="20"/>
          <w:lang w:eastAsia="pt-BR"/>
        </w:rPr>
        <w:t xml:space="preserve"> al., 2009). </w:t>
      </w:r>
    </w:p>
    <w:p w:rsidR="00931E95" w:rsidRPr="00931E95" w:rsidRDefault="00931E95" w:rsidP="00931E95">
      <w:pPr>
        <w:spacing w:after="0" w:line="240" w:lineRule="auto"/>
        <w:ind w:firstLine="425"/>
        <w:jc w:val="both"/>
        <w:rPr>
          <w:rFonts w:ascii="Times New Roman" w:eastAsia="Calibri" w:hAnsi="Times New Roman" w:cs="Times New Roman"/>
          <w:sz w:val="20"/>
          <w:szCs w:val="20"/>
          <w:lang w:eastAsia="pt-BR"/>
        </w:rPr>
      </w:pPr>
      <w:r w:rsidRPr="00931E95">
        <w:rPr>
          <w:rFonts w:ascii="Times New Roman" w:eastAsia="Calibri" w:hAnsi="Times New Roman" w:cs="Times New Roman"/>
          <w:sz w:val="20"/>
          <w:szCs w:val="20"/>
          <w:lang w:eastAsia="pt-BR"/>
        </w:rPr>
        <w:t>A utilização de água de baixa qualidade para a irrigação torna-se um fator limitante para a produção vegetal, uma vez que a salinidade inibe o crescimento das plantas, em função dos efeitos osmóticos e tóxicos dos íons (MUNNS, 2002). A salinidade afeta negativamente a absorção de água pelas raízes. A presença de sais na solução do solo acarreta em uma diminuição do potencial hídrico externo (EPSTEIN &amp; BLOOM, 2006).</w:t>
      </w:r>
    </w:p>
    <w:p w:rsidR="00931E95" w:rsidRPr="00931E95" w:rsidRDefault="00931E95" w:rsidP="00931E95">
      <w:pPr>
        <w:spacing w:after="0" w:line="240" w:lineRule="auto"/>
        <w:ind w:firstLine="425"/>
        <w:jc w:val="both"/>
        <w:rPr>
          <w:rFonts w:ascii="Times New Roman" w:eastAsia="Calibri" w:hAnsi="Times New Roman" w:cs="Times New Roman"/>
          <w:sz w:val="20"/>
          <w:szCs w:val="20"/>
          <w:lang w:eastAsia="pt-BR"/>
        </w:rPr>
      </w:pPr>
      <w:r w:rsidRPr="00931E95">
        <w:rPr>
          <w:rFonts w:ascii="Times New Roman" w:eastAsia="Calibri" w:hAnsi="Times New Roman" w:cs="Times New Roman"/>
          <w:sz w:val="20"/>
          <w:szCs w:val="20"/>
          <w:lang w:eastAsia="pt-BR"/>
        </w:rPr>
        <w:t xml:space="preserve">A salinidade pode afetar as plantas devido a um </w:t>
      </w:r>
      <w:proofErr w:type="spellStart"/>
      <w:r w:rsidRPr="00931E95">
        <w:rPr>
          <w:rFonts w:ascii="Times New Roman" w:eastAsia="Calibri" w:hAnsi="Times New Roman" w:cs="Times New Roman"/>
          <w:sz w:val="20"/>
          <w:szCs w:val="20"/>
          <w:lang w:eastAsia="pt-BR"/>
        </w:rPr>
        <w:t>desbalanço</w:t>
      </w:r>
      <w:proofErr w:type="spellEnd"/>
      <w:r w:rsidRPr="00931E95">
        <w:rPr>
          <w:rFonts w:ascii="Times New Roman" w:eastAsia="Calibri" w:hAnsi="Times New Roman" w:cs="Times New Roman"/>
          <w:sz w:val="20"/>
          <w:szCs w:val="20"/>
          <w:lang w:eastAsia="pt-BR"/>
        </w:rPr>
        <w:t xml:space="preserve"> nutricional, em que o excesso de íons no solo, inibe a absorção de outros íons. Por exemplo, quando a concentração de Na e Cl no solo é alta, a absorção de nutrientes minerais como NO3, Ca e K </w:t>
      </w:r>
      <w:proofErr w:type="gramStart"/>
      <w:r w:rsidRPr="00931E95">
        <w:rPr>
          <w:rFonts w:ascii="Times New Roman" w:eastAsia="Calibri" w:hAnsi="Times New Roman" w:cs="Times New Roman"/>
          <w:sz w:val="20"/>
          <w:szCs w:val="20"/>
          <w:lang w:eastAsia="pt-BR"/>
        </w:rPr>
        <w:t>são reduzidos</w:t>
      </w:r>
      <w:proofErr w:type="gramEnd"/>
      <w:r w:rsidRPr="00931E95">
        <w:rPr>
          <w:rFonts w:ascii="Times New Roman" w:eastAsia="Calibri" w:hAnsi="Times New Roman" w:cs="Times New Roman"/>
          <w:sz w:val="20"/>
          <w:szCs w:val="20"/>
          <w:lang w:eastAsia="pt-BR"/>
        </w:rPr>
        <w:t xml:space="preserve"> (LARCHER, 2000). Outro efeito é a redução do acúmulo de fitomassa, o que reflete, também no custo metabólico de energia associado às adaptações ao estresse salino, incluindo também a síntese de solutos orgânicos para proteção de macromoléculas e </w:t>
      </w:r>
      <w:proofErr w:type="spellStart"/>
      <w:r w:rsidRPr="00931E95">
        <w:rPr>
          <w:rFonts w:ascii="Times New Roman" w:eastAsia="Calibri" w:hAnsi="Times New Roman" w:cs="Times New Roman"/>
          <w:sz w:val="20"/>
          <w:szCs w:val="20"/>
          <w:lang w:eastAsia="pt-BR"/>
        </w:rPr>
        <w:t>osmorregulação</w:t>
      </w:r>
      <w:proofErr w:type="spellEnd"/>
      <w:r w:rsidRPr="00931E95">
        <w:rPr>
          <w:rFonts w:ascii="Times New Roman" w:eastAsia="Calibri" w:hAnsi="Times New Roman" w:cs="Times New Roman"/>
          <w:sz w:val="20"/>
          <w:szCs w:val="20"/>
          <w:lang w:eastAsia="pt-BR"/>
        </w:rPr>
        <w:t>, a regulação do transporte e distribuição iônica em vários órgãos e dentro das células e a manutenção da integridade das membranas celulares (WILLADINO &amp; CAMARA, 2004).</w:t>
      </w:r>
    </w:p>
    <w:p w:rsidR="00931E95" w:rsidRPr="00931E95" w:rsidRDefault="00931E95" w:rsidP="00931E95">
      <w:pPr>
        <w:spacing w:after="0" w:line="240" w:lineRule="auto"/>
        <w:ind w:firstLine="425"/>
        <w:jc w:val="both"/>
        <w:rPr>
          <w:rFonts w:ascii="Times New Roman" w:eastAsia="Calibri" w:hAnsi="Times New Roman" w:cs="Times New Roman"/>
          <w:sz w:val="20"/>
          <w:szCs w:val="20"/>
          <w:lang w:eastAsia="pt-BR"/>
        </w:rPr>
      </w:pPr>
      <w:r w:rsidRPr="00931E95">
        <w:rPr>
          <w:rFonts w:ascii="Times New Roman" w:eastAsia="Calibri" w:hAnsi="Times New Roman" w:cs="Times New Roman"/>
          <w:sz w:val="20"/>
          <w:szCs w:val="20"/>
          <w:lang w:eastAsia="pt-BR"/>
        </w:rPr>
        <w:t xml:space="preserve">De acordo com Cavalcante </w:t>
      </w:r>
      <w:proofErr w:type="gramStart"/>
      <w:r w:rsidRPr="00931E95">
        <w:rPr>
          <w:rFonts w:ascii="Times New Roman" w:eastAsia="Calibri" w:hAnsi="Times New Roman" w:cs="Times New Roman"/>
          <w:sz w:val="20"/>
          <w:szCs w:val="20"/>
          <w:lang w:eastAsia="pt-BR"/>
        </w:rPr>
        <w:t>et</w:t>
      </w:r>
      <w:proofErr w:type="gramEnd"/>
      <w:r w:rsidRPr="00931E95">
        <w:rPr>
          <w:rFonts w:ascii="Times New Roman" w:eastAsia="Calibri" w:hAnsi="Times New Roman" w:cs="Times New Roman"/>
          <w:sz w:val="20"/>
          <w:szCs w:val="20"/>
          <w:lang w:eastAsia="pt-BR"/>
        </w:rPr>
        <w:t xml:space="preserve"> al. (2010), o acúmulo de Na e Cl, em tecidos vegetais acarretam em toxicidade iônica devido a mudanças nas relações Na/K, Na/Ca e Cl/NO, provocando desde reduções no desenvolvimento até morte das plantas.</w:t>
      </w:r>
    </w:p>
    <w:p w:rsidR="00E24260" w:rsidRDefault="00931E95" w:rsidP="00931E95">
      <w:pPr>
        <w:spacing w:after="0" w:line="240" w:lineRule="auto"/>
        <w:ind w:firstLine="425"/>
        <w:jc w:val="both"/>
        <w:rPr>
          <w:rFonts w:ascii="Times New Roman" w:eastAsia="Calibri" w:hAnsi="Times New Roman" w:cs="Times New Roman"/>
          <w:sz w:val="20"/>
          <w:szCs w:val="20"/>
          <w:lang w:eastAsia="pt-BR"/>
        </w:rPr>
      </w:pPr>
      <w:r w:rsidRPr="00931E95">
        <w:rPr>
          <w:rFonts w:ascii="Times New Roman" w:eastAsia="Calibri" w:hAnsi="Times New Roman" w:cs="Times New Roman"/>
          <w:sz w:val="20"/>
          <w:szCs w:val="20"/>
          <w:lang w:eastAsia="pt-BR"/>
        </w:rPr>
        <w:t xml:space="preserve">Assim, objetivou-se avaliar o crescimento de mudas de mamoeiro, cultivadas em casa de vegetação </w:t>
      </w:r>
      <w:proofErr w:type="gramStart"/>
      <w:r w:rsidRPr="00931E95">
        <w:rPr>
          <w:rFonts w:ascii="Times New Roman" w:eastAsia="Calibri" w:hAnsi="Times New Roman" w:cs="Times New Roman"/>
          <w:sz w:val="20"/>
          <w:szCs w:val="20"/>
          <w:lang w:eastAsia="pt-BR"/>
        </w:rPr>
        <w:t>sob irrigação</w:t>
      </w:r>
      <w:proofErr w:type="gramEnd"/>
      <w:r w:rsidRPr="00931E95">
        <w:rPr>
          <w:rFonts w:ascii="Times New Roman" w:eastAsia="Calibri" w:hAnsi="Times New Roman" w:cs="Times New Roman"/>
          <w:sz w:val="20"/>
          <w:szCs w:val="20"/>
          <w:lang w:eastAsia="pt-BR"/>
        </w:rPr>
        <w:t xml:space="preserve"> com água salina.</w:t>
      </w:r>
    </w:p>
    <w:p w:rsidR="00931E95" w:rsidRDefault="00931E95" w:rsidP="00931E95">
      <w:pPr>
        <w:spacing w:after="0" w:line="240" w:lineRule="auto"/>
        <w:ind w:firstLine="425"/>
        <w:jc w:val="both"/>
        <w:rPr>
          <w:rFonts w:ascii="Times New Roman" w:hAnsi="Times New Roman"/>
          <w:sz w:val="20"/>
          <w:szCs w:val="20"/>
        </w:rPr>
      </w:pPr>
    </w:p>
    <w:p w:rsidR="00E24260" w:rsidRPr="006161B2" w:rsidRDefault="00E24260" w:rsidP="00F91DC8">
      <w:pPr>
        <w:spacing w:after="0" w:line="240" w:lineRule="auto"/>
        <w:ind w:firstLine="425"/>
        <w:jc w:val="both"/>
        <w:rPr>
          <w:rFonts w:ascii="Times New Roman" w:hAnsi="Times New Roman"/>
          <w:sz w:val="20"/>
          <w:szCs w:val="20"/>
        </w:rPr>
      </w:pPr>
    </w:p>
    <w:p w:rsidR="00D82B41" w:rsidRPr="00E94800" w:rsidRDefault="00D82B41" w:rsidP="00F91DC8">
      <w:pPr>
        <w:spacing w:after="0" w:line="240" w:lineRule="auto"/>
        <w:jc w:val="both"/>
        <w:rPr>
          <w:rFonts w:ascii="Times New Roman" w:hAnsi="Times New Roman"/>
          <w:b/>
          <w:sz w:val="20"/>
          <w:szCs w:val="28"/>
        </w:rPr>
      </w:pPr>
      <w:r w:rsidRPr="00E94800">
        <w:rPr>
          <w:rFonts w:ascii="Times New Roman" w:hAnsi="Times New Roman"/>
          <w:b/>
          <w:sz w:val="20"/>
          <w:szCs w:val="28"/>
        </w:rPr>
        <w:t>MATERIAL E MÉTODOS</w:t>
      </w:r>
    </w:p>
    <w:p w:rsidR="00D82B41" w:rsidRPr="006161B2" w:rsidRDefault="00D82B41" w:rsidP="00F91DC8">
      <w:pPr>
        <w:pStyle w:val="PargrafodaLista"/>
        <w:spacing w:after="0" w:line="240" w:lineRule="auto"/>
        <w:ind w:left="0" w:firstLine="425"/>
        <w:jc w:val="both"/>
        <w:rPr>
          <w:rFonts w:ascii="Times New Roman" w:hAnsi="Times New Roman"/>
          <w:b/>
          <w:sz w:val="20"/>
          <w:szCs w:val="20"/>
        </w:rPr>
      </w:pPr>
    </w:p>
    <w:p w:rsidR="00931E95" w:rsidRPr="00931E95" w:rsidRDefault="00931E95" w:rsidP="00931E95">
      <w:pPr>
        <w:pStyle w:val="CorpodoresumoIVCBM"/>
        <w:spacing w:after="0" w:line="240" w:lineRule="auto"/>
        <w:ind w:firstLine="425"/>
        <w:rPr>
          <w:rFonts w:ascii="Times New Roman" w:hAnsi="Times New Roman"/>
          <w:sz w:val="20"/>
          <w:szCs w:val="20"/>
        </w:rPr>
      </w:pPr>
      <w:r w:rsidRPr="00931E95">
        <w:rPr>
          <w:rFonts w:ascii="Times New Roman" w:hAnsi="Times New Roman"/>
          <w:sz w:val="20"/>
          <w:szCs w:val="20"/>
        </w:rPr>
        <w:t>O experimento foi desenvolvido em ambiente protegido (casa de vegetação) do Centro de Ciências e Tecnologia Agroalimentar - CCTA da Universidade Federal de Campina Grande - UFCG, localizado no município de Pombal, Paraíba, PB, nas coordenadas geográficas 6º47’20” de latitude S e 37º48’01” de longitude W, a uma altitude de 194 m.</w:t>
      </w:r>
    </w:p>
    <w:p w:rsidR="00931E95" w:rsidRPr="00931E95" w:rsidRDefault="00931E95" w:rsidP="00931E95">
      <w:pPr>
        <w:pStyle w:val="CorpodoresumoIVCBM"/>
        <w:spacing w:after="0" w:line="240" w:lineRule="auto"/>
        <w:ind w:firstLine="425"/>
        <w:rPr>
          <w:rFonts w:ascii="Times New Roman" w:hAnsi="Times New Roman"/>
          <w:sz w:val="20"/>
          <w:szCs w:val="20"/>
        </w:rPr>
      </w:pPr>
      <w:r w:rsidRPr="00931E95">
        <w:rPr>
          <w:rFonts w:ascii="Times New Roman" w:hAnsi="Times New Roman"/>
          <w:sz w:val="20"/>
          <w:szCs w:val="20"/>
        </w:rPr>
        <w:t xml:space="preserve">Em um delineamento experimental inteiramente </w:t>
      </w:r>
      <w:proofErr w:type="spellStart"/>
      <w:r w:rsidRPr="00931E95">
        <w:rPr>
          <w:rFonts w:ascii="Times New Roman" w:hAnsi="Times New Roman"/>
          <w:sz w:val="20"/>
          <w:szCs w:val="20"/>
        </w:rPr>
        <w:t>casualizado</w:t>
      </w:r>
      <w:proofErr w:type="spellEnd"/>
      <w:r w:rsidRPr="00931E95">
        <w:rPr>
          <w:rFonts w:ascii="Times New Roman" w:hAnsi="Times New Roman"/>
          <w:sz w:val="20"/>
          <w:szCs w:val="20"/>
        </w:rPr>
        <w:t>, estudou-se, em esquema fatorial, cinco níveis de salinidade da água de irrigação (</w:t>
      </w:r>
      <w:proofErr w:type="spellStart"/>
      <w:proofErr w:type="gramStart"/>
      <w:r w:rsidRPr="00931E95">
        <w:rPr>
          <w:rFonts w:ascii="Times New Roman" w:hAnsi="Times New Roman"/>
          <w:sz w:val="20"/>
          <w:szCs w:val="20"/>
        </w:rPr>
        <w:t>CEa</w:t>
      </w:r>
      <w:proofErr w:type="spellEnd"/>
      <w:proofErr w:type="gramEnd"/>
      <w:r w:rsidRPr="00931E95">
        <w:rPr>
          <w:rFonts w:ascii="Times New Roman" w:hAnsi="Times New Roman"/>
          <w:sz w:val="20"/>
          <w:szCs w:val="20"/>
        </w:rPr>
        <w:t xml:space="preserve">) (S1=0,8; S2=1,6; S3=2,4; S4=3,2 e S5=4,0 </w:t>
      </w:r>
      <w:proofErr w:type="spellStart"/>
      <w:r w:rsidRPr="00931E95">
        <w:rPr>
          <w:rFonts w:ascii="Times New Roman" w:hAnsi="Times New Roman"/>
          <w:sz w:val="20"/>
          <w:szCs w:val="20"/>
        </w:rPr>
        <w:t>dS</w:t>
      </w:r>
      <w:proofErr w:type="spellEnd"/>
      <w:r w:rsidRPr="00931E95">
        <w:rPr>
          <w:rFonts w:ascii="Times New Roman" w:hAnsi="Times New Roman"/>
          <w:sz w:val="20"/>
          <w:szCs w:val="20"/>
        </w:rPr>
        <w:t xml:space="preserve"> m-1), na cultivar de mamoeiro (Tainung-1). Unindo-se os fatores, tem-se como resultado </w:t>
      </w:r>
      <w:proofErr w:type="gramStart"/>
      <w:r w:rsidRPr="00931E95">
        <w:rPr>
          <w:rFonts w:ascii="Times New Roman" w:hAnsi="Times New Roman"/>
          <w:sz w:val="20"/>
          <w:szCs w:val="20"/>
        </w:rPr>
        <w:t>5</w:t>
      </w:r>
      <w:proofErr w:type="gramEnd"/>
      <w:r w:rsidRPr="00931E95">
        <w:rPr>
          <w:rFonts w:ascii="Times New Roman" w:hAnsi="Times New Roman"/>
          <w:sz w:val="20"/>
          <w:szCs w:val="20"/>
        </w:rPr>
        <w:t xml:space="preserve"> tratamentos (5 níveis de salinidade x 1 cultivar de mamoeiro), com a unidade experimental constituída por quatro plantas úteis.</w:t>
      </w:r>
    </w:p>
    <w:p w:rsidR="00931E95" w:rsidRPr="00931E95" w:rsidRDefault="00931E95" w:rsidP="00931E95">
      <w:pPr>
        <w:pStyle w:val="CorpodoresumoIVCBM"/>
        <w:spacing w:after="0" w:line="240" w:lineRule="auto"/>
        <w:ind w:firstLine="425"/>
        <w:rPr>
          <w:rFonts w:ascii="Times New Roman" w:hAnsi="Times New Roman"/>
          <w:sz w:val="20"/>
          <w:szCs w:val="20"/>
        </w:rPr>
      </w:pPr>
      <w:r w:rsidRPr="00931E95">
        <w:rPr>
          <w:rFonts w:ascii="Times New Roman" w:hAnsi="Times New Roman"/>
          <w:sz w:val="20"/>
          <w:szCs w:val="20"/>
        </w:rPr>
        <w:t xml:space="preserve">A semeadura ocorreu em sacolas plásticas, com capacidade de 500 ml. As sementes, já devidamente selecionadas e tratadas com fungicida </w:t>
      </w:r>
      <w:proofErr w:type="spellStart"/>
      <w:r w:rsidRPr="00931E95">
        <w:rPr>
          <w:rFonts w:ascii="Times New Roman" w:hAnsi="Times New Roman"/>
          <w:sz w:val="20"/>
          <w:szCs w:val="20"/>
        </w:rPr>
        <w:t>disulfato</w:t>
      </w:r>
      <w:proofErr w:type="spellEnd"/>
      <w:r w:rsidRPr="00931E95">
        <w:rPr>
          <w:rFonts w:ascii="Times New Roman" w:hAnsi="Times New Roman"/>
          <w:sz w:val="20"/>
          <w:szCs w:val="20"/>
        </w:rPr>
        <w:t xml:space="preserve"> de </w:t>
      </w:r>
      <w:proofErr w:type="spellStart"/>
      <w:r w:rsidRPr="00931E95">
        <w:rPr>
          <w:rFonts w:ascii="Times New Roman" w:hAnsi="Times New Roman"/>
          <w:sz w:val="20"/>
          <w:szCs w:val="20"/>
        </w:rPr>
        <w:t>thiram</w:t>
      </w:r>
      <w:proofErr w:type="spellEnd"/>
      <w:r w:rsidRPr="00931E95">
        <w:rPr>
          <w:rFonts w:ascii="Times New Roman" w:hAnsi="Times New Roman"/>
          <w:sz w:val="20"/>
          <w:szCs w:val="20"/>
        </w:rPr>
        <w:t xml:space="preserve"> (4g kg-1 de sementes), foram semeadas na razão de duas por sacolas, preenchidas com solo e esterco bovino curtido, com proporção de 80% de solo e 20% de esterco bovino, sendo o solo coletado do horizonte A de um </w:t>
      </w:r>
      <w:proofErr w:type="spellStart"/>
      <w:r w:rsidRPr="00931E95">
        <w:rPr>
          <w:rFonts w:ascii="Times New Roman" w:hAnsi="Times New Roman"/>
          <w:sz w:val="20"/>
          <w:szCs w:val="20"/>
        </w:rPr>
        <w:t>Neossolo</w:t>
      </w:r>
      <w:proofErr w:type="spellEnd"/>
      <w:r w:rsidRPr="00931E95">
        <w:rPr>
          <w:rFonts w:ascii="Times New Roman" w:hAnsi="Times New Roman"/>
          <w:sz w:val="20"/>
          <w:szCs w:val="20"/>
        </w:rPr>
        <w:t xml:space="preserve"> </w:t>
      </w:r>
      <w:proofErr w:type="spellStart"/>
      <w:r w:rsidRPr="00931E95">
        <w:rPr>
          <w:rFonts w:ascii="Times New Roman" w:hAnsi="Times New Roman"/>
          <w:sz w:val="20"/>
          <w:szCs w:val="20"/>
        </w:rPr>
        <w:t>Flúvico</w:t>
      </w:r>
      <w:proofErr w:type="spellEnd"/>
      <w:r w:rsidRPr="00931E95">
        <w:rPr>
          <w:rFonts w:ascii="Times New Roman" w:hAnsi="Times New Roman"/>
          <w:sz w:val="20"/>
          <w:szCs w:val="20"/>
        </w:rPr>
        <w:t xml:space="preserve"> não salino e não sódico.</w:t>
      </w:r>
    </w:p>
    <w:p w:rsidR="00931E95" w:rsidRPr="00931E95" w:rsidRDefault="00931E95" w:rsidP="00931E95">
      <w:pPr>
        <w:pStyle w:val="CorpodoresumoIVCBM"/>
        <w:spacing w:after="0" w:line="240" w:lineRule="auto"/>
        <w:ind w:firstLine="425"/>
        <w:rPr>
          <w:rFonts w:ascii="Times New Roman" w:hAnsi="Times New Roman"/>
          <w:sz w:val="20"/>
          <w:szCs w:val="20"/>
        </w:rPr>
      </w:pPr>
      <w:r w:rsidRPr="00931E95">
        <w:rPr>
          <w:rFonts w:ascii="Times New Roman" w:hAnsi="Times New Roman"/>
          <w:sz w:val="20"/>
          <w:szCs w:val="20"/>
        </w:rPr>
        <w:lastRenderedPageBreak/>
        <w:t xml:space="preserve">Após a emergência, deixou desenvolver apenas uma </w:t>
      </w:r>
      <w:proofErr w:type="spellStart"/>
      <w:r w:rsidRPr="00931E95">
        <w:rPr>
          <w:rFonts w:ascii="Times New Roman" w:hAnsi="Times New Roman"/>
          <w:sz w:val="20"/>
          <w:szCs w:val="20"/>
        </w:rPr>
        <w:t>seedling</w:t>
      </w:r>
      <w:proofErr w:type="spellEnd"/>
      <w:r w:rsidRPr="00931E95">
        <w:rPr>
          <w:rFonts w:ascii="Times New Roman" w:hAnsi="Times New Roman"/>
          <w:sz w:val="20"/>
          <w:szCs w:val="20"/>
        </w:rPr>
        <w:t xml:space="preserve"> (pé-franco) por recipiente. Nesse processo de seleção, foram eliminadas as plântulas desuniformes.</w:t>
      </w:r>
    </w:p>
    <w:p w:rsidR="00931E95" w:rsidRPr="00931E95" w:rsidRDefault="00931E95" w:rsidP="00931E95">
      <w:pPr>
        <w:pStyle w:val="CorpodoresumoIVCBM"/>
        <w:spacing w:after="0" w:line="240" w:lineRule="auto"/>
        <w:ind w:firstLine="425"/>
        <w:rPr>
          <w:rFonts w:ascii="Times New Roman" w:hAnsi="Times New Roman"/>
          <w:sz w:val="20"/>
          <w:szCs w:val="20"/>
        </w:rPr>
      </w:pPr>
      <w:r w:rsidRPr="00931E95">
        <w:rPr>
          <w:rFonts w:ascii="Times New Roman" w:hAnsi="Times New Roman"/>
          <w:sz w:val="20"/>
          <w:szCs w:val="20"/>
        </w:rPr>
        <w:t>A irrigação foi realizada apenas uma vez ao dia, no final da tarde com um volume uniforme de água às plantas.</w:t>
      </w:r>
    </w:p>
    <w:p w:rsidR="00931E95" w:rsidRPr="00931E95" w:rsidRDefault="00931E95" w:rsidP="00931E95">
      <w:pPr>
        <w:pStyle w:val="CorpodoresumoIVCBM"/>
        <w:spacing w:after="0" w:line="240" w:lineRule="auto"/>
        <w:ind w:firstLine="425"/>
        <w:rPr>
          <w:rFonts w:ascii="Times New Roman" w:hAnsi="Times New Roman"/>
          <w:sz w:val="20"/>
          <w:szCs w:val="20"/>
        </w:rPr>
      </w:pPr>
      <w:r w:rsidRPr="00931E95">
        <w:rPr>
          <w:rFonts w:ascii="Times New Roman" w:hAnsi="Times New Roman"/>
          <w:sz w:val="20"/>
          <w:szCs w:val="20"/>
        </w:rPr>
        <w:t>Adotaram-se todos os demais cuidados de controle de ervas daninhas, prevenção e controle de pragas e doenças.</w:t>
      </w:r>
    </w:p>
    <w:p w:rsidR="00931E95" w:rsidRPr="00931E95" w:rsidRDefault="00931E95" w:rsidP="00931E95">
      <w:pPr>
        <w:pStyle w:val="CorpodoresumoIVCBM"/>
        <w:spacing w:after="0" w:line="240" w:lineRule="auto"/>
        <w:ind w:firstLine="425"/>
        <w:rPr>
          <w:rFonts w:ascii="Times New Roman" w:hAnsi="Times New Roman"/>
          <w:sz w:val="20"/>
          <w:szCs w:val="20"/>
        </w:rPr>
      </w:pPr>
      <w:r w:rsidRPr="00931E95">
        <w:rPr>
          <w:rFonts w:ascii="Times New Roman" w:hAnsi="Times New Roman"/>
          <w:sz w:val="20"/>
          <w:szCs w:val="20"/>
        </w:rPr>
        <w:t xml:space="preserve">As águas de irrigação foram preparadas de modo a se ter uma proporção equivalente de </w:t>
      </w:r>
      <w:proofErr w:type="gramStart"/>
      <w:r w:rsidRPr="00931E95">
        <w:rPr>
          <w:rFonts w:ascii="Times New Roman" w:hAnsi="Times New Roman"/>
          <w:sz w:val="20"/>
          <w:szCs w:val="20"/>
        </w:rPr>
        <w:t>7:2:</w:t>
      </w:r>
      <w:proofErr w:type="gramEnd"/>
      <w:r w:rsidRPr="00931E95">
        <w:rPr>
          <w:rFonts w:ascii="Times New Roman" w:hAnsi="Times New Roman"/>
          <w:sz w:val="20"/>
          <w:szCs w:val="20"/>
        </w:rPr>
        <w:t xml:space="preserve">1, entre </w:t>
      </w:r>
      <w:proofErr w:type="spellStart"/>
      <w:r w:rsidRPr="00931E95">
        <w:rPr>
          <w:rFonts w:ascii="Times New Roman" w:hAnsi="Times New Roman"/>
          <w:sz w:val="20"/>
          <w:szCs w:val="20"/>
        </w:rPr>
        <w:t>Na:Ca:Mg</w:t>
      </w:r>
      <w:proofErr w:type="spellEnd"/>
      <w:r w:rsidRPr="00931E95">
        <w:rPr>
          <w:rFonts w:ascii="Times New Roman" w:hAnsi="Times New Roman"/>
          <w:sz w:val="20"/>
          <w:szCs w:val="20"/>
        </w:rPr>
        <w:t xml:space="preserve">, respectivamente, a partir dos sais </w:t>
      </w:r>
      <w:proofErr w:type="spellStart"/>
      <w:r w:rsidRPr="00931E95">
        <w:rPr>
          <w:rFonts w:ascii="Times New Roman" w:hAnsi="Times New Roman"/>
          <w:sz w:val="20"/>
          <w:szCs w:val="20"/>
        </w:rPr>
        <w:t>NaCl</w:t>
      </w:r>
      <w:proofErr w:type="spellEnd"/>
      <w:r w:rsidRPr="00931E95">
        <w:rPr>
          <w:rFonts w:ascii="Times New Roman" w:hAnsi="Times New Roman"/>
          <w:sz w:val="20"/>
          <w:szCs w:val="20"/>
        </w:rPr>
        <w:t>, CaCl2.2H2O e MgCl2.6H2O.</w:t>
      </w:r>
    </w:p>
    <w:p w:rsidR="00931E95" w:rsidRPr="00931E95" w:rsidRDefault="00931E95" w:rsidP="00931E95">
      <w:pPr>
        <w:pStyle w:val="CorpodoresumoIVCBM"/>
        <w:spacing w:after="0" w:line="240" w:lineRule="auto"/>
        <w:ind w:firstLine="425"/>
        <w:rPr>
          <w:rFonts w:ascii="Times New Roman" w:hAnsi="Times New Roman"/>
          <w:sz w:val="20"/>
          <w:szCs w:val="20"/>
        </w:rPr>
      </w:pPr>
      <w:r w:rsidRPr="00931E95">
        <w:rPr>
          <w:rFonts w:ascii="Times New Roman" w:hAnsi="Times New Roman"/>
          <w:sz w:val="20"/>
          <w:szCs w:val="20"/>
        </w:rPr>
        <w:t xml:space="preserve">Para tanto, no preparo da água de irrigação com vários níveis de salinidade, é considerada a relação entre </w:t>
      </w:r>
      <w:proofErr w:type="spellStart"/>
      <w:proofErr w:type="gramStart"/>
      <w:r w:rsidRPr="00931E95">
        <w:rPr>
          <w:rFonts w:ascii="Times New Roman" w:hAnsi="Times New Roman"/>
          <w:sz w:val="20"/>
          <w:szCs w:val="20"/>
        </w:rPr>
        <w:t>CEa</w:t>
      </w:r>
      <w:proofErr w:type="spellEnd"/>
      <w:proofErr w:type="gramEnd"/>
      <w:r w:rsidRPr="00931E95">
        <w:rPr>
          <w:rFonts w:ascii="Times New Roman" w:hAnsi="Times New Roman"/>
          <w:sz w:val="20"/>
          <w:szCs w:val="20"/>
        </w:rPr>
        <w:t xml:space="preserve"> e concentração de sais (10*</w:t>
      </w:r>
      <w:proofErr w:type="spellStart"/>
      <w:r w:rsidRPr="00931E95">
        <w:rPr>
          <w:rFonts w:ascii="Times New Roman" w:hAnsi="Times New Roman"/>
          <w:sz w:val="20"/>
          <w:szCs w:val="20"/>
        </w:rPr>
        <w:t>meq</w:t>
      </w:r>
      <w:proofErr w:type="spellEnd"/>
      <w:r w:rsidRPr="00931E95">
        <w:rPr>
          <w:rFonts w:ascii="Times New Roman" w:hAnsi="Times New Roman"/>
          <w:sz w:val="20"/>
          <w:szCs w:val="20"/>
        </w:rPr>
        <w:t xml:space="preserve"> L-1 = 1 </w:t>
      </w:r>
      <w:proofErr w:type="spellStart"/>
      <w:r w:rsidRPr="00931E95">
        <w:rPr>
          <w:rFonts w:ascii="Times New Roman" w:hAnsi="Times New Roman"/>
          <w:sz w:val="20"/>
          <w:szCs w:val="20"/>
        </w:rPr>
        <w:t>dS</w:t>
      </w:r>
      <w:proofErr w:type="spellEnd"/>
      <w:r w:rsidRPr="00931E95">
        <w:rPr>
          <w:rFonts w:ascii="Times New Roman" w:hAnsi="Times New Roman"/>
          <w:sz w:val="20"/>
          <w:szCs w:val="20"/>
        </w:rPr>
        <w:t xml:space="preserve"> m-1 de </w:t>
      </w:r>
      <w:proofErr w:type="spellStart"/>
      <w:r w:rsidRPr="00931E95">
        <w:rPr>
          <w:rFonts w:ascii="Times New Roman" w:hAnsi="Times New Roman"/>
          <w:sz w:val="20"/>
          <w:szCs w:val="20"/>
        </w:rPr>
        <w:t>CEa</w:t>
      </w:r>
      <w:proofErr w:type="spellEnd"/>
      <w:r w:rsidRPr="00931E95">
        <w:rPr>
          <w:rFonts w:ascii="Times New Roman" w:hAnsi="Times New Roman"/>
          <w:sz w:val="20"/>
          <w:szCs w:val="20"/>
        </w:rPr>
        <w:t xml:space="preserve">), extraída de </w:t>
      </w:r>
      <w:proofErr w:type="spellStart"/>
      <w:r w:rsidRPr="00931E95">
        <w:rPr>
          <w:rFonts w:ascii="Times New Roman" w:hAnsi="Times New Roman"/>
          <w:sz w:val="20"/>
          <w:szCs w:val="20"/>
        </w:rPr>
        <w:t>Rhoades</w:t>
      </w:r>
      <w:proofErr w:type="spellEnd"/>
      <w:r w:rsidRPr="00931E95">
        <w:rPr>
          <w:rFonts w:ascii="Times New Roman" w:hAnsi="Times New Roman"/>
          <w:sz w:val="20"/>
          <w:szCs w:val="20"/>
        </w:rPr>
        <w:t xml:space="preserve"> et al. (1992), válida para </w:t>
      </w:r>
      <w:proofErr w:type="spellStart"/>
      <w:r w:rsidRPr="00931E95">
        <w:rPr>
          <w:rFonts w:ascii="Times New Roman" w:hAnsi="Times New Roman"/>
          <w:sz w:val="20"/>
          <w:szCs w:val="20"/>
        </w:rPr>
        <w:t>CEa</w:t>
      </w:r>
      <w:proofErr w:type="spellEnd"/>
      <w:r w:rsidRPr="00931E95">
        <w:rPr>
          <w:rFonts w:ascii="Times New Roman" w:hAnsi="Times New Roman"/>
          <w:sz w:val="20"/>
          <w:szCs w:val="20"/>
        </w:rPr>
        <w:t xml:space="preserve"> de 0,1 a 5,0 </w:t>
      </w:r>
      <w:proofErr w:type="spellStart"/>
      <w:r w:rsidRPr="00931E95">
        <w:rPr>
          <w:rFonts w:ascii="Times New Roman" w:hAnsi="Times New Roman"/>
          <w:sz w:val="20"/>
          <w:szCs w:val="20"/>
        </w:rPr>
        <w:t>dS</w:t>
      </w:r>
      <w:proofErr w:type="spellEnd"/>
      <w:r w:rsidRPr="00931E95">
        <w:rPr>
          <w:rFonts w:ascii="Times New Roman" w:hAnsi="Times New Roman"/>
          <w:sz w:val="20"/>
          <w:szCs w:val="20"/>
        </w:rPr>
        <w:t xml:space="preserve"> m-1 em que se enquadram os níveis testados, tendo como base a água de abastecimento existente no local. Após preparação, as águas foram armazenadas em recipientes plásticos de 60L, um para cada nível de </w:t>
      </w:r>
      <w:proofErr w:type="spellStart"/>
      <w:proofErr w:type="gramStart"/>
      <w:r w:rsidRPr="00931E95">
        <w:rPr>
          <w:rFonts w:ascii="Times New Roman" w:hAnsi="Times New Roman"/>
          <w:sz w:val="20"/>
          <w:szCs w:val="20"/>
        </w:rPr>
        <w:t>CEa</w:t>
      </w:r>
      <w:proofErr w:type="spellEnd"/>
      <w:proofErr w:type="gramEnd"/>
      <w:r w:rsidRPr="00931E95">
        <w:rPr>
          <w:rFonts w:ascii="Times New Roman" w:hAnsi="Times New Roman"/>
          <w:sz w:val="20"/>
          <w:szCs w:val="20"/>
        </w:rPr>
        <w:t xml:space="preserve"> estudado, devidamente protegidos, evitando-se a evaporação, a entrada de água de chuva e a contaminação com materiais que pudessem comprometer sua qualidade. Para preparo das águas, com as devidas condutividades elétricas (CE), os sais foram pesados conforme tratamento, adicionando-se águas, até ser atingido o nível desejado de CE, conferindo-se os valores com um </w:t>
      </w:r>
      <w:proofErr w:type="spellStart"/>
      <w:r w:rsidRPr="00931E95">
        <w:rPr>
          <w:rFonts w:ascii="Times New Roman" w:hAnsi="Times New Roman"/>
          <w:sz w:val="20"/>
          <w:szCs w:val="20"/>
        </w:rPr>
        <w:t>condutivímetro</w:t>
      </w:r>
      <w:proofErr w:type="spellEnd"/>
      <w:r w:rsidRPr="00931E95">
        <w:rPr>
          <w:rFonts w:ascii="Times New Roman" w:hAnsi="Times New Roman"/>
          <w:sz w:val="20"/>
          <w:szCs w:val="20"/>
        </w:rPr>
        <w:t xml:space="preserve"> portátil com ajuste de condutividade a temperatura de 25ºC.</w:t>
      </w:r>
    </w:p>
    <w:p w:rsidR="00931E95" w:rsidRPr="00931E95" w:rsidRDefault="00931E95" w:rsidP="00931E95">
      <w:pPr>
        <w:pStyle w:val="CorpodoresumoIVCBM"/>
        <w:spacing w:after="0" w:line="240" w:lineRule="auto"/>
        <w:ind w:firstLine="425"/>
        <w:rPr>
          <w:rFonts w:ascii="Times New Roman" w:hAnsi="Times New Roman"/>
          <w:sz w:val="20"/>
          <w:szCs w:val="20"/>
        </w:rPr>
      </w:pPr>
      <w:r w:rsidRPr="00931E95">
        <w:rPr>
          <w:rFonts w:ascii="Times New Roman" w:hAnsi="Times New Roman"/>
          <w:sz w:val="20"/>
          <w:szCs w:val="20"/>
        </w:rPr>
        <w:t>Após 30 dias, iniciando-se depois de cinco dias após semeadura (DAS), foram mensurados a altura (cm), o diâmetro do caule (mm) e o número de folhas. E após os 30 dias, realizou-se a retirada das mudas. O material coletado foi embalado e levado à estufa de circulação forçada de ar, onde ficou durante 48 horas para obtenção da massa seca, possibilitando a determinação da fitomassa da parte aérea do mamoeiro (MSPA) (g).</w:t>
      </w:r>
    </w:p>
    <w:p w:rsidR="00931E95" w:rsidRDefault="00931E95" w:rsidP="00931E95">
      <w:pPr>
        <w:pStyle w:val="CorpodoresumoIVCBM"/>
        <w:spacing w:after="0" w:line="240" w:lineRule="auto"/>
        <w:ind w:firstLine="425"/>
        <w:rPr>
          <w:rFonts w:ascii="Times New Roman" w:hAnsi="Times New Roman"/>
          <w:sz w:val="20"/>
          <w:szCs w:val="20"/>
        </w:rPr>
      </w:pPr>
      <w:r w:rsidRPr="00931E95">
        <w:rPr>
          <w:rFonts w:ascii="Times New Roman" w:hAnsi="Times New Roman"/>
          <w:sz w:val="20"/>
          <w:szCs w:val="20"/>
        </w:rPr>
        <w:t>Os dados obtidos foram avaliados mediante análise de variância pelo teste ‘F’. Nos casos de significância, foi realizada análise de regressão polinomial (linear e quadrática) para o fator ‘salinidade da água de irrigação’ (FERREIRA 2000).</w:t>
      </w:r>
    </w:p>
    <w:p w:rsidR="00931E95" w:rsidRDefault="00931E95" w:rsidP="00931E95">
      <w:pPr>
        <w:pStyle w:val="CorpodoresumoIVCBM"/>
        <w:spacing w:after="0" w:line="240" w:lineRule="auto"/>
        <w:ind w:firstLine="0"/>
        <w:rPr>
          <w:rFonts w:ascii="Times New Roman" w:hAnsi="Times New Roman"/>
          <w:sz w:val="20"/>
          <w:szCs w:val="20"/>
        </w:rPr>
      </w:pPr>
    </w:p>
    <w:p w:rsidR="00D82B41" w:rsidRPr="00E94800" w:rsidRDefault="00D82B41" w:rsidP="00F91DC8">
      <w:pPr>
        <w:spacing w:after="0" w:line="240" w:lineRule="auto"/>
        <w:jc w:val="both"/>
        <w:rPr>
          <w:rFonts w:ascii="Times New Roman" w:hAnsi="Times New Roman"/>
          <w:b/>
          <w:sz w:val="20"/>
          <w:szCs w:val="28"/>
        </w:rPr>
      </w:pPr>
      <w:r w:rsidRPr="00E94800">
        <w:rPr>
          <w:rFonts w:ascii="Times New Roman" w:hAnsi="Times New Roman"/>
          <w:b/>
          <w:sz w:val="20"/>
          <w:szCs w:val="28"/>
        </w:rPr>
        <w:t>RESULTADOS</w:t>
      </w:r>
    </w:p>
    <w:p w:rsidR="00F91DC8" w:rsidRDefault="00F91DC8" w:rsidP="00F91DC8">
      <w:pPr>
        <w:pStyle w:val="CorpodoresumoIVCBM"/>
        <w:spacing w:after="0" w:line="240" w:lineRule="auto"/>
        <w:ind w:firstLine="425"/>
        <w:rPr>
          <w:rFonts w:ascii="Times New Roman" w:hAnsi="Times New Roman"/>
          <w:sz w:val="20"/>
          <w:szCs w:val="20"/>
        </w:rPr>
      </w:pPr>
    </w:p>
    <w:p w:rsidR="00931E95" w:rsidRPr="00931E95" w:rsidRDefault="00931E95" w:rsidP="00931E95">
      <w:pPr>
        <w:spacing w:after="0" w:line="240" w:lineRule="auto"/>
        <w:ind w:firstLine="425"/>
        <w:jc w:val="both"/>
        <w:rPr>
          <w:rFonts w:ascii="Times New Roman" w:hAnsi="Times New Roman"/>
          <w:sz w:val="20"/>
          <w:szCs w:val="20"/>
        </w:rPr>
      </w:pPr>
      <w:r w:rsidRPr="00931E95">
        <w:rPr>
          <w:rFonts w:ascii="Times New Roman" w:hAnsi="Times New Roman"/>
          <w:sz w:val="20"/>
          <w:szCs w:val="20"/>
        </w:rPr>
        <w:t xml:space="preserve">Verificou-se no (Gráfico </w:t>
      </w:r>
      <w:proofErr w:type="gramStart"/>
      <w:r w:rsidRPr="00931E95">
        <w:rPr>
          <w:rFonts w:ascii="Times New Roman" w:hAnsi="Times New Roman"/>
          <w:sz w:val="20"/>
          <w:szCs w:val="20"/>
        </w:rPr>
        <w:t>1</w:t>
      </w:r>
      <w:proofErr w:type="gramEnd"/>
      <w:r w:rsidRPr="00931E95">
        <w:rPr>
          <w:rFonts w:ascii="Times New Roman" w:hAnsi="Times New Roman"/>
          <w:sz w:val="20"/>
          <w:szCs w:val="20"/>
        </w:rPr>
        <w:t xml:space="preserve">) que a salinidade ocasionou efeito quadrático em relação ao número de folhas com aumento em 1 </w:t>
      </w:r>
      <w:proofErr w:type="spellStart"/>
      <w:r w:rsidRPr="00931E95">
        <w:rPr>
          <w:rFonts w:ascii="Times New Roman" w:hAnsi="Times New Roman"/>
          <w:sz w:val="20"/>
          <w:szCs w:val="20"/>
        </w:rPr>
        <w:t>dS</w:t>
      </w:r>
      <w:proofErr w:type="spellEnd"/>
      <w:r w:rsidRPr="00931E95">
        <w:rPr>
          <w:rFonts w:ascii="Times New Roman" w:hAnsi="Times New Roman"/>
          <w:sz w:val="20"/>
          <w:szCs w:val="20"/>
        </w:rPr>
        <w:t xml:space="preserve"> m-1 na salinidade da água, com base no menor nível estudado (0,8 </w:t>
      </w:r>
      <w:proofErr w:type="spellStart"/>
      <w:r w:rsidRPr="00931E95">
        <w:rPr>
          <w:rFonts w:ascii="Times New Roman" w:hAnsi="Times New Roman"/>
          <w:sz w:val="20"/>
          <w:szCs w:val="20"/>
        </w:rPr>
        <w:t>dS</w:t>
      </w:r>
      <w:proofErr w:type="spellEnd"/>
      <w:r w:rsidRPr="00931E95">
        <w:rPr>
          <w:rFonts w:ascii="Times New Roman" w:hAnsi="Times New Roman"/>
          <w:sz w:val="20"/>
          <w:szCs w:val="20"/>
        </w:rPr>
        <w:t xml:space="preserve"> m-1). Observando que a melhor média foi encontrada na condutividade 1,6 </w:t>
      </w:r>
      <w:proofErr w:type="spellStart"/>
      <w:proofErr w:type="gramStart"/>
      <w:r w:rsidRPr="00931E95">
        <w:rPr>
          <w:rFonts w:ascii="Times New Roman" w:hAnsi="Times New Roman"/>
          <w:sz w:val="20"/>
          <w:szCs w:val="20"/>
        </w:rPr>
        <w:t>dS</w:t>
      </w:r>
      <w:proofErr w:type="spellEnd"/>
      <w:proofErr w:type="gramEnd"/>
      <w:r w:rsidRPr="00931E95">
        <w:rPr>
          <w:rFonts w:ascii="Times New Roman" w:hAnsi="Times New Roman"/>
          <w:sz w:val="20"/>
          <w:szCs w:val="20"/>
        </w:rPr>
        <w:t xml:space="preserve"> m-1 com aproximadamente 8,45 folhas. Deve-se salientar que a redução no número de folhas observado nas mudas de mamão, está relacionada ao menor crescimento efetivo em folhas ocasionado pela salinidade, não tendo ocorrido queda das folhas, embora algumas folhas apresentassem sintomas de fitotoxidez. </w:t>
      </w:r>
    </w:p>
    <w:p w:rsidR="00E24260" w:rsidRDefault="00931E95" w:rsidP="00931E95">
      <w:pPr>
        <w:spacing w:after="0" w:line="240" w:lineRule="auto"/>
        <w:ind w:firstLine="425"/>
        <w:jc w:val="both"/>
        <w:rPr>
          <w:rFonts w:ascii="Times New Roman" w:hAnsi="Times New Roman"/>
          <w:sz w:val="20"/>
          <w:szCs w:val="20"/>
        </w:rPr>
        <w:sectPr w:rsidR="00E24260" w:rsidSect="00D56962">
          <w:headerReference w:type="first" r:id="rId15"/>
          <w:footerReference w:type="first" r:id="rId16"/>
          <w:type w:val="continuous"/>
          <w:pgSz w:w="11906" w:h="16838"/>
          <w:pgMar w:top="1134" w:right="851" w:bottom="1134" w:left="851" w:header="709" w:footer="709" w:gutter="0"/>
          <w:cols w:num="2" w:space="227"/>
          <w:titlePg/>
          <w:docGrid w:linePitch="360"/>
        </w:sectPr>
      </w:pPr>
      <w:r w:rsidRPr="00931E95">
        <w:rPr>
          <w:rFonts w:ascii="Times New Roman" w:hAnsi="Times New Roman"/>
          <w:sz w:val="20"/>
          <w:szCs w:val="20"/>
        </w:rPr>
        <w:t xml:space="preserve">Silva et. </w:t>
      </w:r>
      <w:proofErr w:type="gramStart"/>
      <w:r w:rsidRPr="00931E95">
        <w:rPr>
          <w:rFonts w:ascii="Times New Roman" w:hAnsi="Times New Roman"/>
          <w:sz w:val="20"/>
          <w:szCs w:val="20"/>
        </w:rPr>
        <w:t>al</w:t>
      </w:r>
      <w:proofErr w:type="gramEnd"/>
      <w:r w:rsidRPr="00931E95">
        <w:rPr>
          <w:rFonts w:ascii="Times New Roman" w:hAnsi="Times New Roman"/>
          <w:sz w:val="20"/>
          <w:szCs w:val="20"/>
        </w:rPr>
        <w:t xml:space="preserve"> (2008) estudando o desenvolvimento e produção de duas cultivares de mamoneira sob estresse salino durante 80 dias verificou, que a salinidade da água de irrigação resultou em uma redução progressiva do número de folhas e os dados obtidos se ajustaram ao modelo linear, com decréscimos por aumento unitário da salinidade da água de irrigação de 9,9 e 7,5% para as cultivares BRS Paraguaçu e Energia, respectivamente.</w:t>
      </w:r>
    </w:p>
    <w:tbl>
      <w:tblPr>
        <w:tblStyle w:val="Tabelacomgrade"/>
        <w:tblW w:w="0" w:type="auto"/>
        <w:tblInd w:w="1384" w:type="dxa"/>
        <w:tblLook w:val="04A0" w:firstRow="1" w:lastRow="0" w:firstColumn="1" w:lastColumn="0" w:noHBand="0" w:noVBand="1"/>
      </w:tblPr>
      <w:tblGrid>
        <w:gridCol w:w="6441"/>
      </w:tblGrid>
      <w:tr w:rsidR="00931E95" w:rsidRPr="00BD4E02" w:rsidTr="00AA0A6B">
        <w:tc>
          <w:tcPr>
            <w:tcW w:w="6441" w:type="dxa"/>
          </w:tcPr>
          <w:p w:rsidR="00931E95" w:rsidRPr="00BD4E02" w:rsidRDefault="00931E95" w:rsidP="00845582">
            <w:pPr>
              <w:suppressAutoHyphens/>
              <w:autoSpaceDE w:val="0"/>
              <w:spacing w:line="360" w:lineRule="auto"/>
              <w:jc w:val="both"/>
              <w:rPr>
                <w:rFonts w:ascii="Times New Roman" w:eastAsia="SimSun" w:hAnsi="Times New Roman" w:cs="Times New Roman"/>
                <w:color w:val="000000" w:themeColor="text1"/>
                <w:sz w:val="24"/>
                <w:szCs w:val="24"/>
                <w:lang w:eastAsia="ar-SA"/>
              </w:rPr>
            </w:pPr>
            <w:r w:rsidRPr="00BD4E02">
              <w:rPr>
                <w:rFonts w:ascii="Times New Roman" w:hAnsi="Times New Roman" w:cs="Times New Roman"/>
                <w:noProof/>
                <w:sz w:val="24"/>
                <w:szCs w:val="24"/>
                <w:lang w:eastAsia="pt-BR"/>
              </w:rPr>
              <w:lastRenderedPageBreak/>
              <w:drawing>
                <wp:inline distT="0" distB="0" distL="0" distR="0" wp14:anchorId="57343343" wp14:editId="089F8110">
                  <wp:extent cx="3952875" cy="2266950"/>
                  <wp:effectExtent l="0" t="0" r="0" b="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rsidR="00931E95" w:rsidRPr="00AA0A6B" w:rsidRDefault="00AA0A6B" w:rsidP="00AA0A6B">
      <w:pPr>
        <w:shd w:val="clear" w:color="auto" w:fill="FFFFFF" w:themeFill="background1"/>
        <w:jc w:val="center"/>
      </w:pPr>
      <w:r w:rsidRPr="00932C7C">
        <w:rPr>
          <w:rFonts w:ascii="Times New Roman" w:eastAsia="SimSun" w:hAnsi="Times New Roman" w:cs="Times New Roman"/>
          <w:color w:val="000000" w:themeColor="text1"/>
          <w:sz w:val="20"/>
          <w:szCs w:val="20"/>
          <w:lang w:eastAsia="ar-SA"/>
        </w:rPr>
        <w:t>Figura 1:</w:t>
      </w:r>
      <w:r w:rsidRPr="00932C7C">
        <w:rPr>
          <w:rFonts w:ascii="Times New Roman" w:hAnsi="Times New Roman" w:cs="Times New Roman"/>
          <w:sz w:val="20"/>
          <w:szCs w:val="20"/>
        </w:rPr>
        <w:t xml:space="preserve"> Número de folhas da média das mudas de mamoeiro estudados, aos 30 dias após semeadura sob salinidade da água de irrigação (</w:t>
      </w:r>
      <w:proofErr w:type="spellStart"/>
      <w:proofErr w:type="gramStart"/>
      <w:r w:rsidRPr="00932C7C">
        <w:rPr>
          <w:rFonts w:ascii="Times New Roman" w:hAnsi="Times New Roman" w:cs="Times New Roman"/>
          <w:sz w:val="20"/>
          <w:szCs w:val="20"/>
        </w:rPr>
        <w:t>dS</w:t>
      </w:r>
      <w:proofErr w:type="spellEnd"/>
      <w:proofErr w:type="gramEnd"/>
      <w:r w:rsidRPr="00932C7C">
        <w:rPr>
          <w:rFonts w:ascii="Times New Roman" w:hAnsi="Times New Roman" w:cs="Times New Roman"/>
          <w:sz w:val="20"/>
          <w:szCs w:val="20"/>
        </w:rPr>
        <w:t xml:space="preserve"> m</w:t>
      </w:r>
      <w:r w:rsidRPr="00932C7C">
        <w:rPr>
          <w:rFonts w:ascii="Times New Roman" w:hAnsi="Times New Roman" w:cs="Times New Roman"/>
          <w:sz w:val="20"/>
          <w:szCs w:val="20"/>
          <w:vertAlign w:val="superscript"/>
        </w:rPr>
        <w:t>-1</w:t>
      </w:r>
      <w:r w:rsidRPr="00932C7C">
        <w:rPr>
          <w:rFonts w:ascii="Times New Roman" w:hAnsi="Times New Roman" w:cs="Times New Roman"/>
          <w:sz w:val="20"/>
          <w:szCs w:val="20"/>
        </w:rPr>
        <w:t>). Pombal, PB, 2013</w:t>
      </w:r>
      <w:r>
        <w:rPr>
          <w:rFonts w:ascii="Times New Roman" w:hAnsi="Times New Roman" w:cs="Times New Roman"/>
          <w:sz w:val="20"/>
          <w:szCs w:val="20"/>
        </w:rPr>
        <w:t>.</w:t>
      </w:r>
    </w:p>
    <w:p w:rsidR="00E24260" w:rsidRDefault="00E24260" w:rsidP="00F91DC8">
      <w:pPr>
        <w:pStyle w:val="CorpodoresumoIVCBM"/>
        <w:spacing w:after="0" w:line="240" w:lineRule="auto"/>
        <w:ind w:firstLine="425"/>
        <w:rPr>
          <w:rFonts w:ascii="Times New Roman" w:hAnsi="Times New Roman"/>
          <w:sz w:val="20"/>
          <w:szCs w:val="20"/>
        </w:rPr>
        <w:sectPr w:rsidR="00E24260" w:rsidSect="00D56962">
          <w:type w:val="continuous"/>
          <w:pgSz w:w="11906" w:h="16838"/>
          <w:pgMar w:top="1134" w:right="851" w:bottom="1134" w:left="851" w:header="709" w:footer="709" w:gutter="0"/>
          <w:cols w:space="227"/>
          <w:titlePg/>
          <w:docGrid w:linePitch="360"/>
        </w:sectPr>
      </w:pPr>
    </w:p>
    <w:p w:rsidR="00AA0A6B" w:rsidRPr="00AA0A6B" w:rsidRDefault="00AA0A6B" w:rsidP="00AA0A6B">
      <w:pPr>
        <w:spacing w:after="0" w:line="240" w:lineRule="auto"/>
        <w:ind w:firstLine="425"/>
        <w:jc w:val="both"/>
        <w:rPr>
          <w:rFonts w:ascii="Times New Roman" w:eastAsia="Calibri" w:hAnsi="Times New Roman" w:cs="Times New Roman"/>
          <w:sz w:val="20"/>
          <w:szCs w:val="20"/>
          <w:lang w:eastAsia="pt-BR"/>
        </w:rPr>
      </w:pPr>
      <w:r w:rsidRPr="00AA0A6B">
        <w:rPr>
          <w:rFonts w:ascii="Times New Roman" w:eastAsia="Calibri" w:hAnsi="Times New Roman" w:cs="Times New Roman"/>
          <w:sz w:val="20"/>
          <w:szCs w:val="20"/>
          <w:lang w:eastAsia="pt-BR"/>
        </w:rPr>
        <w:lastRenderedPageBreak/>
        <w:t xml:space="preserve">Já em relação ao diâmetro de caule, observou-se que a salinidade ocasionou redução linear decrescente no diâmetro de caule das mudas de mamoeiro estudados (Figura 3), na ordem de 5,10% com acréscimo em </w:t>
      </w:r>
      <w:proofErr w:type="gramStart"/>
      <w:r w:rsidRPr="00AA0A6B">
        <w:rPr>
          <w:rFonts w:ascii="Times New Roman" w:eastAsia="Calibri" w:hAnsi="Times New Roman" w:cs="Times New Roman"/>
          <w:sz w:val="20"/>
          <w:szCs w:val="20"/>
          <w:lang w:eastAsia="pt-BR"/>
        </w:rPr>
        <w:t>1</w:t>
      </w:r>
      <w:proofErr w:type="gramEnd"/>
      <w:r w:rsidRPr="00AA0A6B">
        <w:rPr>
          <w:rFonts w:ascii="Times New Roman" w:eastAsia="Calibri" w:hAnsi="Times New Roman" w:cs="Times New Roman"/>
          <w:sz w:val="20"/>
          <w:szCs w:val="20"/>
          <w:lang w:eastAsia="pt-BR"/>
        </w:rPr>
        <w:t xml:space="preserve"> </w:t>
      </w:r>
      <w:proofErr w:type="spellStart"/>
      <w:r w:rsidRPr="00AA0A6B">
        <w:rPr>
          <w:rFonts w:ascii="Times New Roman" w:eastAsia="Calibri" w:hAnsi="Times New Roman" w:cs="Times New Roman"/>
          <w:sz w:val="20"/>
          <w:szCs w:val="20"/>
          <w:lang w:eastAsia="pt-BR"/>
        </w:rPr>
        <w:t>dS</w:t>
      </w:r>
      <w:proofErr w:type="spellEnd"/>
      <w:r w:rsidRPr="00AA0A6B">
        <w:rPr>
          <w:rFonts w:ascii="Times New Roman" w:eastAsia="Calibri" w:hAnsi="Times New Roman" w:cs="Times New Roman"/>
          <w:sz w:val="20"/>
          <w:szCs w:val="20"/>
          <w:lang w:eastAsia="pt-BR"/>
        </w:rPr>
        <w:t xml:space="preserve"> m-1 na salinidade da água utilizada na irrigação, comparado ao menor nível estudado (0,8 </w:t>
      </w:r>
      <w:proofErr w:type="spellStart"/>
      <w:r w:rsidRPr="00AA0A6B">
        <w:rPr>
          <w:rFonts w:ascii="Times New Roman" w:eastAsia="Calibri" w:hAnsi="Times New Roman" w:cs="Times New Roman"/>
          <w:sz w:val="20"/>
          <w:szCs w:val="20"/>
          <w:lang w:eastAsia="pt-BR"/>
        </w:rPr>
        <w:t>dS</w:t>
      </w:r>
      <w:proofErr w:type="spellEnd"/>
      <w:r w:rsidRPr="00AA0A6B">
        <w:rPr>
          <w:rFonts w:ascii="Times New Roman" w:eastAsia="Calibri" w:hAnsi="Times New Roman" w:cs="Times New Roman"/>
          <w:sz w:val="20"/>
          <w:szCs w:val="20"/>
          <w:lang w:eastAsia="pt-BR"/>
        </w:rPr>
        <w:t xml:space="preserve"> m-1), observando que a melhor média foi  aproximadamente 4,6mm. </w:t>
      </w:r>
    </w:p>
    <w:p w:rsidR="00AA0A6B" w:rsidRPr="00AA0A6B" w:rsidRDefault="00AA0A6B" w:rsidP="00AA0A6B">
      <w:pPr>
        <w:spacing w:after="0" w:line="240" w:lineRule="auto"/>
        <w:ind w:firstLine="425"/>
        <w:jc w:val="both"/>
        <w:rPr>
          <w:rFonts w:ascii="Times New Roman" w:eastAsia="Calibri" w:hAnsi="Times New Roman" w:cs="Times New Roman"/>
          <w:sz w:val="20"/>
          <w:szCs w:val="20"/>
          <w:lang w:eastAsia="pt-BR"/>
        </w:rPr>
      </w:pPr>
      <w:r w:rsidRPr="00AA0A6B">
        <w:rPr>
          <w:rFonts w:ascii="Times New Roman" w:eastAsia="Calibri" w:hAnsi="Times New Roman" w:cs="Times New Roman"/>
          <w:sz w:val="20"/>
          <w:szCs w:val="20"/>
          <w:lang w:eastAsia="pt-BR"/>
        </w:rPr>
        <w:t xml:space="preserve">Estudando duas cultivares de mamoneira sob estresse salino por 80 e 100 dias Silva </w:t>
      </w:r>
      <w:proofErr w:type="gramStart"/>
      <w:r w:rsidRPr="00AA0A6B">
        <w:rPr>
          <w:rFonts w:ascii="Times New Roman" w:eastAsia="Calibri" w:hAnsi="Times New Roman" w:cs="Times New Roman"/>
          <w:sz w:val="20"/>
          <w:szCs w:val="20"/>
          <w:lang w:eastAsia="pt-BR"/>
        </w:rPr>
        <w:t>et</w:t>
      </w:r>
      <w:proofErr w:type="gramEnd"/>
      <w:r w:rsidRPr="00AA0A6B">
        <w:rPr>
          <w:rFonts w:ascii="Times New Roman" w:eastAsia="Calibri" w:hAnsi="Times New Roman" w:cs="Times New Roman"/>
          <w:sz w:val="20"/>
          <w:szCs w:val="20"/>
          <w:lang w:eastAsia="pt-BR"/>
        </w:rPr>
        <w:t xml:space="preserve"> al. (2008) observaram que  a salinidade afetou linearmente o DC nas duas avaliações e os decréscimos relativos a S1 foram de 9,1 e 9,8% por incremento unitário de condutividade elétrica da água de irrigação aos 80 e 100 DAS, respectivamente.</w:t>
      </w:r>
    </w:p>
    <w:p w:rsidR="00AA0A6B" w:rsidRPr="00AA0A6B" w:rsidRDefault="00AA0A6B" w:rsidP="00AA0A6B">
      <w:pPr>
        <w:spacing w:after="0" w:line="240" w:lineRule="auto"/>
        <w:ind w:firstLine="425"/>
        <w:jc w:val="both"/>
        <w:rPr>
          <w:rFonts w:ascii="Times New Roman" w:eastAsia="Calibri" w:hAnsi="Times New Roman" w:cs="Times New Roman"/>
          <w:sz w:val="20"/>
          <w:szCs w:val="20"/>
          <w:lang w:eastAsia="pt-BR"/>
        </w:rPr>
      </w:pPr>
      <w:r w:rsidRPr="00AA0A6B">
        <w:rPr>
          <w:rFonts w:ascii="Times New Roman" w:eastAsia="Calibri" w:hAnsi="Times New Roman" w:cs="Times New Roman"/>
          <w:sz w:val="20"/>
          <w:szCs w:val="20"/>
          <w:lang w:eastAsia="pt-BR"/>
        </w:rPr>
        <w:lastRenderedPageBreak/>
        <w:t xml:space="preserve">Em geral, o excesso de sais na zona radicular das plantas exerce efeitos nocivos no crescimento, em que a hipótese que melhor explica este fato é a de que a salinidade excessiva reduz o crescimento e o desenvolvimento e causa até a morte das plantas em virtude do maior efeito osmótico externo à raiz e restrição ao fluxo de água do solo para as plantas, necessário para sobreviverem e produzirem em condições de estresse salino (RHOADES </w:t>
      </w:r>
      <w:proofErr w:type="gramStart"/>
      <w:r w:rsidRPr="00AA0A6B">
        <w:rPr>
          <w:rFonts w:ascii="Times New Roman" w:eastAsia="Calibri" w:hAnsi="Times New Roman" w:cs="Times New Roman"/>
          <w:sz w:val="20"/>
          <w:szCs w:val="20"/>
          <w:lang w:eastAsia="pt-BR"/>
        </w:rPr>
        <w:t>et</w:t>
      </w:r>
      <w:proofErr w:type="gramEnd"/>
      <w:r w:rsidRPr="00AA0A6B">
        <w:rPr>
          <w:rFonts w:ascii="Times New Roman" w:eastAsia="Calibri" w:hAnsi="Times New Roman" w:cs="Times New Roman"/>
          <w:sz w:val="20"/>
          <w:szCs w:val="20"/>
          <w:lang w:eastAsia="pt-BR"/>
        </w:rPr>
        <w:t xml:space="preserve"> al., 2000). </w:t>
      </w:r>
    </w:p>
    <w:p w:rsidR="00E24260" w:rsidRDefault="00AA0A6B" w:rsidP="00AA0A6B">
      <w:pPr>
        <w:spacing w:after="0" w:line="240" w:lineRule="auto"/>
        <w:ind w:firstLine="425"/>
        <w:jc w:val="both"/>
        <w:rPr>
          <w:rFonts w:ascii="Times New Roman" w:hAnsi="Times New Roman"/>
          <w:sz w:val="20"/>
          <w:szCs w:val="20"/>
        </w:rPr>
        <w:sectPr w:rsidR="00E24260" w:rsidSect="00D56962">
          <w:type w:val="continuous"/>
          <w:pgSz w:w="11906" w:h="16838"/>
          <w:pgMar w:top="1134" w:right="851" w:bottom="1134" w:left="851" w:header="709" w:footer="709" w:gutter="0"/>
          <w:cols w:num="2" w:space="227"/>
          <w:titlePg/>
          <w:docGrid w:linePitch="360"/>
        </w:sectPr>
      </w:pPr>
      <w:r w:rsidRPr="00AA0A6B">
        <w:rPr>
          <w:rFonts w:ascii="Times New Roman" w:eastAsia="Calibri" w:hAnsi="Times New Roman" w:cs="Times New Roman"/>
          <w:sz w:val="20"/>
          <w:szCs w:val="20"/>
          <w:lang w:eastAsia="pt-BR"/>
        </w:rPr>
        <w:t>Notadamente, o efeito adverso da salinidade sobre a absorção e a utilização de nutrientes está relacionado com o aumento da pressão osmótica na solução do solo e com a acumulação de certos íons no tecido vegetal em concentrações tóxicas, ocasionando diminuição no crescimento do s</w:t>
      </w:r>
      <w:r w:rsidR="005A2741">
        <w:rPr>
          <w:rFonts w:ascii="Times New Roman" w:eastAsia="Calibri" w:hAnsi="Times New Roman" w:cs="Times New Roman"/>
          <w:sz w:val="20"/>
          <w:szCs w:val="20"/>
          <w:lang w:eastAsia="pt-BR"/>
        </w:rPr>
        <w:t>istema radicular (</w:t>
      </w:r>
      <w:proofErr w:type="gramStart"/>
      <w:r w:rsidR="005A2741">
        <w:rPr>
          <w:rFonts w:ascii="Times New Roman" w:eastAsia="Calibri" w:hAnsi="Times New Roman" w:cs="Times New Roman"/>
          <w:sz w:val="20"/>
          <w:szCs w:val="20"/>
          <w:lang w:eastAsia="pt-BR"/>
        </w:rPr>
        <w:t xml:space="preserve">POSTAL, </w:t>
      </w:r>
      <w:r>
        <w:rPr>
          <w:rFonts w:ascii="Times New Roman" w:eastAsia="Calibri" w:hAnsi="Times New Roman" w:cs="Times New Roman"/>
          <w:sz w:val="20"/>
          <w:szCs w:val="20"/>
          <w:lang w:eastAsia="pt-BR"/>
        </w:rPr>
        <w:t>1990</w:t>
      </w:r>
      <w:proofErr w:type="gramEnd"/>
      <w:r>
        <w:rPr>
          <w:rFonts w:ascii="Times New Roman" w:eastAsia="Calibri" w:hAnsi="Times New Roman" w:cs="Times New Roman"/>
          <w:sz w:val="20"/>
          <w:szCs w:val="20"/>
          <w:lang w:eastAsia="pt-BR"/>
        </w:rPr>
        <w:t>)</w:t>
      </w:r>
      <w:r>
        <w:rPr>
          <w:rFonts w:ascii="Times New Roman" w:hAnsi="Times New Roman"/>
          <w:sz w:val="20"/>
          <w:szCs w:val="20"/>
        </w:rPr>
        <w:t>.</w:t>
      </w:r>
    </w:p>
    <w:p w:rsidR="00E24260" w:rsidRDefault="005A2741" w:rsidP="00AA0A6B">
      <w:pPr>
        <w:spacing w:after="0" w:line="240" w:lineRule="auto"/>
        <w:jc w:val="both"/>
        <w:rPr>
          <w:rFonts w:ascii="Times New Roman" w:hAnsi="Times New Roman"/>
          <w:sz w:val="20"/>
          <w:szCs w:val="20"/>
        </w:rPr>
      </w:pPr>
      <w:r>
        <w:rPr>
          <w:rFonts w:ascii="Times New Roman" w:hAnsi="Times New Roman"/>
          <w:sz w:val="20"/>
          <w:szCs w:val="20"/>
        </w:rPr>
        <w:lastRenderedPageBreak/>
        <w:t xml:space="preserve"> </w:t>
      </w:r>
    </w:p>
    <w:p w:rsidR="00FA3969" w:rsidRDefault="00FA3969" w:rsidP="00F91DC8">
      <w:pPr>
        <w:spacing w:after="0" w:line="240" w:lineRule="auto"/>
        <w:ind w:firstLine="425"/>
        <w:jc w:val="both"/>
        <w:rPr>
          <w:rFonts w:ascii="Times New Roman" w:hAnsi="Times New Roman"/>
          <w:sz w:val="20"/>
          <w:szCs w:val="20"/>
        </w:rPr>
      </w:pPr>
    </w:p>
    <w:tbl>
      <w:tblPr>
        <w:tblStyle w:val="Tabelacomgrade"/>
        <w:tblW w:w="0" w:type="auto"/>
        <w:tblInd w:w="1346" w:type="dxa"/>
        <w:tblCellMar>
          <w:left w:w="70" w:type="dxa"/>
          <w:right w:w="70" w:type="dxa"/>
        </w:tblCellMar>
        <w:tblLook w:val="04A0" w:firstRow="1" w:lastRow="0" w:firstColumn="1" w:lastColumn="0" w:noHBand="0" w:noVBand="1"/>
      </w:tblPr>
      <w:tblGrid>
        <w:gridCol w:w="6545"/>
      </w:tblGrid>
      <w:tr w:rsidR="00AA0A6B" w:rsidRPr="00BD4E02" w:rsidTr="00845582">
        <w:trPr>
          <w:trHeight w:val="3827"/>
        </w:trPr>
        <w:tc>
          <w:tcPr>
            <w:tcW w:w="6545" w:type="dxa"/>
          </w:tcPr>
          <w:p w:rsidR="00AA0A6B" w:rsidRPr="00BD4E02" w:rsidRDefault="00AA0A6B" w:rsidP="00845582">
            <w:pPr>
              <w:suppressAutoHyphens/>
              <w:autoSpaceDE w:val="0"/>
              <w:spacing w:line="360" w:lineRule="auto"/>
              <w:jc w:val="both"/>
              <w:rPr>
                <w:rFonts w:ascii="Times New Roman" w:eastAsia="SimSun" w:hAnsi="Times New Roman" w:cs="Times New Roman"/>
                <w:color w:val="000000" w:themeColor="text1"/>
                <w:sz w:val="24"/>
                <w:szCs w:val="24"/>
                <w:lang w:eastAsia="ar-SA"/>
              </w:rPr>
            </w:pPr>
            <w:r w:rsidRPr="00BD4E02">
              <w:rPr>
                <w:rFonts w:ascii="Times New Roman" w:hAnsi="Times New Roman" w:cs="Times New Roman"/>
                <w:noProof/>
                <w:sz w:val="24"/>
                <w:szCs w:val="24"/>
                <w:lang w:eastAsia="pt-BR"/>
              </w:rPr>
              <w:drawing>
                <wp:inline distT="0" distB="0" distL="0" distR="0" wp14:anchorId="44E2232E" wp14:editId="326C6F38">
                  <wp:extent cx="4063041" cy="2389517"/>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rsidR="00AA0A6B" w:rsidRPr="00932C7C" w:rsidRDefault="005A2741" w:rsidP="00AA0A6B">
      <w:pPr>
        <w:suppressAutoHyphens/>
        <w:autoSpaceDE w:val="0"/>
        <w:spacing w:after="0" w:line="360" w:lineRule="auto"/>
        <w:ind w:right="707"/>
        <w:jc w:val="center"/>
        <w:rPr>
          <w:rFonts w:ascii="Times New Roman" w:hAnsi="Times New Roman" w:cs="Times New Roman"/>
          <w:sz w:val="20"/>
          <w:szCs w:val="20"/>
        </w:rPr>
      </w:pPr>
      <w:r>
        <w:rPr>
          <w:rFonts w:ascii="Times New Roman" w:eastAsia="SimSun" w:hAnsi="Times New Roman" w:cs="Times New Roman"/>
          <w:color w:val="000000" w:themeColor="text1"/>
          <w:sz w:val="20"/>
          <w:szCs w:val="20"/>
          <w:lang w:eastAsia="ar-SA"/>
        </w:rPr>
        <w:t xml:space="preserve"> </w:t>
      </w:r>
      <w:r w:rsidR="00AA0A6B" w:rsidRPr="00932C7C">
        <w:rPr>
          <w:rFonts w:ascii="Times New Roman" w:eastAsia="SimSun" w:hAnsi="Times New Roman" w:cs="Times New Roman"/>
          <w:color w:val="000000" w:themeColor="text1"/>
          <w:sz w:val="20"/>
          <w:szCs w:val="20"/>
          <w:lang w:eastAsia="ar-SA"/>
        </w:rPr>
        <w:t>Figura 2:</w:t>
      </w:r>
      <w:r w:rsidR="00AA0A6B" w:rsidRPr="00932C7C">
        <w:rPr>
          <w:rFonts w:ascii="Times New Roman" w:hAnsi="Times New Roman" w:cs="Times New Roman"/>
          <w:sz w:val="20"/>
          <w:szCs w:val="20"/>
        </w:rPr>
        <w:t xml:space="preserve"> Diâmetro de caule da média das mudas de mamoeiro estudados, aos 30 dias após semeadura sob </w:t>
      </w:r>
      <w:proofErr w:type="gramStart"/>
      <w:r w:rsidR="00AA0A6B" w:rsidRPr="00932C7C">
        <w:rPr>
          <w:rFonts w:ascii="Times New Roman" w:hAnsi="Times New Roman" w:cs="Times New Roman"/>
          <w:sz w:val="20"/>
          <w:szCs w:val="20"/>
        </w:rPr>
        <w:t>salinidade</w:t>
      </w:r>
      <w:proofErr w:type="gramEnd"/>
      <w:r w:rsidR="00AA0A6B" w:rsidRPr="00932C7C">
        <w:rPr>
          <w:rFonts w:ascii="Times New Roman" w:hAnsi="Times New Roman" w:cs="Times New Roman"/>
          <w:sz w:val="20"/>
          <w:szCs w:val="20"/>
        </w:rPr>
        <w:t xml:space="preserve"> </w:t>
      </w:r>
      <w:proofErr w:type="gramStart"/>
      <w:r w:rsidR="00AA0A6B" w:rsidRPr="00932C7C">
        <w:rPr>
          <w:rFonts w:ascii="Times New Roman" w:hAnsi="Times New Roman" w:cs="Times New Roman"/>
          <w:sz w:val="20"/>
          <w:szCs w:val="20"/>
        </w:rPr>
        <w:t>da</w:t>
      </w:r>
      <w:proofErr w:type="gramEnd"/>
      <w:r w:rsidR="00AA0A6B" w:rsidRPr="00932C7C">
        <w:rPr>
          <w:rFonts w:ascii="Times New Roman" w:hAnsi="Times New Roman" w:cs="Times New Roman"/>
          <w:sz w:val="20"/>
          <w:szCs w:val="20"/>
        </w:rPr>
        <w:t xml:space="preserve"> água de irrigação (</w:t>
      </w:r>
      <w:proofErr w:type="spellStart"/>
      <w:r w:rsidR="00AA0A6B" w:rsidRPr="00932C7C">
        <w:rPr>
          <w:rFonts w:ascii="Times New Roman" w:hAnsi="Times New Roman" w:cs="Times New Roman"/>
          <w:sz w:val="20"/>
          <w:szCs w:val="20"/>
        </w:rPr>
        <w:t>dS</w:t>
      </w:r>
      <w:proofErr w:type="spellEnd"/>
      <w:r w:rsidR="00AA0A6B" w:rsidRPr="00932C7C">
        <w:rPr>
          <w:rFonts w:ascii="Times New Roman" w:hAnsi="Times New Roman" w:cs="Times New Roman"/>
          <w:sz w:val="20"/>
          <w:szCs w:val="20"/>
        </w:rPr>
        <w:t xml:space="preserve"> m</w:t>
      </w:r>
      <w:r w:rsidR="00AA0A6B" w:rsidRPr="00932C7C">
        <w:rPr>
          <w:rFonts w:ascii="Times New Roman" w:hAnsi="Times New Roman" w:cs="Times New Roman"/>
          <w:sz w:val="20"/>
          <w:szCs w:val="20"/>
          <w:vertAlign w:val="superscript"/>
        </w:rPr>
        <w:t>-1</w:t>
      </w:r>
      <w:r w:rsidR="00AA0A6B" w:rsidRPr="00932C7C">
        <w:rPr>
          <w:rFonts w:ascii="Times New Roman" w:hAnsi="Times New Roman" w:cs="Times New Roman"/>
          <w:sz w:val="20"/>
          <w:szCs w:val="20"/>
        </w:rPr>
        <w:t>). Pombal, PB, 2013.</w:t>
      </w:r>
    </w:p>
    <w:p w:rsidR="00142FFA" w:rsidRPr="00142FFA" w:rsidRDefault="00142FFA" w:rsidP="00AA0A6B">
      <w:pPr>
        <w:spacing w:after="0"/>
        <w:rPr>
          <w:lang w:eastAsia="pt-BR"/>
        </w:rPr>
      </w:pPr>
    </w:p>
    <w:p w:rsidR="00E24260" w:rsidRDefault="00E24260" w:rsidP="00F91DC8">
      <w:pPr>
        <w:spacing w:after="0" w:line="240" w:lineRule="auto"/>
        <w:ind w:firstLine="425"/>
        <w:jc w:val="both"/>
        <w:rPr>
          <w:rFonts w:ascii="Times New Roman" w:hAnsi="Times New Roman"/>
          <w:sz w:val="20"/>
          <w:szCs w:val="20"/>
        </w:rPr>
        <w:sectPr w:rsidR="00E24260" w:rsidSect="00D56962">
          <w:type w:val="continuous"/>
          <w:pgSz w:w="11906" w:h="16838"/>
          <w:pgMar w:top="1134" w:right="851" w:bottom="1134" w:left="851" w:header="709" w:footer="709" w:gutter="0"/>
          <w:cols w:space="227"/>
          <w:titlePg/>
          <w:docGrid w:linePitch="360"/>
        </w:sectPr>
      </w:pPr>
    </w:p>
    <w:p w:rsidR="00E24260" w:rsidRDefault="00AA0A6B" w:rsidP="00F91DC8">
      <w:pPr>
        <w:pStyle w:val="CorpodoresumoIVCBM"/>
        <w:spacing w:after="0" w:line="240" w:lineRule="auto"/>
        <w:ind w:firstLine="425"/>
        <w:rPr>
          <w:rFonts w:ascii="Times New Roman" w:hAnsi="Times New Roman"/>
          <w:sz w:val="20"/>
          <w:szCs w:val="20"/>
        </w:rPr>
      </w:pPr>
      <w:r w:rsidRPr="00AA0A6B">
        <w:rPr>
          <w:rFonts w:ascii="Times New Roman" w:hAnsi="Times New Roman"/>
          <w:sz w:val="20"/>
          <w:szCs w:val="20"/>
        </w:rPr>
        <w:lastRenderedPageBreak/>
        <w:t>Ao analisarmos a altura das mudas de mamão (Figura 2), observa-se que o comportamento foi linear decrescente com o incremento unitário da salinidade da água (</w:t>
      </w:r>
      <w:proofErr w:type="gramStart"/>
      <w:r w:rsidRPr="00AA0A6B">
        <w:rPr>
          <w:rFonts w:ascii="Times New Roman" w:hAnsi="Times New Roman"/>
          <w:sz w:val="20"/>
          <w:szCs w:val="20"/>
        </w:rPr>
        <w:t>dSm</w:t>
      </w:r>
      <w:proofErr w:type="gramEnd"/>
      <w:r w:rsidRPr="00AA0A6B">
        <w:rPr>
          <w:rFonts w:ascii="Times New Roman" w:hAnsi="Times New Roman"/>
          <w:sz w:val="20"/>
          <w:szCs w:val="20"/>
        </w:rPr>
        <w:t xml:space="preserve">-1), na ordem de 6,37%, verificando-se que a melhor media foi  de aproximadamente 16 cm de altura. Cavalcanti (2003), estudando o comportamento da mamona irrigada com águas </w:t>
      </w:r>
      <w:r w:rsidRPr="00AA0A6B">
        <w:rPr>
          <w:rFonts w:ascii="Times New Roman" w:hAnsi="Times New Roman"/>
          <w:sz w:val="20"/>
          <w:szCs w:val="20"/>
        </w:rPr>
        <w:lastRenderedPageBreak/>
        <w:t xml:space="preserve">contendo diferentes proporções de Na+ e Ca 2+e condutividade elétrica variando entre 0,7 e 4,7 </w:t>
      </w:r>
      <w:proofErr w:type="spellStart"/>
      <w:proofErr w:type="gramStart"/>
      <w:r w:rsidRPr="00AA0A6B">
        <w:rPr>
          <w:rFonts w:ascii="Times New Roman" w:hAnsi="Times New Roman"/>
          <w:sz w:val="20"/>
          <w:szCs w:val="20"/>
        </w:rPr>
        <w:t>dS</w:t>
      </w:r>
      <w:proofErr w:type="spellEnd"/>
      <w:proofErr w:type="gramEnd"/>
      <w:r w:rsidRPr="00AA0A6B">
        <w:rPr>
          <w:rFonts w:ascii="Times New Roman" w:hAnsi="Times New Roman"/>
          <w:sz w:val="20"/>
          <w:szCs w:val="20"/>
        </w:rPr>
        <w:t xml:space="preserve"> m-1, notou redução de 22,78% na AP para a cultivar BRS-149 Nordestina; este valor, é maior que o observado no presente estudo, em decorrência de um efeito menos intenso do </w:t>
      </w:r>
      <w:proofErr w:type="spellStart"/>
      <w:r w:rsidRPr="00AA0A6B">
        <w:rPr>
          <w:rFonts w:ascii="Times New Roman" w:hAnsi="Times New Roman"/>
          <w:sz w:val="20"/>
          <w:szCs w:val="20"/>
        </w:rPr>
        <w:t>NaCl</w:t>
      </w:r>
      <w:proofErr w:type="spellEnd"/>
      <w:r w:rsidRPr="00AA0A6B">
        <w:rPr>
          <w:rFonts w:ascii="Times New Roman" w:hAnsi="Times New Roman"/>
          <w:sz w:val="20"/>
          <w:szCs w:val="20"/>
        </w:rPr>
        <w:t xml:space="preserve">, e a um período também menor de estudo ou, mesmo, por se </w:t>
      </w:r>
      <w:r w:rsidRPr="00AA0A6B">
        <w:rPr>
          <w:rFonts w:ascii="Times New Roman" w:hAnsi="Times New Roman"/>
          <w:sz w:val="20"/>
          <w:szCs w:val="20"/>
        </w:rPr>
        <w:lastRenderedPageBreak/>
        <w:t xml:space="preserve">tratar de uma cultivar diferente. Os dois estudos confirmam a redução da altura da planta com o aumento da salinidade da </w:t>
      </w:r>
      <w:r w:rsidRPr="00AA0A6B">
        <w:rPr>
          <w:rFonts w:ascii="Times New Roman" w:hAnsi="Times New Roman"/>
          <w:sz w:val="20"/>
          <w:szCs w:val="20"/>
        </w:rPr>
        <w:lastRenderedPageBreak/>
        <w:t>água de irrigação.</w:t>
      </w:r>
    </w:p>
    <w:p w:rsidR="001427D3" w:rsidRDefault="001427D3" w:rsidP="00AA0A6B">
      <w:pPr>
        <w:pStyle w:val="CorpodoresumoIVCBM"/>
        <w:spacing w:after="0" w:line="240" w:lineRule="auto"/>
        <w:ind w:firstLine="0"/>
        <w:rPr>
          <w:rFonts w:ascii="Times New Roman" w:hAnsi="Times New Roman"/>
          <w:sz w:val="20"/>
          <w:szCs w:val="20"/>
        </w:rPr>
        <w:sectPr w:rsidR="001427D3" w:rsidSect="00D56962">
          <w:headerReference w:type="even" r:id="rId19"/>
          <w:footerReference w:type="even" r:id="rId20"/>
          <w:headerReference w:type="first" r:id="rId21"/>
          <w:footerReference w:type="first" r:id="rId22"/>
          <w:type w:val="continuous"/>
          <w:pgSz w:w="11906" w:h="16838"/>
          <w:pgMar w:top="1134" w:right="851" w:bottom="1134" w:left="851" w:header="709" w:footer="709" w:gutter="0"/>
          <w:cols w:num="2" w:space="227"/>
          <w:titlePg/>
          <w:docGrid w:linePitch="360"/>
        </w:sectPr>
      </w:pPr>
    </w:p>
    <w:tbl>
      <w:tblPr>
        <w:tblStyle w:val="Tabelacomgrade"/>
        <w:tblW w:w="0" w:type="auto"/>
        <w:tblInd w:w="1346" w:type="dxa"/>
        <w:tblCellMar>
          <w:left w:w="70" w:type="dxa"/>
          <w:right w:w="70" w:type="dxa"/>
        </w:tblCellMar>
        <w:tblLook w:val="04A0" w:firstRow="1" w:lastRow="0" w:firstColumn="1" w:lastColumn="0" w:noHBand="0" w:noVBand="1"/>
      </w:tblPr>
      <w:tblGrid>
        <w:gridCol w:w="6545"/>
      </w:tblGrid>
      <w:tr w:rsidR="00AA178E" w:rsidRPr="00BD4E02" w:rsidTr="00845582">
        <w:tc>
          <w:tcPr>
            <w:tcW w:w="6545" w:type="dxa"/>
          </w:tcPr>
          <w:p w:rsidR="00AA178E" w:rsidRPr="00BD4E02" w:rsidRDefault="00AA178E" w:rsidP="00845582">
            <w:pPr>
              <w:suppressAutoHyphens/>
              <w:autoSpaceDE w:val="0"/>
              <w:spacing w:line="360" w:lineRule="auto"/>
              <w:jc w:val="both"/>
              <w:rPr>
                <w:rFonts w:ascii="Times New Roman" w:eastAsia="SimSun" w:hAnsi="Times New Roman" w:cs="Times New Roman"/>
                <w:color w:val="000000" w:themeColor="text1"/>
                <w:sz w:val="24"/>
                <w:szCs w:val="24"/>
                <w:lang w:eastAsia="ar-SA"/>
              </w:rPr>
            </w:pPr>
            <w:r w:rsidRPr="00BD4E02">
              <w:rPr>
                <w:rFonts w:ascii="Times New Roman" w:hAnsi="Times New Roman" w:cs="Times New Roman"/>
                <w:noProof/>
                <w:sz w:val="24"/>
                <w:szCs w:val="24"/>
                <w:lang w:eastAsia="pt-BR"/>
              </w:rPr>
              <w:lastRenderedPageBreak/>
              <w:drawing>
                <wp:inline distT="0" distB="0" distL="0" distR="0" wp14:anchorId="745CD7C5" wp14:editId="28CE8C64">
                  <wp:extent cx="4063041" cy="2380890"/>
                  <wp:effectExtent l="0" t="0" r="0" b="63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rsidR="00AA0A6B" w:rsidRPr="00990B2A" w:rsidRDefault="00990B2A" w:rsidP="00AA178E">
      <w:pPr>
        <w:suppressAutoHyphens/>
        <w:autoSpaceDE w:val="0"/>
        <w:spacing w:after="0" w:line="360" w:lineRule="auto"/>
        <w:ind w:right="707"/>
        <w:jc w:val="center"/>
        <w:rPr>
          <w:rFonts w:ascii="Times New Roman" w:hAnsi="Times New Roman" w:cs="Times New Roman"/>
          <w:sz w:val="20"/>
          <w:szCs w:val="20"/>
        </w:rPr>
      </w:pPr>
      <w:r w:rsidRPr="00932C7C">
        <w:rPr>
          <w:rFonts w:ascii="Times New Roman" w:eastAsia="SimSun" w:hAnsi="Times New Roman" w:cs="Times New Roman"/>
          <w:color w:val="000000" w:themeColor="text1"/>
          <w:sz w:val="20"/>
          <w:szCs w:val="20"/>
          <w:lang w:eastAsia="ar-SA"/>
        </w:rPr>
        <w:t>Figura 3:</w:t>
      </w:r>
      <w:r w:rsidRPr="00932C7C">
        <w:rPr>
          <w:rFonts w:ascii="Times New Roman" w:hAnsi="Times New Roman" w:cs="Times New Roman"/>
          <w:sz w:val="20"/>
          <w:szCs w:val="20"/>
        </w:rPr>
        <w:t xml:space="preserve"> Altura de planta da média das mudas de mamoeiro estudados, aos 30 dias após semeadura sob salinidade da água de irrigação (</w:t>
      </w:r>
      <w:proofErr w:type="spellStart"/>
      <w:proofErr w:type="gramStart"/>
      <w:r w:rsidRPr="00932C7C">
        <w:rPr>
          <w:rFonts w:ascii="Times New Roman" w:hAnsi="Times New Roman" w:cs="Times New Roman"/>
          <w:sz w:val="20"/>
          <w:szCs w:val="20"/>
        </w:rPr>
        <w:t>dS</w:t>
      </w:r>
      <w:proofErr w:type="spellEnd"/>
      <w:proofErr w:type="gramEnd"/>
      <w:r w:rsidRPr="00932C7C">
        <w:rPr>
          <w:rFonts w:ascii="Times New Roman" w:hAnsi="Times New Roman" w:cs="Times New Roman"/>
          <w:sz w:val="20"/>
          <w:szCs w:val="20"/>
        </w:rPr>
        <w:t xml:space="preserve"> m</w:t>
      </w:r>
      <w:r w:rsidRPr="00932C7C">
        <w:rPr>
          <w:rFonts w:ascii="Times New Roman" w:hAnsi="Times New Roman" w:cs="Times New Roman"/>
          <w:sz w:val="20"/>
          <w:szCs w:val="20"/>
          <w:vertAlign w:val="superscript"/>
        </w:rPr>
        <w:t>-1</w:t>
      </w:r>
      <w:r w:rsidRPr="00932C7C">
        <w:rPr>
          <w:rFonts w:ascii="Times New Roman" w:hAnsi="Times New Roman" w:cs="Times New Roman"/>
          <w:sz w:val="20"/>
          <w:szCs w:val="20"/>
        </w:rPr>
        <w:t>). Pombal, PB, 2013.</w:t>
      </w:r>
    </w:p>
    <w:p w:rsidR="00AA0A6B" w:rsidRDefault="00AA0A6B" w:rsidP="00F91DC8">
      <w:pPr>
        <w:pStyle w:val="CorpodoresumoIVCBM"/>
        <w:spacing w:after="0" w:line="240" w:lineRule="auto"/>
        <w:ind w:firstLine="425"/>
        <w:rPr>
          <w:rFonts w:ascii="Times New Roman" w:hAnsi="Times New Roman"/>
          <w:sz w:val="20"/>
          <w:szCs w:val="20"/>
        </w:rPr>
      </w:pPr>
    </w:p>
    <w:p w:rsidR="00AA0A6B" w:rsidRDefault="00AA0A6B" w:rsidP="00F91DC8">
      <w:pPr>
        <w:pStyle w:val="CorpodoresumoIVCBM"/>
        <w:spacing w:after="0" w:line="240" w:lineRule="auto"/>
        <w:ind w:firstLine="425"/>
        <w:rPr>
          <w:rFonts w:ascii="Times New Roman" w:hAnsi="Times New Roman"/>
          <w:sz w:val="20"/>
          <w:szCs w:val="20"/>
        </w:rPr>
      </w:pPr>
    </w:p>
    <w:p w:rsidR="00990B2A" w:rsidRDefault="00990B2A" w:rsidP="00F91DC8">
      <w:pPr>
        <w:spacing w:after="0" w:line="240" w:lineRule="auto"/>
        <w:jc w:val="both"/>
        <w:rPr>
          <w:rFonts w:ascii="Times New Roman" w:hAnsi="Times New Roman"/>
          <w:b/>
          <w:sz w:val="20"/>
          <w:szCs w:val="28"/>
        </w:rPr>
        <w:sectPr w:rsidR="00990B2A" w:rsidSect="001427D3">
          <w:type w:val="continuous"/>
          <w:pgSz w:w="11906" w:h="16838"/>
          <w:pgMar w:top="1134" w:right="851" w:bottom="1134" w:left="851" w:header="709" w:footer="709" w:gutter="0"/>
          <w:cols w:space="227"/>
          <w:titlePg/>
          <w:docGrid w:linePitch="360"/>
        </w:sectPr>
      </w:pPr>
    </w:p>
    <w:p w:rsidR="00990B2A" w:rsidRPr="00990B2A" w:rsidRDefault="00990B2A" w:rsidP="00990B2A">
      <w:pPr>
        <w:spacing w:after="0" w:line="240" w:lineRule="auto"/>
        <w:ind w:firstLine="708"/>
        <w:jc w:val="both"/>
        <w:rPr>
          <w:rFonts w:ascii="Times New Roman" w:hAnsi="Times New Roman"/>
          <w:sz w:val="20"/>
          <w:szCs w:val="28"/>
        </w:rPr>
      </w:pPr>
      <w:r w:rsidRPr="00990B2A">
        <w:rPr>
          <w:rFonts w:ascii="Times New Roman" w:hAnsi="Times New Roman"/>
          <w:sz w:val="20"/>
          <w:szCs w:val="28"/>
        </w:rPr>
        <w:lastRenderedPageBreak/>
        <w:t>Quanto a massa seca da parte aérea (Figura 4), também se verificou comportamento linear decrescente, com o aumento da salinidade da agua (</w:t>
      </w:r>
      <w:proofErr w:type="spellStart"/>
      <w:proofErr w:type="gramStart"/>
      <w:r w:rsidRPr="00990B2A">
        <w:rPr>
          <w:rFonts w:ascii="Times New Roman" w:hAnsi="Times New Roman"/>
          <w:sz w:val="20"/>
          <w:szCs w:val="28"/>
        </w:rPr>
        <w:t>dS</w:t>
      </w:r>
      <w:proofErr w:type="spellEnd"/>
      <w:proofErr w:type="gramEnd"/>
      <w:r w:rsidRPr="00990B2A">
        <w:rPr>
          <w:rFonts w:ascii="Times New Roman" w:hAnsi="Times New Roman"/>
          <w:sz w:val="20"/>
          <w:szCs w:val="28"/>
        </w:rPr>
        <w:t xml:space="preserve"> m-1), observando uma redução de 10,41%, dessa forma observa-se que o aumento da salinidade da agua proporcionou redução na formação de massa seca da parte aérea. </w:t>
      </w:r>
    </w:p>
    <w:p w:rsidR="00990B2A" w:rsidRPr="00990B2A" w:rsidRDefault="00990B2A" w:rsidP="00990B2A">
      <w:pPr>
        <w:spacing w:after="0" w:line="240" w:lineRule="auto"/>
        <w:ind w:firstLine="708"/>
        <w:jc w:val="both"/>
        <w:rPr>
          <w:rFonts w:ascii="Times New Roman" w:hAnsi="Times New Roman"/>
          <w:sz w:val="20"/>
          <w:szCs w:val="28"/>
        </w:rPr>
      </w:pPr>
      <w:r w:rsidRPr="00990B2A">
        <w:rPr>
          <w:rFonts w:ascii="Times New Roman" w:hAnsi="Times New Roman"/>
          <w:sz w:val="20"/>
          <w:szCs w:val="28"/>
        </w:rPr>
        <w:t xml:space="preserve">Os resultados obtidos por Morais </w:t>
      </w:r>
      <w:proofErr w:type="gramStart"/>
      <w:r w:rsidRPr="00990B2A">
        <w:rPr>
          <w:rFonts w:ascii="Times New Roman" w:hAnsi="Times New Roman"/>
          <w:sz w:val="20"/>
          <w:szCs w:val="28"/>
        </w:rPr>
        <w:t>et</w:t>
      </w:r>
      <w:proofErr w:type="gramEnd"/>
      <w:r w:rsidRPr="00990B2A">
        <w:rPr>
          <w:rFonts w:ascii="Times New Roman" w:hAnsi="Times New Roman"/>
          <w:sz w:val="20"/>
          <w:szCs w:val="28"/>
        </w:rPr>
        <w:t xml:space="preserve"> al. (2007) em cajueiro anão mostram que o aumento da concentração de </w:t>
      </w:r>
      <w:proofErr w:type="spellStart"/>
      <w:r w:rsidRPr="00990B2A">
        <w:rPr>
          <w:rFonts w:ascii="Times New Roman" w:hAnsi="Times New Roman"/>
          <w:sz w:val="20"/>
          <w:szCs w:val="28"/>
        </w:rPr>
        <w:t>NaCl</w:t>
      </w:r>
      <w:proofErr w:type="spellEnd"/>
      <w:r w:rsidRPr="00990B2A">
        <w:rPr>
          <w:rFonts w:ascii="Times New Roman" w:hAnsi="Times New Roman"/>
          <w:sz w:val="20"/>
          <w:szCs w:val="28"/>
        </w:rPr>
        <w:t xml:space="preserve"> na água de irrigação promove um aumento de Na+ e Cl- no tecido vegetal, reduzindo a produção de matéria seca de raízes e parte aérea. </w:t>
      </w:r>
    </w:p>
    <w:p w:rsidR="00990B2A" w:rsidRDefault="00990B2A" w:rsidP="00990B2A">
      <w:pPr>
        <w:spacing w:after="0" w:line="240" w:lineRule="auto"/>
        <w:ind w:firstLine="708"/>
        <w:jc w:val="both"/>
        <w:rPr>
          <w:rFonts w:ascii="Times New Roman" w:hAnsi="Times New Roman"/>
          <w:sz w:val="20"/>
          <w:szCs w:val="28"/>
        </w:rPr>
      </w:pPr>
      <w:r w:rsidRPr="00990B2A">
        <w:rPr>
          <w:rFonts w:ascii="Times New Roman" w:hAnsi="Times New Roman"/>
          <w:sz w:val="20"/>
          <w:szCs w:val="28"/>
        </w:rPr>
        <w:lastRenderedPageBreak/>
        <w:t xml:space="preserve">O cloreto de sódio pode afetar negativamente a síntese e a translocação de hormônios das raízes para parte aérea, indispensáveis ao metabolismo foliar, o que resulta na perda de área foliar e consequentemente na matéria seca da parte aérea das plantas (TÁVORA; PEREIRA; HERNADEZ, 2001; TAIZ; ZEIGER, 2006). Além dos efeitos osmóticos da salinidade, o excesso de Na e Cl nos tecidos vegetais resulta em toxicidade iônica devido ao aumento nas relações Na+/K+, Na+/ Ca+2 e Cl-/NO+3 (SHI; ZHU, 2002; SAQIB, AKHTAR; QURESHI, 2004; FERREIRA-SILVA </w:t>
      </w:r>
      <w:proofErr w:type="gramStart"/>
      <w:r w:rsidRPr="00990B2A">
        <w:rPr>
          <w:rFonts w:ascii="Times New Roman" w:hAnsi="Times New Roman"/>
          <w:sz w:val="20"/>
          <w:szCs w:val="28"/>
        </w:rPr>
        <w:t>et</w:t>
      </w:r>
      <w:proofErr w:type="gramEnd"/>
      <w:r w:rsidRPr="00990B2A">
        <w:rPr>
          <w:rFonts w:ascii="Times New Roman" w:hAnsi="Times New Roman"/>
          <w:sz w:val="20"/>
          <w:szCs w:val="28"/>
        </w:rPr>
        <w:t xml:space="preserve"> al., 2008).</w:t>
      </w:r>
    </w:p>
    <w:p w:rsidR="00990B2A" w:rsidRDefault="00990B2A" w:rsidP="00990B2A">
      <w:pPr>
        <w:spacing w:after="0" w:line="240" w:lineRule="auto"/>
        <w:ind w:firstLine="708"/>
        <w:jc w:val="both"/>
        <w:rPr>
          <w:rFonts w:ascii="Times New Roman" w:hAnsi="Times New Roman"/>
          <w:sz w:val="20"/>
          <w:szCs w:val="28"/>
        </w:rPr>
        <w:sectPr w:rsidR="00990B2A" w:rsidSect="00990B2A">
          <w:type w:val="continuous"/>
          <w:pgSz w:w="11906" w:h="16838"/>
          <w:pgMar w:top="1134" w:right="851" w:bottom="1134" w:left="851" w:header="709" w:footer="709" w:gutter="0"/>
          <w:cols w:num="2" w:space="227"/>
          <w:titlePg/>
          <w:docGrid w:linePitch="360"/>
        </w:sectPr>
      </w:pPr>
    </w:p>
    <w:p w:rsidR="00990B2A" w:rsidRDefault="00990B2A" w:rsidP="00990B2A">
      <w:pPr>
        <w:spacing w:after="0" w:line="240" w:lineRule="auto"/>
        <w:ind w:firstLine="708"/>
        <w:jc w:val="both"/>
        <w:rPr>
          <w:rFonts w:ascii="Times New Roman" w:hAnsi="Times New Roman"/>
          <w:sz w:val="20"/>
          <w:szCs w:val="28"/>
        </w:rPr>
      </w:pPr>
    </w:p>
    <w:tbl>
      <w:tblPr>
        <w:tblStyle w:val="Tabelacomgrade"/>
        <w:tblW w:w="0" w:type="auto"/>
        <w:tblInd w:w="1346" w:type="dxa"/>
        <w:tblCellMar>
          <w:left w:w="70" w:type="dxa"/>
          <w:right w:w="70" w:type="dxa"/>
        </w:tblCellMar>
        <w:tblLook w:val="04A0" w:firstRow="1" w:lastRow="0" w:firstColumn="1" w:lastColumn="0" w:noHBand="0" w:noVBand="1"/>
      </w:tblPr>
      <w:tblGrid>
        <w:gridCol w:w="6521"/>
      </w:tblGrid>
      <w:tr w:rsidR="00990B2A" w:rsidRPr="00BD4E02" w:rsidTr="00845582">
        <w:tc>
          <w:tcPr>
            <w:tcW w:w="6521" w:type="dxa"/>
          </w:tcPr>
          <w:p w:rsidR="00990B2A" w:rsidRPr="00BD4E02" w:rsidRDefault="00990B2A" w:rsidP="00845582">
            <w:pPr>
              <w:suppressAutoHyphens/>
              <w:autoSpaceDE w:val="0"/>
              <w:spacing w:line="360" w:lineRule="auto"/>
              <w:jc w:val="both"/>
              <w:rPr>
                <w:rFonts w:ascii="Times New Roman" w:eastAsia="SimSun" w:hAnsi="Times New Roman" w:cs="Times New Roman"/>
                <w:color w:val="000000" w:themeColor="text1"/>
                <w:sz w:val="24"/>
                <w:szCs w:val="24"/>
                <w:lang w:eastAsia="ar-SA"/>
              </w:rPr>
            </w:pPr>
            <w:r w:rsidRPr="00BD4E02">
              <w:rPr>
                <w:rFonts w:ascii="Times New Roman" w:hAnsi="Times New Roman" w:cs="Times New Roman"/>
                <w:noProof/>
                <w:sz w:val="24"/>
                <w:szCs w:val="24"/>
                <w:lang w:eastAsia="pt-BR"/>
              </w:rPr>
              <w:drawing>
                <wp:inline distT="0" distB="0" distL="0" distR="0" wp14:anchorId="72269BB1" wp14:editId="4E2FBE80">
                  <wp:extent cx="3950898" cy="2294626"/>
                  <wp:effectExtent l="0" t="0" r="0" b="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rsidR="00990B2A" w:rsidRPr="00932C7C" w:rsidRDefault="00990B2A" w:rsidP="00990B2A">
      <w:pPr>
        <w:suppressAutoHyphens/>
        <w:autoSpaceDE w:val="0"/>
        <w:spacing w:after="0" w:line="360" w:lineRule="auto"/>
        <w:ind w:right="707"/>
        <w:jc w:val="center"/>
        <w:rPr>
          <w:rFonts w:ascii="Times New Roman" w:hAnsi="Times New Roman" w:cs="Times New Roman"/>
          <w:sz w:val="20"/>
          <w:szCs w:val="20"/>
        </w:rPr>
      </w:pPr>
      <w:r w:rsidRPr="00932C7C">
        <w:rPr>
          <w:rFonts w:ascii="Times New Roman" w:eastAsia="SimSun" w:hAnsi="Times New Roman" w:cs="Times New Roman"/>
          <w:color w:val="000000" w:themeColor="text1"/>
          <w:sz w:val="20"/>
          <w:szCs w:val="20"/>
          <w:lang w:eastAsia="ar-SA"/>
        </w:rPr>
        <w:t>Figura 4</w:t>
      </w:r>
      <w:r w:rsidRPr="00932C7C">
        <w:rPr>
          <w:rFonts w:ascii="Times New Roman" w:eastAsia="SimSun" w:hAnsi="Times New Roman" w:cs="Times New Roman"/>
          <w:b/>
          <w:color w:val="000000" w:themeColor="text1"/>
          <w:sz w:val="20"/>
          <w:szCs w:val="20"/>
          <w:lang w:eastAsia="ar-SA"/>
        </w:rPr>
        <w:t>:</w:t>
      </w:r>
      <w:r w:rsidRPr="00932C7C">
        <w:rPr>
          <w:rFonts w:ascii="Times New Roman" w:hAnsi="Times New Roman" w:cs="Times New Roman"/>
          <w:sz w:val="20"/>
          <w:szCs w:val="20"/>
        </w:rPr>
        <w:t xml:space="preserve"> Matéria seca da parte aérea da média das mudas de mamoeiro estudados, aos 30 dias após semeadura sob salinidade da água de irrigação (</w:t>
      </w:r>
      <w:proofErr w:type="spellStart"/>
      <w:proofErr w:type="gramStart"/>
      <w:r w:rsidRPr="00932C7C">
        <w:rPr>
          <w:rFonts w:ascii="Times New Roman" w:hAnsi="Times New Roman" w:cs="Times New Roman"/>
          <w:sz w:val="20"/>
          <w:szCs w:val="20"/>
        </w:rPr>
        <w:t>dS</w:t>
      </w:r>
      <w:proofErr w:type="spellEnd"/>
      <w:proofErr w:type="gramEnd"/>
      <w:r w:rsidRPr="00932C7C">
        <w:rPr>
          <w:rFonts w:ascii="Times New Roman" w:hAnsi="Times New Roman" w:cs="Times New Roman"/>
          <w:sz w:val="20"/>
          <w:szCs w:val="20"/>
        </w:rPr>
        <w:t xml:space="preserve"> m</w:t>
      </w:r>
      <w:r w:rsidRPr="00932C7C">
        <w:rPr>
          <w:rFonts w:ascii="Times New Roman" w:hAnsi="Times New Roman" w:cs="Times New Roman"/>
          <w:sz w:val="20"/>
          <w:szCs w:val="20"/>
          <w:vertAlign w:val="superscript"/>
        </w:rPr>
        <w:t>-1</w:t>
      </w:r>
      <w:r w:rsidRPr="00932C7C">
        <w:rPr>
          <w:rFonts w:ascii="Times New Roman" w:hAnsi="Times New Roman" w:cs="Times New Roman"/>
          <w:sz w:val="20"/>
          <w:szCs w:val="20"/>
        </w:rPr>
        <w:t>). Pombal, PB, 2013.</w:t>
      </w:r>
    </w:p>
    <w:p w:rsidR="00990B2A" w:rsidRDefault="00990B2A" w:rsidP="00990B2A">
      <w:pPr>
        <w:spacing w:after="0" w:line="240" w:lineRule="auto"/>
        <w:ind w:firstLine="708"/>
        <w:jc w:val="both"/>
        <w:rPr>
          <w:rFonts w:ascii="Times New Roman" w:hAnsi="Times New Roman"/>
          <w:sz w:val="20"/>
          <w:szCs w:val="28"/>
        </w:rPr>
      </w:pPr>
    </w:p>
    <w:p w:rsidR="00990B2A" w:rsidRDefault="00990B2A" w:rsidP="00990B2A">
      <w:pPr>
        <w:spacing w:after="0" w:line="240" w:lineRule="auto"/>
        <w:ind w:firstLine="708"/>
        <w:jc w:val="both"/>
        <w:rPr>
          <w:rFonts w:ascii="Times New Roman" w:hAnsi="Times New Roman"/>
          <w:sz w:val="20"/>
          <w:szCs w:val="28"/>
        </w:rPr>
      </w:pPr>
    </w:p>
    <w:p w:rsidR="00990B2A" w:rsidRDefault="00990B2A" w:rsidP="00990B2A">
      <w:pPr>
        <w:spacing w:after="0" w:line="240" w:lineRule="auto"/>
        <w:ind w:firstLine="708"/>
        <w:jc w:val="both"/>
        <w:rPr>
          <w:rFonts w:ascii="Times New Roman" w:hAnsi="Times New Roman"/>
          <w:sz w:val="20"/>
          <w:szCs w:val="28"/>
        </w:rPr>
      </w:pPr>
    </w:p>
    <w:p w:rsidR="00990B2A" w:rsidRDefault="00990B2A" w:rsidP="00990B2A">
      <w:pPr>
        <w:spacing w:after="0" w:line="240" w:lineRule="auto"/>
        <w:ind w:firstLine="708"/>
        <w:jc w:val="both"/>
        <w:rPr>
          <w:rFonts w:ascii="Times New Roman" w:hAnsi="Times New Roman"/>
          <w:sz w:val="20"/>
          <w:szCs w:val="28"/>
        </w:rPr>
      </w:pPr>
    </w:p>
    <w:p w:rsidR="00990B2A" w:rsidRDefault="00990B2A" w:rsidP="00990B2A">
      <w:pPr>
        <w:spacing w:after="0" w:line="240" w:lineRule="auto"/>
        <w:ind w:firstLine="708"/>
        <w:jc w:val="both"/>
        <w:rPr>
          <w:rFonts w:ascii="Times New Roman" w:hAnsi="Times New Roman"/>
          <w:sz w:val="20"/>
          <w:szCs w:val="28"/>
        </w:rPr>
      </w:pPr>
    </w:p>
    <w:p w:rsidR="00990B2A" w:rsidRPr="00990B2A" w:rsidRDefault="00990B2A" w:rsidP="00990B2A">
      <w:pPr>
        <w:spacing w:after="0" w:line="240" w:lineRule="auto"/>
        <w:ind w:firstLine="708"/>
        <w:jc w:val="both"/>
        <w:rPr>
          <w:rFonts w:ascii="Times New Roman" w:hAnsi="Times New Roman"/>
          <w:sz w:val="20"/>
          <w:szCs w:val="28"/>
        </w:rPr>
      </w:pPr>
    </w:p>
    <w:p w:rsidR="00990B2A" w:rsidRDefault="00990B2A" w:rsidP="00F91DC8">
      <w:pPr>
        <w:spacing w:after="0" w:line="240" w:lineRule="auto"/>
        <w:jc w:val="both"/>
        <w:rPr>
          <w:rFonts w:ascii="Times New Roman" w:hAnsi="Times New Roman"/>
          <w:b/>
          <w:sz w:val="20"/>
          <w:szCs w:val="28"/>
        </w:rPr>
        <w:sectPr w:rsidR="00990B2A" w:rsidSect="00990B2A">
          <w:type w:val="continuous"/>
          <w:pgSz w:w="11906" w:h="16838"/>
          <w:pgMar w:top="1134" w:right="851" w:bottom="1134" w:left="851" w:header="709" w:footer="709" w:gutter="0"/>
          <w:cols w:space="227"/>
          <w:titlePg/>
          <w:docGrid w:linePitch="360"/>
        </w:sectPr>
      </w:pPr>
    </w:p>
    <w:p w:rsidR="00E24260" w:rsidRPr="00990B2A" w:rsidRDefault="00E24260" w:rsidP="00F91DC8">
      <w:pPr>
        <w:spacing w:after="0" w:line="240" w:lineRule="auto"/>
        <w:jc w:val="both"/>
        <w:rPr>
          <w:rFonts w:ascii="Times New Roman" w:hAnsi="Times New Roman"/>
          <w:b/>
          <w:sz w:val="20"/>
          <w:szCs w:val="28"/>
        </w:rPr>
      </w:pPr>
      <w:r w:rsidRPr="00990B2A">
        <w:rPr>
          <w:rFonts w:ascii="Times New Roman" w:hAnsi="Times New Roman"/>
          <w:b/>
          <w:sz w:val="20"/>
          <w:szCs w:val="28"/>
        </w:rPr>
        <w:lastRenderedPageBreak/>
        <w:t>CONCLUSÕES</w:t>
      </w:r>
    </w:p>
    <w:p w:rsidR="00E24260" w:rsidRPr="00990B2A" w:rsidRDefault="00E24260" w:rsidP="00F91DC8">
      <w:pPr>
        <w:spacing w:after="0" w:line="240" w:lineRule="auto"/>
        <w:ind w:firstLine="425"/>
        <w:jc w:val="both"/>
        <w:rPr>
          <w:rFonts w:ascii="Times New Roman" w:hAnsi="Times New Roman"/>
          <w:b/>
          <w:sz w:val="20"/>
          <w:szCs w:val="20"/>
        </w:rPr>
      </w:pPr>
    </w:p>
    <w:p w:rsidR="00F91DC8" w:rsidRDefault="001427D3" w:rsidP="00F91DC8">
      <w:pPr>
        <w:spacing w:after="0" w:line="240" w:lineRule="auto"/>
        <w:ind w:firstLine="425"/>
        <w:jc w:val="both"/>
        <w:rPr>
          <w:rFonts w:ascii="Times New Roman" w:hAnsi="Times New Roman"/>
          <w:sz w:val="20"/>
          <w:szCs w:val="20"/>
        </w:rPr>
      </w:pPr>
      <w:r w:rsidRPr="00990B2A">
        <w:rPr>
          <w:rFonts w:ascii="Times New Roman" w:hAnsi="Times New Roman"/>
          <w:sz w:val="20"/>
          <w:szCs w:val="20"/>
        </w:rPr>
        <w:lastRenderedPageBreak/>
        <w:t xml:space="preserve">Tendo em vista o exposto no trabalho, a interpretação com base nos resultados obtidos, determinam que a salinidade </w:t>
      </w:r>
      <w:proofErr w:type="gramStart"/>
      <w:r w:rsidRPr="00990B2A">
        <w:rPr>
          <w:rFonts w:ascii="Times New Roman" w:hAnsi="Times New Roman"/>
          <w:sz w:val="20"/>
          <w:szCs w:val="20"/>
        </w:rPr>
        <w:t>reduz</w:t>
      </w:r>
      <w:proofErr w:type="gramEnd"/>
      <w:r w:rsidRPr="00990B2A">
        <w:rPr>
          <w:rFonts w:ascii="Times New Roman" w:hAnsi="Times New Roman"/>
          <w:sz w:val="20"/>
          <w:szCs w:val="20"/>
        </w:rPr>
        <w:t xml:space="preserve"> o crescimento das mudas de mamoeiro. Além disso, a altura de planta e diâmetro de caule foi </w:t>
      </w:r>
      <w:proofErr w:type="gramStart"/>
      <w:r w:rsidRPr="00990B2A">
        <w:rPr>
          <w:rFonts w:ascii="Times New Roman" w:hAnsi="Times New Roman"/>
          <w:sz w:val="20"/>
          <w:szCs w:val="20"/>
        </w:rPr>
        <w:t>afetado com o incremento unitário da salinidade da agua</w:t>
      </w:r>
      <w:proofErr w:type="gramEnd"/>
      <w:r w:rsidRPr="00990B2A">
        <w:rPr>
          <w:rFonts w:ascii="Times New Roman" w:hAnsi="Times New Roman"/>
          <w:sz w:val="20"/>
          <w:szCs w:val="20"/>
        </w:rPr>
        <w:t>. Os objetivos propostos foram alcançados, visto que foram levantadas as informações necessárias para realização da pesquisa. Portanto, a variável que melhor expressa o efeito da salinidade nas mudas de mamoeiro é massa seca da parte aérea, por haver maior redução com aumento unitário da salinidade.</w:t>
      </w:r>
    </w:p>
    <w:p w:rsidR="00AA178E" w:rsidRPr="00990B2A" w:rsidRDefault="00AA178E" w:rsidP="00F91DC8">
      <w:pPr>
        <w:spacing w:after="0" w:line="240" w:lineRule="auto"/>
        <w:ind w:firstLine="425"/>
        <w:jc w:val="both"/>
        <w:rPr>
          <w:rFonts w:ascii="Times New Roman" w:hAnsi="Times New Roman"/>
          <w:sz w:val="20"/>
          <w:szCs w:val="20"/>
        </w:rPr>
      </w:pPr>
    </w:p>
    <w:p w:rsidR="00D82B41" w:rsidRPr="00990B2A" w:rsidRDefault="00D82B41" w:rsidP="00D82B41">
      <w:pPr>
        <w:spacing w:after="0" w:line="240" w:lineRule="auto"/>
        <w:jc w:val="both"/>
        <w:rPr>
          <w:rFonts w:ascii="Times New Roman" w:hAnsi="Times New Roman"/>
          <w:b/>
          <w:sz w:val="20"/>
          <w:szCs w:val="28"/>
        </w:rPr>
      </w:pPr>
      <w:r w:rsidRPr="00990B2A">
        <w:rPr>
          <w:rFonts w:ascii="Times New Roman" w:hAnsi="Times New Roman"/>
          <w:b/>
          <w:sz w:val="20"/>
          <w:szCs w:val="28"/>
        </w:rPr>
        <w:t>REFERÊNCIAS BIBLIOGRÁFICA</w:t>
      </w:r>
      <w:r w:rsidR="002D3697" w:rsidRPr="00990B2A">
        <w:rPr>
          <w:rFonts w:ascii="Times New Roman" w:hAnsi="Times New Roman"/>
          <w:b/>
          <w:sz w:val="20"/>
          <w:szCs w:val="28"/>
        </w:rPr>
        <w:t>S</w:t>
      </w:r>
    </w:p>
    <w:p w:rsidR="00D82B41" w:rsidRPr="00990B2A" w:rsidRDefault="00D82B41" w:rsidP="00D82B41">
      <w:pPr>
        <w:spacing w:after="0" w:line="240" w:lineRule="auto"/>
        <w:jc w:val="both"/>
        <w:rPr>
          <w:rFonts w:ascii="Times New Roman" w:hAnsi="Times New Roman"/>
          <w:b/>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Cavalcanti, M. L. F. Germinação e crescimento inicial da mamoneira irrigada com águas salinas. Campina Grande: </w:t>
      </w:r>
      <w:proofErr w:type="gramStart"/>
      <w:r w:rsidRPr="00990B2A">
        <w:rPr>
          <w:rFonts w:ascii="Times New Roman" w:hAnsi="Times New Roman"/>
          <w:sz w:val="20"/>
          <w:szCs w:val="20"/>
        </w:rPr>
        <w:t>UFCG,</w:t>
      </w:r>
      <w:proofErr w:type="gramEnd"/>
      <w:r w:rsidRPr="00990B2A">
        <w:rPr>
          <w:rFonts w:ascii="Times New Roman" w:hAnsi="Times New Roman"/>
          <w:sz w:val="20"/>
          <w:szCs w:val="20"/>
        </w:rPr>
        <w:t>2003, 46p. Dissertação Mestrado</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EPSTEIN, E</w:t>
      </w:r>
      <w:proofErr w:type="gramStart"/>
      <w:r w:rsidRPr="00990B2A">
        <w:rPr>
          <w:rFonts w:ascii="Times New Roman" w:hAnsi="Times New Roman"/>
          <w:sz w:val="20"/>
          <w:szCs w:val="20"/>
        </w:rPr>
        <w:t>.;</w:t>
      </w:r>
      <w:proofErr w:type="gramEnd"/>
      <w:r w:rsidRPr="00990B2A">
        <w:rPr>
          <w:rFonts w:ascii="Times New Roman" w:hAnsi="Times New Roman"/>
          <w:sz w:val="20"/>
          <w:szCs w:val="20"/>
        </w:rPr>
        <w:t xml:space="preserve"> BLOOM, A. J. Nutrição mineral de plantas: princípios e perspectivas. Londrina: Editora Planta. 403p, 2006.</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FERREIRA-SILVA S. L.; SILVEIRA, J. A. G.; VOIGT, E. L.; SOARES, L. S. P.; VIÉGAS, R. A. </w:t>
      </w:r>
      <w:proofErr w:type="spellStart"/>
      <w:r w:rsidRPr="00990B2A">
        <w:rPr>
          <w:rFonts w:ascii="Times New Roman" w:hAnsi="Times New Roman"/>
          <w:sz w:val="20"/>
          <w:szCs w:val="20"/>
        </w:rPr>
        <w:t>Changes</w:t>
      </w:r>
      <w:proofErr w:type="spellEnd"/>
      <w:r w:rsidRPr="00990B2A">
        <w:rPr>
          <w:rFonts w:ascii="Times New Roman" w:hAnsi="Times New Roman"/>
          <w:sz w:val="20"/>
          <w:szCs w:val="20"/>
        </w:rPr>
        <w:t xml:space="preserve"> in </w:t>
      </w:r>
      <w:proofErr w:type="spellStart"/>
      <w:r w:rsidRPr="00990B2A">
        <w:rPr>
          <w:rFonts w:ascii="Times New Roman" w:hAnsi="Times New Roman"/>
          <w:sz w:val="20"/>
          <w:szCs w:val="20"/>
        </w:rPr>
        <w:t>physiological</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indicators</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associated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with</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salt</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tolerance</w:t>
      </w:r>
      <w:proofErr w:type="spellEnd"/>
      <w:r w:rsidRPr="00990B2A">
        <w:rPr>
          <w:rFonts w:ascii="Times New Roman" w:hAnsi="Times New Roman"/>
          <w:sz w:val="20"/>
          <w:szCs w:val="20"/>
        </w:rPr>
        <w:t xml:space="preserve"> in </w:t>
      </w:r>
      <w:proofErr w:type="spellStart"/>
      <w:r w:rsidRPr="00990B2A">
        <w:rPr>
          <w:rFonts w:ascii="Times New Roman" w:hAnsi="Times New Roman"/>
          <w:sz w:val="20"/>
          <w:szCs w:val="20"/>
        </w:rPr>
        <w:t>two</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contrasting</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cashew</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rootstocks</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Brazilian</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Journal</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Plant</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Physiology</w:t>
      </w:r>
      <w:proofErr w:type="spellEnd"/>
      <w:r w:rsidRPr="00990B2A">
        <w:rPr>
          <w:rFonts w:ascii="Times New Roman" w:hAnsi="Times New Roman"/>
          <w:sz w:val="20"/>
          <w:szCs w:val="20"/>
        </w:rPr>
        <w:t>, Campinas, v. 20, n. 1, p. 51-59, 2008.</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   FERREIRA, D.F. Análises estatísticas por meio do </w:t>
      </w:r>
      <w:proofErr w:type="spellStart"/>
      <w:r w:rsidRPr="00990B2A">
        <w:rPr>
          <w:rFonts w:ascii="Times New Roman" w:hAnsi="Times New Roman"/>
          <w:sz w:val="20"/>
          <w:szCs w:val="20"/>
        </w:rPr>
        <w:t>Sisvar</w:t>
      </w:r>
      <w:proofErr w:type="spellEnd"/>
      <w:r w:rsidRPr="00990B2A">
        <w:rPr>
          <w:rFonts w:ascii="Times New Roman" w:hAnsi="Times New Roman"/>
          <w:sz w:val="20"/>
          <w:szCs w:val="20"/>
        </w:rPr>
        <w:t xml:space="preserve"> para Windows versão 4.0. In: REUNIÃO ANUAL DA REGIÃO BRASILEIRA DA SOCIEDADE INTERNACIONAL DE BIOMETRIA, 2000, São Carlos, SP. </w:t>
      </w:r>
      <w:proofErr w:type="gramStart"/>
      <w:r w:rsidRPr="00990B2A">
        <w:rPr>
          <w:rFonts w:ascii="Times New Roman" w:hAnsi="Times New Roman"/>
          <w:sz w:val="20"/>
          <w:szCs w:val="20"/>
        </w:rPr>
        <w:t>p.</w:t>
      </w:r>
      <w:proofErr w:type="gramEnd"/>
      <w:r w:rsidRPr="00990B2A">
        <w:rPr>
          <w:rFonts w:ascii="Times New Roman" w:hAnsi="Times New Roman"/>
          <w:sz w:val="20"/>
          <w:szCs w:val="20"/>
        </w:rPr>
        <w:t>255-258.</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LARCHER, W. </w:t>
      </w:r>
      <w:proofErr w:type="spellStart"/>
      <w:r w:rsidRPr="00990B2A">
        <w:rPr>
          <w:rFonts w:ascii="Times New Roman" w:hAnsi="Times New Roman"/>
          <w:sz w:val="20"/>
          <w:szCs w:val="20"/>
        </w:rPr>
        <w:t>Ecofisiologia</w:t>
      </w:r>
      <w:proofErr w:type="spellEnd"/>
      <w:r w:rsidRPr="00990B2A">
        <w:rPr>
          <w:rFonts w:ascii="Times New Roman" w:hAnsi="Times New Roman"/>
          <w:sz w:val="20"/>
          <w:szCs w:val="20"/>
        </w:rPr>
        <w:t xml:space="preserve"> Vegetal. São Carlos-SP. Ed. Rima </w:t>
      </w:r>
      <w:proofErr w:type="spellStart"/>
      <w:r w:rsidRPr="00990B2A">
        <w:rPr>
          <w:rFonts w:ascii="Times New Roman" w:hAnsi="Times New Roman"/>
          <w:sz w:val="20"/>
          <w:szCs w:val="20"/>
        </w:rPr>
        <w:t>Arts</w:t>
      </w:r>
      <w:proofErr w:type="spellEnd"/>
      <w:r w:rsidRPr="00990B2A">
        <w:rPr>
          <w:rFonts w:ascii="Times New Roman" w:hAnsi="Times New Roman"/>
          <w:sz w:val="20"/>
          <w:szCs w:val="20"/>
        </w:rPr>
        <w:t xml:space="preserve"> e Textos. 531 p. 2000.</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MAAS, E.V.; HOFFMAN, G.J. </w:t>
      </w:r>
      <w:proofErr w:type="spellStart"/>
      <w:r w:rsidRPr="00990B2A">
        <w:rPr>
          <w:rFonts w:ascii="Times New Roman" w:hAnsi="Times New Roman"/>
          <w:sz w:val="20"/>
          <w:szCs w:val="20"/>
        </w:rPr>
        <w:t>Crop</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salt</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tolerance</w:t>
      </w:r>
      <w:proofErr w:type="spellEnd"/>
      <w:r w:rsidRPr="00990B2A">
        <w:rPr>
          <w:rFonts w:ascii="Times New Roman" w:hAnsi="Times New Roman"/>
          <w:sz w:val="20"/>
          <w:szCs w:val="20"/>
        </w:rPr>
        <w:t xml:space="preserve"> – </w:t>
      </w:r>
      <w:proofErr w:type="spellStart"/>
      <w:r w:rsidRPr="00990B2A">
        <w:rPr>
          <w:rFonts w:ascii="Times New Roman" w:hAnsi="Times New Roman"/>
          <w:sz w:val="20"/>
          <w:szCs w:val="20"/>
        </w:rPr>
        <w:t>current</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assessment</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Journal</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of</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Irrigation</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and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Drainage</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Division</w:t>
      </w:r>
      <w:proofErr w:type="spellEnd"/>
      <w:r w:rsidRPr="00990B2A">
        <w:rPr>
          <w:rFonts w:ascii="Times New Roman" w:hAnsi="Times New Roman"/>
          <w:sz w:val="20"/>
          <w:szCs w:val="20"/>
        </w:rPr>
        <w:t xml:space="preserve">, New York, v.103, </w:t>
      </w:r>
      <w:proofErr w:type="gramStart"/>
      <w:r w:rsidRPr="00990B2A">
        <w:rPr>
          <w:rFonts w:ascii="Times New Roman" w:hAnsi="Times New Roman"/>
          <w:sz w:val="20"/>
          <w:szCs w:val="20"/>
        </w:rPr>
        <w:t>n.</w:t>
      </w:r>
      <w:proofErr w:type="gramEnd"/>
      <w:r w:rsidRPr="00990B2A">
        <w:rPr>
          <w:rFonts w:ascii="Times New Roman" w:hAnsi="Times New Roman"/>
          <w:sz w:val="20"/>
          <w:szCs w:val="20"/>
        </w:rPr>
        <w:t>IR2, p.115-134, 1977</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MARIN, S.L.D.; GOMES, J.A.; SALGADO, J.S. Recomendação para a </w:t>
      </w:r>
      <w:proofErr w:type="gramStart"/>
      <w:r w:rsidRPr="00990B2A">
        <w:rPr>
          <w:rFonts w:ascii="Times New Roman" w:hAnsi="Times New Roman"/>
          <w:sz w:val="20"/>
          <w:szCs w:val="20"/>
        </w:rPr>
        <w:t>cultura</w:t>
      </w:r>
      <w:proofErr w:type="gramEnd"/>
    </w:p>
    <w:p w:rsidR="00990B2A" w:rsidRPr="00990B2A" w:rsidRDefault="00990B2A" w:rsidP="00990B2A">
      <w:pPr>
        <w:spacing w:after="0" w:line="240" w:lineRule="auto"/>
        <w:ind w:left="284" w:hanging="284"/>
        <w:jc w:val="both"/>
        <w:rPr>
          <w:rFonts w:ascii="Times New Roman" w:hAnsi="Times New Roman"/>
          <w:sz w:val="20"/>
          <w:szCs w:val="20"/>
        </w:rPr>
      </w:pPr>
      <w:proofErr w:type="gramStart"/>
      <w:r w:rsidRPr="00990B2A">
        <w:rPr>
          <w:rFonts w:ascii="Times New Roman" w:hAnsi="Times New Roman"/>
          <w:sz w:val="20"/>
          <w:szCs w:val="20"/>
        </w:rPr>
        <w:t>do</w:t>
      </w:r>
      <w:proofErr w:type="gramEnd"/>
      <w:r w:rsidRPr="00990B2A">
        <w:rPr>
          <w:rFonts w:ascii="Times New Roman" w:hAnsi="Times New Roman"/>
          <w:sz w:val="20"/>
          <w:szCs w:val="20"/>
        </w:rPr>
        <w:t xml:space="preserve"> mamoeiro cv. Solo do Estado do Espírito Santo. 3. </w:t>
      </w:r>
      <w:proofErr w:type="gramStart"/>
      <w:r w:rsidRPr="00990B2A">
        <w:rPr>
          <w:rFonts w:ascii="Times New Roman" w:hAnsi="Times New Roman"/>
          <w:sz w:val="20"/>
          <w:szCs w:val="20"/>
        </w:rPr>
        <w:t>ed.</w:t>
      </w:r>
      <w:proofErr w:type="gramEnd"/>
      <w:r w:rsidRPr="00990B2A">
        <w:rPr>
          <w:rFonts w:ascii="Times New Roman" w:hAnsi="Times New Roman"/>
          <w:sz w:val="20"/>
          <w:szCs w:val="20"/>
        </w:rPr>
        <w:t xml:space="preserve">, Vitória, </w:t>
      </w:r>
      <w:proofErr w:type="spellStart"/>
      <w:r w:rsidRPr="00990B2A">
        <w:rPr>
          <w:rFonts w:ascii="Times New Roman" w:hAnsi="Times New Roman"/>
          <w:sz w:val="20"/>
          <w:szCs w:val="20"/>
        </w:rPr>
        <w:t>s.ed</w:t>
      </w:r>
      <w:proofErr w:type="spellEnd"/>
      <w:r w:rsidRPr="00990B2A">
        <w:rPr>
          <w:rFonts w:ascii="Times New Roman" w:hAnsi="Times New Roman"/>
          <w:sz w:val="20"/>
          <w:szCs w:val="20"/>
        </w:rPr>
        <w:t xml:space="preserve">.,  1987.64 p. </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MEDINA, J.C. Cultura. In: INSTITUTO DE TECNOLOGIA DE ALIMENTOS. Mamão. 2. </w:t>
      </w:r>
      <w:proofErr w:type="gramStart"/>
      <w:r w:rsidRPr="00990B2A">
        <w:rPr>
          <w:rFonts w:ascii="Times New Roman" w:hAnsi="Times New Roman"/>
          <w:sz w:val="20"/>
          <w:szCs w:val="20"/>
        </w:rPr>
        <w:t>ed.</w:t>
      </w:r>
      <w:proofErr w:type="gramEnd"/>
      <w:r w:rsidRPr="00990B2A">
        <w:rPr>
          <w:rFonts w:ascii="Times New Roman" w:hAnsi="Times New Roman"/>
          <w:sz w:val="20"/>
          <w:szCs w:val="20"/>
        </w:rPr>
        <w:t xml:space="preserve">, Campinas: Instituto Campineiro de Ensino Agrícola, 1989. </w:t>
      </w:r>
      <w:proofErr w:type="gramStart"/>
      <w:r w:rsidRPr="00990B2A">
        <w:rPr>
          <w:rFonts w:ascii="Times New Roman" w:hAnsi="Times New Roman"/>
          <w:sz w:val="20"/>
          <w:szCs w:val="20"/>
        </w:rPr>
        <w:t>p.</w:t>
      </w:r>
      <w:proofErr w:type="gramEnd"/>
      <w:r w:rsidRPr="00990B2A">
        <w:rPr>
          <w:rFonts w:ascii="Times New Roman" w:hAnsi="Times New Roman"/>
          <w:sz w:val="20"/>
          <w:szCs w:val="20"/>
        </w:rPr>
        <w:t>1-177.</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MEDINA, M.C. Cultura. In: ITAL. Mamão: cultura, matéria-prima, processamento e aspectos econômicos. Campinas: ITAL, 1995. </w:t>
      </w:r>
      <w:proofErr w:type="gramStart"/>
      <w:r w:rsidRPr="00990B2A">
        <w:rPr>
          <w:rFonts w:ascii="Times New Roman" w:hAnsi="Times New Roman"/>
          <w:sz w:val="20"/>
          <w:szCs w:val="20"/>
        </w:rPr>
        <w:t>p.</w:t>
      </w:r>
      <w:proofErr w:type="gramEnd"/>
      <w:r w:rsidRPr="00990B2A">
        <w:rPr>
          <w:rFonts w:ascii="Times New Roman" w:hAnsi="Times New Roman"/>
          <w:sz w:val="20"/>
          <w:szCs w:val="20"/>
        </w:rPr>
        <w:t xml:space="preserve">1-177. POPINIGIS, F. Fisiologia da semente. Brasília: AGIPLAN, 1985. 289p. </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MORAIS, D. L.; VIÉGAS, R. A.; SILVA, L. M. M.; LIMA JUNIOR, A. R.; COSTA, R. C. L.; ROCHA, I. M. A.; </w:t>
      </w:r>
      <w:r w:rsidRPr="00990B2A">
        <w:rPr>
          <w:rFonts w:ascii="Times New Roman" w:hAnsi="Times New Roman"/>
          <w:sz w:val="20"/>
          <w:szCs w:val="20"/>
        </w:rPr>
        <w:lastRenderedPageBreak/>
        <w:t>SILVEIRA, J. A. G. Acumulação de íons e metabolismo de N em cajueiro anão em meio salino. Revista Brasileira de Engenharia Agrícola e Ambiental, Campina Grande, v. 11, n. 2, p. 125-133, 2007.</w:t>
      </w: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MUNNS, R.; </w:t>
      </w:r>
      <w:proofErr w:type="gramStart"/>
      <w:r w:rsidRPr="00990B2A">
        <w:rPr>
          <w:rFonts w:ascii="Times New Roman" w:hAnsi="Times New Roman"/>
          <w:sz w:val="20"/>
          <w:szCs w:val="20"/>
        </w:rPr>
        <w:t>et</w:t>
      </w:r>
      <w:proofErr w:type="gramEnd"/>
      <w:r w:rsidRPr="00990B2A">
        <w:rPr>
          <w:rFonts w:ascii="Times New Roman" w:hAnsi="Times New Roman"/>
          <w:sz w:val="20"/>
          <w:szCs w:val="20"/>
        </w:rPr>
        <w:t xml:space="preserve"> al. </w:t>
      </w:r>
      <w:proofErr w:type="spellStart"/>
      <w:r w:rsidRPr="00990B2A">
        <w:rPr>
          <w:rFonts w:ascii="Times New Roman" w:hAnsi="Times New Roman"/>
          <w:sz w:val="20"/>
          <w:szCs w:val="20"/>
        </w:rPr>
        <w:t>Avenues</w:t>
      </w:r>
      <w:proofErr w:type="spellEnd"/>
      <w:r w:rsidRPr="00990B2A">
        <w:rPr>
          <w:rFonts w:ascii="Times New Roman" w:hAnsi="Times New Roman"/>
          <w:sz w:val="20"/>
          <w:szCs w:val="20"/>
        </w:rPr>
        <w:t xml:space="preserve"> for </w:t>
      </w:r>
      <w:proofErr w:type="spellStart"/>
      <w:r w:rsidRPr="00990B2A">
        <w:rPr>
          <w:rFonts w:ascii="Times New Roman" w:hAnsi="Times New Roman"/>
          <w:sz w:val="20"/>
          <w:szCs w:val="20"/>
        </w:rPr>
        <w:t>increasing</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salt</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tolerance</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of</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crops</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and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the</w:t>
      </w:r>
      <w:proofErr w:type="spellEnd"/>
      <w:r w:rsidRPr="00990B2A">
        <w:rPr>
          <w:rFonts w:ascii="Times New Roman" w:hAnsi="Times New Roman"/>
          <w:sz w:val="20"/>
          <w:szCs w:val="20"/>
        </w:rPr>
        <w:t xml:space="preserve"> role </w:t>
      </w:r>
      <w:proofErr w:type="spellStart"/>
      <w:r w:rsidRPr="00990B2A">
        <w:rPr>
          <w:rFonts w:ascii="Times New Roman" w:hAnsi="Times New Roman"/>
          <w:sz w:val="20"/>
          <w:szCs w:val="20"/>
        </w:rPr>
        <w:t>of</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physiologically</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based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selection</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traits</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Plant</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and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Soil</w:t>
      </w:r>
      <w:proofErr w:type="spellEnd"/>
      <w:r w:rsidRPr="00990B2A">
        <w:rPr>
          <w:rFonts w:ascii="Times New Roman" w:hAnsi="Times New Roman"/>
          <w:sz w:val="20"/>
          <w:szCs w:val="20"/>
        </w:rPr>
        <w:t xml:space="preserve">, v. 247, p. 93-105, </w:t>
      </w:r>
      <w:proofErr w:type="gramStart"/>
      <w:r w:rsidRPr="00990B2A">
        <w:rPr>
          <w:rFonts w:ascii="Times New Roman" w:hAnsi="Times New Roman"/>
          <w:sz w:val="20"/>
          <w:szCs w:val="20"/>
        </w:rPr>
        <w:t>2002</w:t>
      </w:r>
      <w:proofErr w:type="gramEnd"/>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Postal, S. </w:t>
      </w:r>
      <w:proofErr w:type="spellStart"/>
      <w:r w:rsidRPr="00990B2A">
        <w:rPr>
          <w:rFonts w:ascii="Times New Roman" w:hAnsi="Times New Roman"/>
          <w:sz w:val="20"/>
          <w:szCs w:val="20"/>
        </w:rPr>
        <w:t>Saving</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water</w:t>
      </w:r>
      <w:proofErr w:type="spellEnd"/>
      <w:r w:rsidRPr="00990B2A">
        <w:rPr>
          <w:rFonts w:ascii="Times New Roman" w:hAnsi="Times New Roman"/>
          <w:sz w:val="20"/>
          <w:szCs w:val="20"/>
        </w:rPr>
        <w:t xml:space="preserve"> in </w:t>
      </w:r>
      <w:proofErr w:type="spellStart"/>
      <w:r w:rsidRPr="00990B2A">
        <w:rPr>
          <w:rFonts w:ascii="Times New Roman" w:hAnsi="Times New Roman"/>
          <w:sz w:val="20"/>
          <w:szCs w:val="20"/>
        </w:rPr>
        <w:t>agriculture</w:t>
      </w:r>
      <w:proofErr w:type="spellEnd"/>
      <w:r w:rsidRPr="00990B2A">
        <w:rPr>
          <w:rFonts w:ascii="Times New Roman" w:hAnsi="Times New Roman"/>
          <w:sz w:val="20"/>
          <w:szCs w:val="20"/>
        </w:rPr>
        <w:t xml:space="preserve">. In; Brown, L. R.; </w:t>
      </w:r>
      <w:proofErr w:type="spellStart"/>
      <w:r w:rsidRPr="00990B2A">
        <w:rPr>
          <w:rFonts w:ascii="Times New Roman" w:hAnsi="Times New Roman"/>
          <w:sz w:val="20"/>
          <w:szCs w:val="20"/>
        </w:rPr>
        <w:t>Durning</w:t>
      </w:r>
      <w:proofErr w:type="spellEnd"/>
      <w:r w:rsidRPr="00990B2A">
        <w:rPr>
          <w:rFonts w:ascii="Times New Roman" w:hAnsi="Times New Roman"/>
          <w:sz w:val="20"/>
          <w:szCs w:val="20"/>
        </w:rPr>
        <w:t xml:space="preserve">, A.; </w:t>
      </w:r>
      <w:proofErr w:type="spellStart"/>
      <w:r w:rsidRPr="00990B2A">
        <w:rPr>
          <w:rFonts w:ascii="Times New Roman" w:hAnsi="Times New Roman"/>
          <w:sz w:val="20"/>
          <w:szCs w:val="20"/>
        </w:rPr>
        <w:t>Flavin</w:t>
      </w:r>
      <w:proofErr w:type="spellEnd"/>
      <w:r w:rsidRPr="00990B2A">
        <w:rPr>
          <w:rFonts w:ascii="Times New Roman" w:hAnsi="Times New Roman"/>
          <w:sz w:val="20"/>
          <w:szCs w:val="20"/>
        </w:rPr>
        <w:t xml:space="preserve">, C.; </w:t>
      </w:r>
      <w:proofErr w:type="spellStart"/>
      <w:r w:rsidRPr="00990B2A">
        <w:rPr>
          <w:rFonts w:ascii="Times New Roman" w:hAnsi="Times New Roman"/>
          <w:sz w:val="20"/>
          <w:szCs w:val="20"/>
        </w:rPr>
        <w:t>French</w:t>
      </w:r>
      <w:proofErr w:type="spellEnd"/>
      <w:r w:rsidRPr="00990B2A">
        <w:rPr>
          <w:rFonts w:ascii="Times New Roman" w:hAnsi="Times New Roman"/>
          <w:sz w:val="20"/>
          <w:szCs w:val="20"/>
        </w:rPr>
        <w:t>, H.; Jacobson, J</w:t>
      </w:r>
      <w:proofErr w:type="gramStart"/>
      <w:r w:rsidRPr="00990B2A">
        <w:rPr>
          <w:rFonts w:ascii="Times New Roman" w:hAnsi="Times New Roman"/>
          <w:sz w:val="20"/>
          <w:szCs w:val="20"/>
        </w:rPr>
        <w:t>.;</w:t>
      </w:r>
      <w:proofErr w:type="gramEnd"/>
      <w:r w:rsidRPr="00990B2A">
        <w:rPr>
          <w:rFonts w:ascii="Times New Roman" w:hAnsi="Times New Roman"/>
          <w:sz w:val="20"/>
          <w:szCs w:val="20"/>
        </w:rPr>
        <w:t xml:space="preserve"> </w:t>
      </w:r>
      <w:proofErr w:type="spellStart"/>
      <w:r w:rsidRPr="00990B2A">
        <w:rPr>
          <w:rFonts w:ascii="Times New Roman" w:hAnsi="Times New Roman"/>
          <w:sz w:val="20"/>
          <w:szCs w:val="20"/>
        </w:rPr>
        <w:t>Lowe</w:t>
      </w:r>
      <w:proofErr w:type="spellEnd"/>
      <w:r w:rsidRPr="00990B2A">
        <w:rPr>
          <w:rFonts w:ascii="Times New Roman" w:hAnsi="Times New Roman"/>
          <w:sz w:val="20"/>
          <w:szCs w:val="20"/>
        </w:rPr>
        <w:t xml:space="preserve">, M. (ed.). </w:t>
      </w:r>
      <w:proofErr w:type="spellStart"/>
      <w:r w:rsidRPr="00990B2A">
        <w:rPr>
          <w:rFonts w:ascii="Times New Roman" w:hAnsi="Times New Roman"/>
          <w:sz w:val="20"/>
          <w:szCs w:val="20"/>
        </w:rPr>
        <w:t>State</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of</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the</w:t>
      </w:r>
      <w:proofErr w:type="spellEnd"/>
      <w:r w:rsidRPr="00990B2A">
        <w:rPr>
          <w:rFonts w:ascii="Times New Roman" w:hAnsi="Times New Roman"/>
          <w:sz w:val="20"/>
          <w:szCs w:val="20"/>
        </w:rPr>
        <w:t xml:space="preserve"> world. New York: W. W. Norton, 1990. </w:t>
      </w:r>
      <w:proofErr w:type="gramStart"/>
      <w:r w:rsidRPr="00990B2A">
        <w:rPr>
          <w:rFonts w:ascii="Times New Roman" w:hAnsi="Times New Roman"/>
          <w:sz w:val="20"/>
          <w:szCs w:val="20"/>
        </w:rPr>
        <w:t>p.</w:t>
      </w:r>
      <w:proofErr w:type="gramEnd"/>
      <w:r w:rsidRPr="00990B2A">
        <w:rPr>
          <w:rFonts w:ascii="Times New Roman" w:hAnsi="Times New Roman"/>
          <w:sz w:val="20"/>
          <w:szCs w:val="20"/>
        </w:rPr>
        <w:t>39-58.</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proofErr w:type="spellStart"/>
      <w:r w:rsidRPr="00990B2A">
        <w:rPr>
          <w:rFonts w:ascii="Times New Roman" w:hAnsi="Times New Roman"/>
          <w:sz w:val="20"/>
          <w:szCs w:val="20"/>
        </w:rPr>
        <w:t>Rhoades</w:t>
      </w:r>
      <w:proofErr w:type="spellEnd"/>
      <w:r w:rsidRPr="00990B2A">
        <w:rPr>
          <w:rFonts w:ascii="Times New Roman" w:hAnsi="Times New Roman"/>
          <w:sz w:val="20"/>
          <w:szCs w:val="20"/>
        </w:rPr>
        <w:t xml:space="preserve">, J. </w:t>
      </w:r>
      <w:proofErr w:type="gramStart"/>
      <w:r w:rsidRPr="00990B2A">
        <w:rPr>
          <w:rFonts w:ascii="Times New Roman" w:hAnsi="Times New Roman"/>
          <w:sz w:val="20"/>
          <w:szCs w:val="20"/>
        </w:rPr>
        <w:t>D.</w:t>
      </w:r>
      <w:proofErr w:type="gramEnd"/>
      <w:r w:rsidRPr="00990B2A">
        <w:rPr>
          <w:rFonts w:ascii="Times New Roman" w:hAnsi="Times New Roman"/>
          <w:sz w:val="20"/>
          <w:szCs w:val="20"/>
        </w:rPr>
        <w:t xml:space="preserve">; </w:t>
      </w:r>
      <w:proofErr w:type="spellStart"/>
      <w:r w:rsidRPr="00990B2A">
        <w:rPr>
          <w:rFonts w:ascii="Times New Roman" w:hAnsi="Times New Roman"/>
          <w:sz w:val="20"/>
          <w:szCs w:val="20"/>
        </w:rPr>
        <w:t>Kandiah</w:t>
      </w:r>
      <w:proofErr w:type="spellEnd"/>
      <w:r w:rsidRPr="00990B2A">
        <w:rPr>
          <w:rFonts w:ascii="Times New Roman" w:hAnsi="Times New Roman"/>
          <w:sz w:val="20"/>
          <w:szCs w:val="20"/>
        </w:rPr>
        <w:t xml:space="preserve">, A.; </w:t>
      </w:r>
      <w:proofErr w:type="spellStart"/>
      <w:r w:rsidRPr="00990B2A">
        <w:rPr>
          <w:rFonts w:ascii="Times New Roman" w:hAnsi="Times New Roman"/>
          <w:sz w:val="20"/>
          <w:szCs w:val="20"/>
        </w:rPr>
        <w:t>Mashali</w:t>
      </w:r>
      <w:proofErr w:type="spellEnd"/>
      <w:r w:rsidRPr="00990B2A">
        <w:rPr>
          <w:rFonts w:ascii="Times New Roman" w:hAnsi="Times New Roman"/>
          <w:sz w:val="20"/>
          <w:szCs w:val="20"/>
        </w:rPr>
        <w:t>, A. M.; Uso de águas salinas para produção agrícola. Campina Grande: UFPB. 2000,117p. Estudos da FAO, Irrigação e Drenagem, 48 revisado.</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RHOADES, J.D.; KANDIAH, A.; MASHALI, Q.M. The use </w:t>
      </w:r>
      <w:proofErr w:type="spellStart"/>
      <w:r w:rsidRPr="00990B2A">
        <w:rPr>
          <w:rFonts w:ascii="Times New Roman" w:hAnsi="Times New Roman"/>
          <w:sz w:val="20"/>
          <w:szCs w:val="20"/>
        </w:rPr>
        <w:t>of</w:t>
      </w:r>
      <w:proofErr w:type="spellEnd"/>
      <w:r w:rsidRPr="00990B2A">
        <w:rPr>
          <w:rFonts w:ascii="Times New Roman" w:hAnsi="Times New Roman"/>
          <w:sz w:val="20"/>
          <w:szCs w:val="20"/>
        </w:rPr>
        <w:t xml:space="preserve"> saline </w:t>
      </w:r>
      <w:proofErr w:type="spellStart"/>
      <w:proofErr w:type="gramStart"/>
      <w:r w:rsidRPr="00990B2A">
        <w:rPr>
          <w:rFonts w:ascii="Times New Roman" w:hAnsi="Times New Roman"/>
          <w:sz w:val="20"/>
          <w:szCs w:val="20"/>
        </w:rPr>
        <w:t>waters</w:t>
      </w:r>
      <w:proofErr w:type="spellEnd"/>
      <w:proofErr w:type="gramEnd"/>
      <w:r w:rsidRPr="00990B2A">
        <w:rPr>
          <w:rFonts w:ascii="Times New Roman" w:hAnsi="Times New Roman"/>
          <w:sz w:val="20"/>
          <w:szCs w:val="20"/>
        </w:rPr>
        <w:t xml:space="preserve"> for </w:t>
      </w:r>
      <w:proofErr w:type="spellStart"/>
      <w:r w:rsidRPr="00990B2A">
        <w:rPr>
          <w:rFonts w:ascii="Times New Roman" w:hAnsi="Times New Roman"/>
          <w:sz w:val="20"/>
          <w:szCs w:val="20"/>
        </w:rPr>
        <w:t>crop</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production</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Rome</w:t>
      </w:r>
      <w:proofErr w:type="spellEnd"/>
      <w:r w:rsidRPr="00990B2A">
        <w:rPr>
          <w:rFonts w:ascii="Times New Roman" w:hAnsi="Times New Roman"/>
          <w:sz w:val="20"/>
          <w:szCs w:val="20"/>
        </w:rPr>
        <w:t>: FAO, 1992. 133p. (</w:t>
      </w:r>
      <w:proofErr w:type="spellStart"/>
      <w:r w:rsidRPr="00990B2A">
        <w:rPr>
          <w:rFonts w:ascii="Times New Roman" w:hAnsi="Times New Roman"/>
          <w:sz w:val="20"/>
          <w:szCs w:val="20"/>
        </w:rPr>
        <w:t>Irrigation</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and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Drainage</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Paper</w:t>
      </w:r>
      <w:proofErr w:type="spellEnd"/>
      <w:r w:rsidRPr="00990B2A">
        <w:rPr>
          <w:rFonts w:ascii="Times New Roman" w:hAnsi="Times New Roman"/>
          <w:sz w:val="20"/>
          <w:szCs w:val="20"/>
        </w:rPr>
        <w:t>, 48).</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RIBEIRO, M. R.; </w:t>
      </w:r>
      <w:proofErr w:type="gramStart"/>
      <w:r w:rsidRPr="00990B2A">
        <w:rPr>
          <w:rFonts w:ascii="Times New Roman" w:hAnsi="Times New Roman"/>
          <w:sz w:val="20"/>
          <w:szCs w:val="20"/>
        </w:rPr>
        <w:t>et</w:t>
      </w:r>
      <w:proofErr w:type="gramEnd"/>
      <w:r w:rsidRPr="00990B2A">
        <w:rPr>
          <w:rFonts w:ascii="Times New Roman" w:hAnsi="Times New Roman"/>
          <w:sz w:val="20"/>
          <w:szCs w:val="20"/>
        </w:rPr>
        <w:t xml:space="preserve"> al. Química dos solos salinos e sódicos. In: </w:t>
      </w:r>
      <w:proofErr w:type="gramStart"/>
      <w:r w:rsidRPr="00990B2A">
        <w:rPr>
          <w:rFonts w:ascii="Times New Roman" w:hAnsi="Times New Roman"/>
          <w:sz w:val="20"/>
          <w:szCs w:val="20"/>
        </w:rPr>
        <w:t>MELO,</w:t>
      </w:r>
      <w:proofErr w:type="gramEnd"/>
      <w:r w:rsidRPr="00990B2A">
        <w:rPr>
          <w:rFonts w:ascii="Times New Roman" w:hAnsi="Times New Roman"/>
          <w:sz w:val="20"/>
          <w:szCs w:val="20"/>
        </w:rPr>
        <w:t xml:space="preserve"> V. F.; ALLEONI, L. R. F. (ed.). Química e mineralogia do solo. Parte II – Aplicações Viçosa: Sociedade Brasileira de Ciência do Solo. </w:t>
      </w:r>
      <w:proofErr w:type="gramStart"/>
      <w:r w:rsidRPr="00990B2A">
        <w:rPr>
          <w:rFonts w:ascii="Times New Roman" w:hAnsi="Times New Roman"/>
          <w:sz w:val="20"/>
          <w:szCs w:val="20"/>
        </w:rPr>
        <w:t>p.</w:t>
      </w:r>
      <w:proofErr w:type="gramEnd"/>
      <w:r w:rsidRPr="00990B2A">
        <w:rPr>
          <w:rFonts w:ascii="Times New Roman" w:hAnsi="Times New Roman"/>
          <w:sz w:val="20"/>
          <w:szCs w:val="20"/>
        </w:rPr>
        <w:t xml:space="preserve"> 449-484, 2009</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SAQIB, M.; AKHTAR, J</w:t>
      </w:r>
      <w:proofErr w:type="gramStart"/>
      <w:r w:rsidRPr="00990B2A">
        <w:rPr>
          <w:rFonts w:ascii="Times New Roman" w:hAnsi="Times New Roman"/>
          <w:sz w:val="20"/>
          <w:szCs w:val="20"/>
        </w:rPr>
        <w:t>.;</w:t>
      </w:r>
      <w:proofErr w:type="gramEnd"/>
      <w:r w:rsidRPr="00990B2A">
        <w:rPr>
          <w:rFonts w:ascii="Times New Roman" w:hAnsi="Times New Roman"/>
          <w:sz w:val="20"/>
          <w:szCs w:val="20"/>
        </w:rPr>
        <w:t xml:space="preserve"> QURESHI, R. H. </w:t>
      </w:r>
      <w:proofErr w:type="spellStart"/>
      <w:r w:rsidRPr="00990B2A">
        <w:rPr>
          <w:rFonts w:ascii="Times New Roman" w:hAnsi="Times New Roman"/>
          <w:sz w:val="20"/>
          <w:szCs w:val="20"/>
        </w:rPr>
        <w:t>Pot</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study</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on</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wheat</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growth</w:t>
      </w:r>
      <w:proofErr w:type="spellEnd"/>
      <w:r w:rsidRPr="00990B2A">
        <w:rPr>
          <w:rFonts w:ascii="Times New Roman" w:hAnsi="Times New Roman"/>
          <w:sz w:val="20"/>
          <w:szCs w:val="20"/>
        </w:rPr>
        <w:t xml:space="preserve"> in saline </w:t>
      </w:r>
      <w:proofErr w:type="spellStart"/>
      <w:r w:rsidRPr="00990B2A">
        <w:rPr>
          <w:rFonts w:ascii="Times New Roman" w:hAnsi="Times New Roman"/>
          <w:sz w:val="20"/>
          <w:szCs w:val="20"/>
        </w:rPr>
        <w:t>waterlogged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compacted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soil</w:t>
      </w:r>
      <w:proofErr w:type="spellEnd"/>
      <w:r w:rsidRPr="00990B2A">
        <w:rPr>
          <w:rFonts w:ascii="Times New Roman" w:hAnsi="Times New Roman"/>
          <w:sz w:val="20"/>
          <w:szCs w:val="20"/>
        </w:rPr>
        <w:t xml:space="preserve"> II. Root </w:t>
      </w:r>
      <w:proofErr w:type="spellStart"/>
      <w:r w:rsidRPr="00990B2A">
        <w:rPr>
          <w:rFonts w:ascii="Times New Roman" w:hAnsi="Times New Roman"/>
          <w:sz w:val="20"/>
          <w:szCs w:val="20"/>
        </w:rPr>
        <w:t>growth</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and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leaf</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ionic</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relations</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Soil</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and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Tillage</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Research</w:t>
      </w:r>
      <w:proofErr w:type="spellEnd"/>
      <w:r w:rsidRPr="00990B2A">
        <w:rPr>
          <w:rFonts w:ascii="Times New Roman" w:hAnsi="Times New Roman"/>
          <w:sz w:val="20"/>
          <w:szCs w:val="20"/>
        </w:rPr>
        <w:t xml:space="preserve">, Amsterdam, v. 77, n. 2, p. 179-187, 2004. </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SILVA S.M.S.; ALVES A.N.; GHEYI H.R.; BELTRÃO N.E.M.; SEVERINO L.S.; SOARES F.A.L. Desenvolvimento e produção de duas cultivares de mamoneira </w:t>
      </w:r>
      <w:proofErr w:type="gramStart"/>
      <w:r w:rsidRPr="00990B2A">
        <w:rPr>
          <w:rFonts w:ascii="Times New Roman" w:hAnsi="Times New Roman"/>
          <w:sz w:val="20"/>
          <w:szCs w:val="20"/>
        </w:rPr>
        <w:t>sob estresse</w:t>
      </w:r>
      <w:proofErr w:type="gramEnd"/>
      <w:r w:rsidRPr="00990B2A">
        <w:rPr>
          <w:rFonts w:ascii="Times New Roman" w:hAnsi="Times New Roman"/>
          <w:sz w:val="20"/>
          <w:szCs w:val="20"/>
        </w:rPr>
        <w:t xml:space="preserve"> salino. Revista Brasileira de Engenharia Agrícola e Ambiental. </w:t>
      </w:r>
      <w:proofErr w:type="gramStart"/>
      <w:r w:rsidRPr="00990B2A">
        <w:rPr>
          <w:rFonts w:ascii="Times New Roman" w:hAnsi="Times New Roman"/>
          <w:sz w:val="20"/>
          <w:szCs w:val="20"/>
        </w:rPr>
        <w:t>v.</w:t>
      </w:r>
      <w:proofErr w:type="gramEnd"/>
      <w:r w:rsidRPr="00990B2A">
        <w:rPr>
          <w:rFonts w:ascii="Times New Roman" w:hAnsi="Times New Roman"/>
          <w:sz w:val="20"/>
          <w:szCs w:val="20"/>
        </w:rPr>
        <w:t>12, n.4, p.335–342, 2008.</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SHI, H. Z</w:t>
      </w:r>
      <w:proofErr w:type="gramStart"/>
      <w:r w:rsidRPr="00990B2A">
        <w:rPr>
          <w:rFonts w:ascii="Times New Roman" w:hAnsi="Times New Roman"/>
          <w:sz w:val="20"/>
          <w:szCs w:val="20"/>
        </w:rPr>
        <w:t>.;</w:t>
      </w:r>
      <w:proofErr w:type="gramEnd"/>
      <w:r w:rsidRPr="00990B2A">
        <w:rPr>
          <w:rFonts w:ascii="Times New Roman" w:hAnsi="Times New Roman"/>
          <w:sz w:val="20"/>
          <w:szCs w:val="20"/>
        </w:rPr>
        <w:t xml:space="preserve"> ZHU, J. K. </w:t>
      </w:r>
      <w:proofErr w:type="spellStart"/>
      <w:r w:rsidRPr="00990B2A">
        <w:rPr>
          <w:rFonts w:ascii="Times New Roman" w:hAnsi="Times New Roman"/>
          <w:sz w:val="20"/>
          <w:szCs w:val="20"/>
        </w:rPr>
        <w:t>Regulation</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of</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expression</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of</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the</w:t>
      </w:r>
      <w:proofErr w:type="spellEnd"/>
      <w:r w:rsidRPr="00990B2A">
        <w:rPr>
          <w:rFonts w:ascii="Times New Roman" w:hAnsi="Times New Roman"/>
          <w:sz w:val="20"/>
          <w:szCs w:val="20"/>
        </w:rPr>
        <w:t xml:space="preserve"> vacuolar Na+/H +</w:t>
      </w:r>
      <w:proofErr w:type="spellStart"/>
      <w:r w:rsidRPr="00990B2A">
        <w:rPr>
          <w:rFonts w:ascii="Times New Roman" w:hAnsi="Times New Roman"/>
          <w:sz w:val="20"/>
          <w:szCs w:val="20"/>
        </w:rPr>
        <w:t>antiporter</w:t>
      </w:r>
      <w:proofErr w:type="spellEnd"/>
      <w:r w:rsidRPr="00990B2A">
        <w:rPr>
          <w:rFonts w:ascii="Times New Roman" w:hAnsi="Times New Roman"/>
          <w:sz w:val="20"/>
          <w:szCs w:val="20"/>
        </w:rPr>
        <w:t xml:space="preserve"> gene </w:t>
      </w:r>
      <w:proofErr w:type="gramStart"/>
      <w:r w:rsidRPr="00990B2A">
        <w:rPr>
          <w:rFonts w:ascii="Times New Roman" w:hAnsi="Times New Roman"/>
          <w:sz w:val="20"/>
          <w:szCs w:val="20"/>
        </w:rPr>
        <w:t>AtNHX1</w:t>
      </w:r>
      <w:proofErr w:type="gramEnd"/>
      <w:r w:rsidRPr="00990B2A">
        <w:rPr>
          <w:rFonts w:ascii="Times New Roman" w:hAnsi="Times New Roman"/>
          <w:sz w:val="20"/>
          <w:szCs w:val="20"/>
        </w:rPr>
        <w:t xml:space="preserve"> </w:t>
      </w:r>
      <w:proofErr w:type="spellStart"/>
      <w:r w:rsidRPr="00990B2A">
        <w:rPr>
          <w:rFonts w:ascii="Times New Roman" w:hAnsi="Times New Roman"/>
          <w:sz w:val="20"/>
          <w:szCs w:val="20"/>
        </w:rPr>
        <w:t>by</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salt</w:t>
      </w:r>
      <w:proofErr w:type="spellEnd"/>
      <w:r w:rsidRPr="00990B2A">
        <w:rPr>
          <w:rFonts w:ascii="Times New Roman" w:hAnsi="Times New Roman"/>
          <w:sz w:val="20"/>
          <w:szCs w:val="20"/>
        </w:rPr>
        <w:t xml:space="preserve"> stress </w:t>
      </w:r>
      <w:proofErr w:type="spellStart"/>
      <w:r w:rsidRPr="00990B2A">
        <w:rPr>
          <w:rFonts w:ascii="Times New Roman" w:hAnsi="Times New Roman"/>
          <w:sz w:val="20"/>
          <w:szCs w:val="20"/>
        </w:rPr>
        <w:t>and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abscisic</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acid</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Plant</w:t>
      </w:r>
      <w:proofErr w:type="spellEnd"/>
      <w:r w:rsidRPr="00990B2A">
        <w:rPr>
          <w:rFonts w:ascii="Times New Roman" w:hAnsi="Times New Roman"/>
          <w:sz w:val="20"/>
          <w:szCs w:val="20"/>
        </w:rPr>
        <w:t xml:space="preserve"> </w:t>
      </w:r>
      <w:proofErr w:type="spellStart"/>
      <w:r w:rsidRPr="00990B2A">
        <w:rPr>
          <w:rFonts w:ascii="Times New Roman" w:hAnsi="Times New Roman"/>
          <w:sz w:val="20"/>
          <w:szCs w:val="20"/>
        </w:rPr>
        <w:t>and</w:t>
      </w:r>
      <w:proofErr w:type="spellEnd"/>
      <w:r w:rsidRPr="00990B2A">
        <w:rPr>
          <w:rFonts w:ascii="Times New Roman" w:hAnsi="Times New Roman"/>
          <w:sz w:val="20"/>
          <w:szCs w:val="20"/>
        </w:rPr>
        <w:t xml:space="preserve"> Molecular </w:t>
      </w:r>
      <w:proofErr w:type="spellStart"/>
      <w:r w:rsidRPr="00990B2A">
        <w:rPr>
          <w:rFonts w:ascii="Times New Roman" w:hAnsi="Times New Roman"/>
          <w:sz w:val="20"/>
          <w:szCs w:val="20"/>
        </w:rPr>
        <w:t>Biology</w:t>
      </w:r>
      <w:proofErr w:type="spellEnd"/>
      <w:r w:rsidRPr="00990B2A">
        <w:rPr>
          <w:rFonts w:ascii="Times New Roman" w:hAnsi="Times New Roman"/>
          <w:sz w:val="20"/>
          <w:szCs w:val="20"/>
        </w:rPr>
        <w:t>, Barcelona, v. 50, n. 3, p. 543-550, 2002.</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TAIZ, L.; ZEIGER, E. Fisiologia vegetal. 3. </w:t>
      </w:r>
      <w:proofErr w:type="gramStart"/>
      <w:r w:rsidRPr="00990B2A">
        <w:rPr>
          <w:rFonts w:ascii="Times New Roman" w:hAnsi="Times New Roman"/>
          <w:sz w:val="20"/>
          <w:szCs w:val="20"/>
        </w:rPr>
        <w:t>ed.</w:t>
      </w:r>
      <w:proofErr w:type="gramEnd"/>
      <w:r w:rsidRPr="00990B2A">
        <w:rPr>
          <w:rFonts w:ascii="Times New Roman" w:hAnsi="Times New Roman"/>
          <w:sz w:val="20"/>
          <w:szCs w:val="20"/>
        </w:rPr>
        <w:t xml:space="preserve"> Porto Alegre: Artmed. 2006. 719 p. </w:t>
      </w:r>
    </w:p>
    <w:p w:rsidR="00990B2A" w:rsidRPr="00990B2A" w:rsidRDefault="00990B2A" w:rsidP="00990B2A">
      <w:pPr>
        <w:spacing w:after="0" w:line="240" w:lineRule="auto"/>
        <w:ind w:left="284" w:hanging="284"/>
        <w:jc w:val="both"/>
        <w:rPr>
          <w:rFonts w:ascii="Times New Roman" w:hAnsi="Times New Roman"/>
          <w:sz w:val="20"/>
          <w:szCs w:val="20"/>
        </w:rPr>
      </w:pPr>
    </w:p>
    <w:p w:rsidR="00990B2A"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TÁVORA, F. J. A. F.; PEREIRA, R. G.; HERNADEZ, F. F. F. Crescimento e relações hídricas em plantas de goiabeira submetidas a estresse salino com Na Cl. Revista Brasileira de </w:t>
      </w:r>
      <w:proofErr w:type="spellStart"/>
      <w:proofErr w:type="gramStart"/>
      <w:r w:rsidRPr="00990B2A">
        <w:rPr>
          <w:rFonts w:ascii="Times New Roman" w:hAnsi="Times New Roman"/>
          <w:sz w:val="20"/>
          <w:szCs w:val="20"/>
        </w:rPr>
        <w:t>Fruticultura,</w:t>
      </w:r>
      <w:proofErr w:type="gramEnd"/>
      <w:r w:rsidRPr="00990B2A">
        <w:rPr>
          <w:rFonts w:ascii="Times New Roman" w:hAnsi="Times New Roman"/>
          <w:sz w:val="20"/>
          <w:szCs w:val="20"/>
        </w:rPr>
        <w:t>Jaboticabal</w:t>
      </w:r>
      <w:proofErr w:type="spellEnd"/>
      <w:r w:rsidRPr="00990B2A">
        <w:rPr>
          <w:rFonts w:ascii="Times New Roman" w:hAnsi="Times New Roman"/>
          <w:sz w:val="20"/>
          <w:szCs w:val="20"/>
        </w:rPr>
        <w:t>, v. 23, n. 2, p. 441-446. 2001</w:t>
      </w:r>
    </w:p>
    <w:p w:rsidR="00990B2A" w:rsidRPr="00990B2A" w:rsidRDefault="00990B2A" w:rsidP="00990B2A">
      <w:pPr>
        <w:spacing w:after="0" w:line="240" w:lineRule="auto"/>
        <w:ind w:left="284" w:hanging="284"/>
        <w:jc w:val="both"/>
        <w:rPr>
          <w:rFonts w:ascii="Times New Roman" w:hAnsi="Times New Roman"/>
          <w:sz w:val="20"/>
          <w:szCs w:val="20"/>
        </w:rPr>
      </w:pPr>
    </w:p>
    <w:p w:rsidR="001427D3" w:rsidRPr="00990B2A" w:rsidRDefault="00990B2A" w:rsidP="00990B2A">
      <w:pPr>
        <w:spacing w:after="0" w:line="240" w:lineRule="auto"/>
        <w:ind w:left="284" w:hanging="284"/>
        <w:jc w:val="both"/>
        <w:rPr>
          <w:rFonts w:ascii="Times New Roman" w:hAnsi="Times New Roman"/>
          <w:sz w:val="20"/>
          <w:szCs w:val="20"/>
        </w:rPr>
      </w:pPr>
      <w:r w:rsidRPr="00990B2A">
        <w:rPr>
          <w:rFonts w:ascii="Times New Roman" w:hAnsi="Times New Roman"/>
          <w:sz w:val="20"/>
          <w:szCs w:val="20"/>
        </w:rPr>
        <w:t xml:space="preserve">WILLADINO, L.; CAMARA, T. R. </w:t>
      </w:r>
      <w:proofErr w:type="spellStart"/>
      <w:r w:rsidRPr="00990B2A">
        <w:rPr>
          <w:rFonts w:ascii="Times New Roman" w:hAnsi="Times New Roman"/>
          <w:sz w:val="20"/>
          <w:szCs w:val="20"/>
        </w:rPr>
        <w:t>Origen</w:t>
      </w:r>
      <w:proofErr w:type="spellEnd"/>
      <w:r w:rsidRPr="00990B2A">
        <w:rPr>
          <w:rFonts w:ascii="Times New Roman" w:hAnsi="Times New Roman"/>
          <w:sz w:val="20"/>
          <w:szCs w:val="20"/>
        </w:rPr>
        <w:t xml:space="preserve"> y </w:t>
      </w:r>
      <w:proofErr w:type="spellStart"/>
      <w:r w:rsidRPr="00990B2A">
        <w:rPr>
          <w:rFonts w:ascii="Times New Roman" w:hAnsi="Times New Roman"/>
          <w:sz w:val="20"/>
          <w:szCs w:val="20"/>
        </w:rPr>
        <w:t>naturaleza</w:t>
      </w:r>
      <w:proofErr w:type="spellEnd"/>
      <w:r w:rsidRPr="00990B2A">
        <w:rPr>
          <w:rFonts w:ascii="Times New Roman" w:hAnsi="Times New Roman"/>
          <w:sz w:val="20"/>
          <w:szCs w:val="20"/>
        </w:rPr>
        <w:t xml:space="preserve"> de </w:t>
      </w:r>
      <w:proofErr w:type="spellStart"/>
      <w:r w:rsidRPr="00990B2A">
        <w:rPr>
          <w:rFonts w:ascii="Times New Roman" w:hAnsi="Times New Roman"/>
          <w:sz w:val="20"/>
          <w:szCs w:val="20"/>
        </w:rPr>
        <w:t>los</w:t>
      </w:r>
      <w:proofErr w:type="spellEnd"/>
      <w:r w:rsidRPr="00990B2A">
        <w:rPr>
          <w:rFonts w:ascii="Times New Roman" w:hAnsi="Times New Roman"/>
          <w:sz w:val="20"/>
          <w:szCs w:val="20"/>
        </w:rPr>
        <w:t xml:space="preserve"> ambientes salinos. In: </w:t>
      </w:r>
      <w:proofErr w:type="spellStart"/>
      <w:r w:rsidRPr="00990B2A">
        <w:rPr>
          <w:rFonts w:ascii="Times New Roman" w:hAnsi="Times New Roman"/>
          <w:sz w:val="20"/>
          <w:szCs w:val="20"/>
        </w:rPr>
        <w:t>Reigosa</w:t>
      </w:r>
      <w:proofErr w:type="spellEnd"/>
      <w:r w:rsidRPr="00990B2A">
        <w:rPr>
          <w:rFonts w:ascii="Times New Roman" w:hAnsi="Times New Roman"/>
          <w:sz w:val="20"/>
          <w:szCs w:val="20"/>
        </w:rPr>
        <w:t>, M. J</w:t>
      </w:r>
      <w:proofErr w:type="gramStart"/>
      <w:r w:rsidRPr="00990B2A">
        <w:rPr>
          <w:rFonts w:ascii="Times New Roman" w:hAnsi="Times New Roman"/>
          <w:sz w:val="20"/>
          <w:szCs w:val="20"/>
        </w:rPr>
        <w:t>.;</w:t>
      </w:r>
      <w:proofErr w:type="gramEnd"/>
      <w:r w:rsidRPr="00990B2A">
        <w:rPr>
          <w:rFonts w:ascii="Times New Roman" w:hAnsi="Times New Roman"/>
          <w:sz w:val="20"/>
          <w:szCs w:val="20"/>
        </w:rPr>
        <w:t xml:space="preserve"> </w:t>
      </w:r>
      <w:proofErr w:type="spellStart"/>
      <w:r w:rsidRPr="00990B2A">
        <w:rPr>
          <w:rFonts w:ascii="Times New Roman" w:hAnsi="Times New Roman"/>
          <w:sz w:val="20"/>
          <w:szCs w:val="20"/>
        </w:rPr>
        <w:t>Pedrol</w:t>
      </w:r>
      <w:proofErr w:type="spellEnd"/>
      <w:r w:rsidRPr="00990B2A">
        <w:rPr>
          <w:rFonts w:ascii="Times New Roman" w:hAnsi="Times New Roman"/>
          <w:sz w:val="20"/>
          <w:szCs w:val="20"/>
        </w:rPr>
        <w:t xml:space="preserve">, N.; Sánchez, A. (ed.). La </w:t>
      </w:r>
      <w:proofErr w:type="spellStart"/>
      <w:r w:rsidRPr="00990B2A">
        <w:rPr>
          <w:rFonts w:ascii="Times New Roman" w:hAnsi="Times New Roman"/>
          <w:sz w:val="20"/>
          <w:szCs w:val="20"/>
        </w:rPr>
        <w:t>ecofisiología</w:t>
      </w:r>
      <w:proofErr w:type="spellEnd"/>
      <w:r w:rsidRPr="00990B2A">
        <w:rPr>
          <w:rFonts w:ascii="Times New Roman" w:hAnsi="Times New Roman"/>
          <w:sz w:val="20"/>
          <w:szCs w:val="20"/>
        </w:rPr>
        <w:t xml:space="preserve"> vegetal – Uma </w:t>
      </w:r>
      <w:proofErr w:type="spellStart"/>
      <w:r w:rsidRPr="00990B2A">
        <w:rPr>
          <w:rFonts w:ascii="Times New Roman" w:hAnsi="Times New Roman"/>
          <w:sz w:val="20"/>
          <w:szCs w:val="20"/>
        </w:rPr>
        <w:t>ciencia</w:t>
      </w:r>
      <w:proofErr w:type="spellEnd"/>
      <w:r w:rsidRPr="00990B2A">
        <w:rPr>
          <w:rFonts w:ascii="Times New Roman" w:hAnsi="Times New Roman"/>
          <w:sz w:val="20"/>
          <w:szCs w:val="20"/>
        </w:rPr>
        <w:t xml:space="preserve"> de </w:t>
      </w:r>
      <w:proofErr w:type="spellStart"/>
      <w:r w:rsidRPr="00990B2A">
        <w:rPr>
          <w:rFonts w:ascii="Times New Roman" w:hAnsi="Times New Roman"/>
          <w:sz w:val="20"/>
          <w:szCs w:val="20"/>
        </w:rPr>
        <w:t>síntesis</w:t>
      </w:r>
      <w:proofErr w:type="spellEnd"/>
      <w:r w:rsidRPr="00990B2A">
        <w:rPr>
          <w:rFonts w:ascii="Times New Roman" w:hAnsi="Times New Roman"/>
          <w:sz w:val="20"/>
          <w:szCs w:val="20"/>
        </w:rPr>
        <w:t>. Madrid: Thompson, p.303-330, 2004.</w:t>
      </w:r>
    </w:p>
    <w:p w:rsidR="00990B2A" w:rsidRDefault="00990B2A" w:rsidP="00990B2A">
      <w:pPr>
        <w:spacing w:after="0" w:line="240" w:lineRule="auto"/>
        <w:jc w:val="both"/>
        <w:rPr>
          <w:rFonts w:ascii="Times New Roman" w:hAnsi="Times New Roman"/>
          <w:color w:val="FF0000"/>
          <w:sz w:val="20"/>
          <w:szCs w:val="20"/>
        </w:rPr>
        <w:sectPr w:rsidR="00990B2A" w:rsidSect="00990B2A">
          <w:type w:val="continuous"/>
          <w:pgSz w:w="11906" w:h="16838"/>
          <w:pgMar w:top="1134" w:right="851" w:bottom="1134" w:left="851" w:header="709" w:footer="709" w:gutter="0"/>
          <w:cols w:num="2" w:space="227"/>
          <w:titlePg/>
          <w:docGrid w:linePitch="360"/>
        </w:sectPr>
      </w:pPr>
    </w:p>
    <w:p w:rsidR="00D82B41" w:rsidRPr="001427D3" w:rsidRDefault="00D82B41" w:rsidP="00990B2A">
      <w:pPr>
        <w:spacing w:after="0" w:line="240" w:lineRule="auto"/>
        <w:jc w:val="both"/>
        <w:rPr>
          <w:rFonts w:ascii="Times New Roman" w:hAnsi="Times New Roman"/>
          <w:color w:val="FF0000"/>
          <w:sz w:val="20"/>
          <w:szCs w:val="20"/>
        </w:rPr>
      </w:pPr>
    </w:p>
    <w:p w:rsidR="00142FFA" w:rsidRPr="001427D3" w:rsidRDefault="00142FFA" w:rsidP="00D963E8">
      <w:pPr>
        <w:tabs>
          <w:tab w:val="left" w:pos="2204"/>
        </w:tabs>
        <w:spacing w:after="0" w:line="240" w:lineRule="auto"/>
        <w:rPr>
          <w:rFonts w:ascii="Times New Roman" w:hAnsi="Times New Roman"/>
          <w:color w:val="FF0000"/>
          <w:sz w:val="20"/>
          <w:szCs w:val="20"/>
          <w:lang w:eastAsia="pt-BR"/>
        </w:rPr>
        <w:sectPr w:rsidR="00142FFA" w:rsidRPr="001427D3" w:rsidSect="001427D3">
          <w:type w:val="continuous"/>
          <w:pgSz w:w="11906" w:h="16838"/>
          <w:pgMar w:top="1134" w:right="851" w:bottom="1134" w:left="851" w:header="709" w:footer="709" w:gutter="0"/>
          <w:cols w:space="227"/>
          <w:titlePg/>
          <w:docGrid w:linePitch="360"/>
        </w:sectPr>
      </w:pPr>
    </w:p>
    <w:p w:rsidR="00F91DC8" w:rsidRDefault="00F91DC8" w:rsidP="00E924A5">
      <w:pPr>
        <w:autoSpaceDE w:val="0"/>
        <w:autoSpaceDN w:val="0"/>
        <w:adjustRightInd w:val="0"/>
        <w:spacing w:after="0" w:line="240" w:lineRule="auto"/>
        <w:jc w:val="both"/>
        <w:rPr>
          <w:rFonts w:ascii="Times New Roman" w:hAnsi="Times New Roman" w:cs="Times New Roman"/>
          <w:color w:val="000000"/>
          <w:sz w:val="20"/>
          <w:szCs w:val="20"/>
        </w:rPr>
      </w:pPr>
    </w:p>
    <w:p w:rsidR="00E924A5" w:rsidRPr="00E924A5" w:rsidRDefault="00E924A5" w:rsidP="00E924A5">
      <w:pPr>
        <w:pStyle w:val="RefernciasBibliogrficasIVCBM"/>
        <w:spacing w:after="120"/>
        <w:rPr>
          <w:rFonts w:ascii="Times New Roman" w:eastAsiaTheme="minorHAnsi" w:hAnsi="Times New Roman"/>
          <w:color w:val="000000"/>
          <w:sz w:val="20"/>
          <w:szCs w:val="20"/>
          <w:lang w:eastAsia="en-US"/>
        </w:rPr>
        <w:sectPr w:rsidR="00E924A5" w:rsidRPr="00E924A5" w:rsidSect="00E924A5">
          <w:headerReference w:type="even" r:id="rId25"/>
          <w:headerReference w:type="default" r:id="rId26"/>
          <w:footerReference w:type="even" r:id="rId27"/>
          <w:footerReference w:type="default" r:id="rId28"/>
          <w:headerReference w:type="first" r:id="rId29"/>
          <w:footerReference w:type="first" r:id="rId30"/>
          <w:type w:val="continuous"/>
          <w:pgSz w:w="11906" w:h="16838"/>
          <w:pgMar w:top="1134" w:right="851" w:bottom="1134" w:left="851" w:header="720" w:footer="720" w:gutter="0"/>
          <w:cols w:space="227"/>
          <w:titlePg/>
          <w:docGrid w:linePitch="360"/>
        </w:sectPr>
      </w:pPr>
    </w:p>
    <w:p w:rsidR="00D82B41" w:rsidRPr="00D82B41" w:rsidRDefault="00D82B41" w:rsidP="00E924A5">
      <w:pPr>
        <w:pStyle w:val="RefernciasBibliogrficasIVCBM"/>
        <w:spacing w:after="120" w:line="360" w:lineRule="auto"/>
        <w:rPr>
          <w:rFonts w:ascii="Times New Roman" w:hAnsi="Times New Roman"/>
          <w:sz w:val="20"/>
          <w:szCs w:val="20"/>
        </w:rPr>
      </w:pPr>
    </w:p>
    <w:sectPr w:rsidR="00D82B41" w:rsidRPr="00D82B41" w:rsidSect="00E924A5">
      <w:type w:val="continuous"/>
      <w:pgSz w:w="11906" w:h="16838"/>
      <w:pgMar w:top="1134" w:right="851" w:bottom="1134" w:left="851" w:header="720" w:footer="720"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695" w:rsidRDefault="00A44695" w:rsidP="004A4A94">
      <w:pPr>
        <w:spacing w:after="0" w:line="240" w:lineRule="auto"/>
      </w:pPr>
      <w:r>
        <w:separator/>
      </w:r>
    </w:p>
  </w:endnote>
  <w:endnote w:type="continuationSeparator" w:id="0">
    <w:p w:rsidR="00A44695" w:rsidRDefault="00A44695"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D56962">
    <w:pPr>
      <w:pStyle w:val="Rodap"/>
    </w:pPr>
    <w:r>
      <w:rPr>
        <w:noProof/>
        <w:lang w:val="pt-BR" w:eastAsia="pt-BR"/>
      </w:rPr>
      <mc:AlternateContent>
        <mc:Choice Requires="wps">
          <w:drawing>
            <wp:anchor distT="0" distB="0" distL="114300" distR="114300" simplePos="0" relativeHeight="251661312" behindDoc="0" locked="0" layoutInCell="1" allowOverlap="1" wp14:anchorId="626A2B5C" wp14:editId="1E0E5C57">
              <wp:simplePos x="0" y="0"/>
              <wp:positionH relativeFrom="column">
                <wp:posOffset>-111760</wp:posOffset>
              </wp:positionH>
              <wp:positionV relativeFrom="paragraph">
                <wp:posOffset>167971</wp:posOffset>
              </wp:positionV>
              <wp:extent cx="4904740" cy="261620"/>
              <wp:effectExtent l="0" t="0" r="0" b="508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1620"/>
                      </a:xfrm>
                      <a:prstGeom prst="rect">
                        <a:avLst/>
                      </a:prstGeom>
                      <a:noFill/>
                      <a:ln w="9525">
                        <a:noFill/>
                        <a:miter lim="800000"/>
                        <a:headEnd/>
                        <a:tailEnd/>
                      </a:ln>
                    </wps:spPr>
                    <wps:txb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26A2B5C" id="_x0000_t202" coordsize="21600,21600" o:spt="202" path="m,l,21600r21600,l21600,xe">
              <v:stroke joinstyle="miter"/>
              <v:path gradientshapeok="t" o:connecttype="rect"/>
            </v:shapetype>
            <v:shape id="Caixa de Texto 2" o:spid="_x0000_s1026" type="#_x0000_t202" style="position:absolute;margin-left:-8.8pt;margin-top:13.25pt;width:386.2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" filled="f" stroked="f">
              <v:textbo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v. X, n.X, p.XXX - XXX, mês-mês, ANO</w:t>
                    </w:r>
                  </w:p>
                </w:txbxContent>
              </v:textbox>
            </v:shape>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49052BED" wp14:editId="6672EFE6">
              <wp:simplePos x="0" y="0"/>
              <wp:positionH relativeFrom="column">
                <wp:posOffset>1875155</wp:posOffset>
              </wp:positionH>
              <wp:positionV relativeFrom="paragraph">
                <wp:posOffset>-2425369</wp:posOffset>
              </wp:positionV>
              <wp:extent cx="269875" cy="5478145"/>
              <wp:effectExtent l="5715" t="0" r="2540" b="2540"/>
              <wp:wrapNone/>
              <wp:docPr id="3" name="Arredondar Retângulo no Mesmo Canto Lateral 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730AE5" id="Arredondar Retângulo no Mesmo Canto Lateral 3" o:spid="_x0000_s1026" style="position:absolute;margin-left:147.65pt;margin-top:-190.95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Default="00D56962">
    <w:pPr>
      <w:pStyle w:val="Rodap"/>
    </w:pPr>
    <w:r w:rsidRPr="003B7FBB">
      <w:rPr>
        <w:noProof/>
        <w:lang w:val="pt-BR" w:eastAsia="pt-BR"/>
      </w:rPr>
      <mc:AlternateContent>
        <mc:Choice Requires="wps">
          <w:drawing>
            <wp:anchor distT="0" distB="0" distL="114300" distR="114300" simplePos="0" relativeHeight="251664384" behindDoc="0" locked="0" layoutInCell="1" allowOverlap="1" wp14:anchorId="6D783E91" wp14:editId="390535DD">
              <wp:simplePos x="0" y="0"/>
              <wp:positionH relativeFrom="column">
                <wp:posOffset>2253919</wp:posOffset>
              </wp:positionH>
              <wp:positionV relativeFrom="paragraph">
                <wp:posOffset>186055</wp:posOffset>
              </wp:positionV>
              <wp:extent cx="4547870" cy="261620"/>
              <wp:effectExtent l="0" t="0" r="0" b="508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61620"/>
                      </a:xfrm>
                      <a:prstGeom prst="rect">
                        <a:avLst/>
                      </a:prstGeom>
                      <a:noFill/>
                      <a:ln w="9525">
                        <a:noFill/>
                        <a:miter lim="800000"/>
                        <a:headEnd/>
                        <a:tailEnd/>
                      </a:ln>
                    </wps:spPr>
                    <wps:txbx>
                      <w:txbxContent>
                        <w:p w:rsidR="003B7FBB" w:rsidRPr="004A4A94" w:rsidRDefault="00194994"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003B7FBB"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D783E91" id="_x0000_t202" coordsize="21600,21600" o:spt="202" path="m,l,21600r21600,l21600,xe">
              <v:stroke joinstyle="miter"/>
              <v:path gradientshapeok="t" o:connecttype="rect"/>
            </v:shapetype>
            <v:shape id="_x0000_s1027" type="#_x0000_t202" style="position:absolute;margin-left:177.45pt;margin-top:14.65pt;width:358.1pt;height:2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" filled="f" stroked="f">
              <v:textbox>
                <w:txbxContent>
                  <w:p w:rsidR="003B7FBB" w:rsidRPr="004A4A94" w:rsidRDefault="00194994"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003B7FBB"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v. X, n.X, p.XXX - XXX, mês-mês, ANO</w:t>
                    </w:r>
                  </w:p>
                </w:txbxContent>
              </v:textbox>
            </v:shape>
          </w:pict>
        </mc:Fallback>
      </mc:AlternateContent>
    </w:r>
    <w:r w:rsidRPr="003B7FBB">
      <w:rPr>
        <w:noProof/>
        <w:lang w:val="pt-BR" w:eastAsia="pt-BR"/>
      </w:rPr>
      <mc:AlternateContent>
        <mc:Choice Requires="wps">
          <w:drawing>
            <wp:anchor distT="0" distB="0" distL="114300" distR="114300" simplePos="0" relativeHeight="251663360" behindDoc="0" locked="0" layoutInCell="1" allowOverlap="1" wp14:anchorId="415F80D4" wp14:editId="07DE127F">
              <wp:simplePos x="0" y="0"/>
              <wp:positionH relativeFrom="column">
                <wp:posOffset>4525645</wp:posOffset>
              </wp:positionH>
              <wp:positionV relativeFrom="paragraph">
                <wp:posOffset>-2272969</wp:posOffset>
              </wp:positionV>
              <wp:extent cx="269875" cy="5175885"/>
              <wp:effectExtent l="4445" t="0" r="1270" b="1270"/>
              <wp:wrapNone/>
              <wp:docPr id="5" name="Arredondar Retângulo no Mesmo Canto Lateral 5"/>
              <wp:cNvGraphicFramePr/>
              <a:graphic xmlns:a="http://schemas.openxmlformats.org/drawingml/2006/main">
                <a:graphicData uri="http://schemas.microsoft.com/office/word/2010/wordprocessingShape">
                  <wps:wsp>
                    <wps:cNvSpPr/>
                    <wps:spPr>
                      <a:xfrm rot="16200000">
                        <a:off x="0" y="0"/>
                        <a:ext cx="269875" cy="517588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A95DCE" id="Arredondar Retângulo no Mesmo Canto Lateral 5" o:spid="_x0000_s1026" style="position:absolute;margin-left:356.35pt;margin-top:-178.95pt;width:21.25pt;height:407.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17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" path="m44980,l224895,v24842,,44980,20138,44980,44980l269875,5175885r,l,5175885r,l,44980c,20138,20138,,44980,xe" fillcolor="#114b0d" stroked="f" strokeweight="2pt">
              <v:path arrowok="t" o:connecttype="custom" o:connectlocs="44980,0;224895,0;269875,44980;269875,5175885;269875,5175885;0,5175885;0,5175885;0,44980;44980,0" o:connectangles="0,0,0,0,0,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E95" w:rsidRPr="003D6746" w:rsidRDefault="00931E95" w:rsidP="00931E95">
    <w:pPr>
      <w:spacing w:after="0" w:line="240" w:lineRule="auto"/>
      <w:jc w:val="both"/>
      <w:rPr>
        <w:rFonts w:ascii="Times New Roman" w:hAnsi="Times New Roman"/>
        <w:sz w:val="16"/>
        <w:szCs w:val="16"/>
      </w:rPr>
    </w:pPr>
    <w:r w:rsidRPr="003D6746">
      <w:rPr>
        <w:rFonts w:ascii="Times New Roman" w:hAnsi="Times New Roman"/>
        <w:sz w:val="16"/>
        <w:szCs w:val="16"/>
      </w:rPr>
      <w:t>______________________</w:t>
    </w:r>
  </w:p>
  <w:p w:rsidR="00931E95" w:rsidRPr="003D6746" w:rsidRDefault="00931E95" w:rsidP="00931E95">
    <w:pPr>
      <w:spacing w:after="0" w:line="240" w:lineRule="auto"/>
      <w:jc w:val="both"/>
      <w:rPr>
        <w:rFonts w:ascii="Times New Roman" w:hAnsi="Times New Roman"/>
        <w:sz w:val="16"/>
        <w:szCs w:val="16"/>
      </w:rPr>
    </w:pPr>
    <w:r w:rsidRPr="003D6746">
      <w:rPr>
        <w:rFonts w:ascii="Times New Roman" w:hAnsi="Times New Roman"/>
        <w:sz w:val="16"/>
        <w:szCs w:val="16"/>
      </w:rPr>
      <w:t>*Autor para correspondência</w:t>
    </w:r>
  </w:p>
  <w:p w:rsidR="00931E95" w:rsidRPr="003D6746" w:rsidRDefault="00931E95" w:rsidP="00931E95">
    <w:pPr>
      <w:spacing w:after="0" w:line="240" w:lineRule="auto"/>
      <w:jc w:val="both"/>
      <w:rPr>
        <w:rFonts w:ascii="Times New Roman" w:hAnsi="Times New Roman"/>
        <w:sz w:val="16"/>
        <w:szCs w:val="16"/>
      </w:rPr>
    </w:pPr>
    <w:r w:rsidRPr="003E5069">
      <w:rPr>
        <w:rFonts w:ascii="Times New Roman" w:hAnsi="Times New Roman"/>
        <w:color w:val="FF0000"/>
        <w:sz w:val="16"/>
        <w:szCs w:val="16"/>
      </w:rPr>
      <w:t>Recebido em 04/12/2014 e aceito em 04/02/2015</w:t>
    </w:r>
  </w:p>
  <w:p w:rsidR="00931E95" w:rsidRPr="003E5069" w:rsidRDefault="00931E95" w:rsidP="00931E95">
    <w:pPr>
      <w:spacing w:after="0" w:line="240" w:lineRule="auto"/>
      <w:rPr>
        <w:rFonts w:ascii="Times New Roman" w:hAnsi="Times New Roman"/>
        <w:sz w:val="16"/>
        <w:szCs w:val="16"/>
      </w:rPr>
    </w:pPr>
    <w:proofErr w:type="gramStart"/>
    <w:r w:rsidRPr="003E5069">
      <w:rPr>
        <w:rFonts w:ascii="Times New Roman" w:hAnsi="Times New Roman"/>
        <w:sz w:val="16"/>
        <w:szCs w:val="16"/>
        <w:vertAlign w:val="superscript"/>
      </w:rPr>
      <w:t>1</w:t>
    </w:r>
    <w:r w:rsidRPr="003E5069">
      <w:rPr>
        <w:rFonts w:ascii="Times New Roman" w:hAnsi="Times New Roman"/>
        <w:sz w:val="16"/>
        <w:szCs w:val="16"/>
      </w:rPr>
      <w:t>Graduada</w:t>
    </w:r>
    <w:proofErr w:type="gramEnd"/>
    <w:r w:rsidRPr="003E5069">
      <w:rPr>
        <w:rFonts w:ascii="Times New Roman" w:hAnsi="Times New Roman"/>
        <w:sz w:val="16"/>
        <w:szCs w:val="16"/>
      </w:rPr>
      <w:t xml:space="preserve"> em Agronomia - UFCG/CCTA /UATA, Campus Pombal PB - Rua Jairo Vieira Feitosa, n 1770, Bairro dos Pereiros, CEP: 58.840.000. </w:t>
    </w:r>
    <w:proofErr w:type="gramStart"/>
    <w:r w:rsidRPr="003E5069">
      <w:rPr>
        <w:rFonts w:ascii="Times New Roman" w:hAnsi="Times New Roman"/>
        <w:sz w:val="16"/>
        <w:szCs w:val="16"/>
      </w:rPr>
      <w:t>Email:</w:t>
    </w:r>
    <w:proofErr w:type="gramEnd"/>
    <w:r w:rsidRPr="003E5069">
      <w:rPr>
        <w:rFonts w:ascii="Times New Roman" w:hAnsi="Times New Roman"/>
        <w:sz w:val="16"/>
        <w:szCs w:val="16"/>
      </w:rPr>
      <w:t>debora.coelhoo@hotmail.com</w:t>
    </w:r>
  </w:p>
  <w:p w:rsidR="00931E95" w:rsidRPr="003E5069" w:rsidRDefault="00931E95" w:rsidP="00931E95">
    <w:pPr>
      <w:spacing w:after="0" w:line="240" w:lineRule="auto"/>
      <w:jc w:val="both"/>
      <w:rPr>
        <w:rFonts w:ascii="Times New Roman" w:hAnsi="Times New Roman"/>
        <w:sz w:val="16"/>
        <w:szCs w:val="16"/>
      </w:rPr>
    </w:pPr>
    <w:proofErr w:type="gramStart"/>
    <w:r w:rsidRPr="003E5069">
      <w:rPr>
        <w:rFonts w:ascii="Times New Roman" w:hAnsi="Times New Roman"/>
        <w:sz w:val="16"/>
        <w:szCs w:val="16"/>
        <w:vertAlign w:val="superscript"/>
      </w:rPr>
      <w:t>2</w:t>
    </w:r>
    <w:r w:rsidRPr="003E5069">
      <w:rPr>
        <w:rFonts w:ascii="Times New Roman" w:hAnsi="Times New Roman"/>
        <w:sz w:val="16"/>
        <w:szCs w:val="16"/>
      </w:rPr>
      <w:t>Graduada</w:t>
    </w:r>
    <w:proofErr w:type="gramEnd"/>
    <w:r w:rsidRPr="003E5069">
      <w:rPr>
        <w:rFonts w:ascii="Times New Roman" w:hAnsi="Times New Roman"/>
        <w:sz w:val="16"/>
        <w:szCs w:val="16"/>
      </w:rPr>
      <w:t xml:space="preserve"> em Agronomia - UAGRA/CCTA/UFCG, Campus Pombal PB - Rua Jairo Vieira Feitosa, n 1770, Bairro dos Pereiros, CEP: 58.840.000. </w:t>
    </w:r>
    <w:proofErr w:type="spellStart"/>
    <w:r w:rsidRPr="003E5069">
      <w:rPr>
        <w:rFonts w:ascii="Times New Roman" w:hAnsi="Times New Roman"/>
        <w:sz w:val="16"/>
        <w:szCs w:val="16"/>
      </w:rPr>
      <w:t>Email</w:t>
    </w:r>
    <w:proofErr w:type="spellEnd"/>
    <w:r w:rsidRPr="003E5069">
      <w:rPr>
        <w:rFonts w:ascii="Times New Roman" w:hAnsi="Times New Roman"/>
        <w:sz w:val="16"/>
        <w:szCs w:val="16"/>
      </w:rPr>
      <w:t>: elaineagronomia@gmail.com</w:t>
    </w:r>
  </w:p>
  <w:p w:rsidR="00931E95" w:rsidRPr="003E5069" w:rsidRDefault="00931E95" w:rsidP="00931E95">
    <w:pPr>
      <w:spacing w:after="0" w:line="240" w:lineRule="auto"/>
      <w:jc w:val="both"/>
      <w:rPr>
        <w:rFonts w:ascii="Times New Roman" w:hAnsi="Times New Roman"/>
        <w:sz w:val="16"/>
        <w:szCs w:val="16"/>
      </w:rPr>
    </w:pPr>
    <w:proofErr w:type="gramStart"/>
    <w:r w:rsidRPr="003E5069">
      <w:rPr>
        <w:rFonts w:ascii="Times New Roman" w:hAnsi="Times New Roman"/>
        <w:sz w:val="16"/>
        <w:szCs w:val="16"/>
        <w:vertAlign w:val="superscript"/>
      </w:rPr>
      <w:t>3</w:t>
    </w:r>
    <w:r w:rsidRPr="003E5069">
      <w:rPr>
        <w:rFonts w:ascii="Times New Roman" w:hAnsi="Times New Roman"/>
        <w:sz w:val="16"/>
        <w:szCs w:val="16"/>
      </w:rPr>
      <w:t>Graduada</w:t>
    </w:r>
    <w:proofErr w:type="gramEnd"/>
    <w:r w:rsidRPr="003E5069">
      <w:rPr>
        <w:rFonts w:ascii="Times New Roman" w:hAnsi="Times New Roman"/>
        <w:sz w:val="16"/>
        <w:szCs w:val="16"/>
      </w:rPr>
      <w:t xml:space="preserve"> em Engenharia Ambiental. UFCG/CCTA/UACTA, Campus Pombal PB - Rua Jairo Vieira Feitosa, n 1770, Bairro dos Pereiros, CEP: 58.840.000. E-mail: Edna.ufcg@hotmail.com</w:t>
    </w:r>
  </w:p>
  <w:p w:rsidR="00931E95" w:rsidRPr="003E5069" w:rsidRDefault="00931E95" w:rsidP="00931E95">
    <w:pPr>
      <w:spacing w:after="0" w:line="240" w:lineRule="auto"/>
      <w:rPr>
        <w:rFonts w:ascii="Times New Roman" w:hAnsi="Times New Roman"/>
        <w:sz w:val="16"/>
        <w:szCs w:val="16"/>
      </w:rPr>
    </w:pPr>
    <w:proofErr w:type="gramStart"/>
    <w:r w:rsidRPr="003E5069">
      <w:rPr>
        <w:rFonts w:ascii="Times New Roman" w:hAnsi="Times New Roman"/>
        <w:sz w:val="16"/>
        <w:szCs w:val="16"/>
        <w:vertAlign w:val="superscript"/>
      </w:rPr>
      <w:t>4</w:t>
    </w:r>
    <w:r w:rsidRPr="003E5069">
      <w:rPr>
        <w:rFonts w:ascii="Times New Roman" w:hAnsi="Times New Roman"/>
        <w:sz w:val="16"/>
        <w:szCs w:val="16"/>
      </w:rPr>
      <w:t>Graduando</w:t>
    </w:r>
    <w:proofErr w:type="gramEnd"/>
    <w:r w:rsidRPr="003E5069">
      <w:rPr>
        <w:rFonts w:ascii="Times New Roman" w:hAnsi="Times New Roman"/>
        <w:sz w:val="16"/>
        <w:szCs w:val="16"/>
      </w:rPr>
      <w:t xml:space="preserve"> em Engenharia Ambiental da UAGRA/CCTA/UFCG, Campus Pombal PB - Rua Jairo Vieira Feitosa, n 1770, Bairro dos Pereiros, CEP: 58.840.000. E-mail: eldonmacio@hotmail.com</w:t>
    </w:r>
    <w:proofErr w:type="gramStart"/>
    <w:r w:rsidRPr="003E5069">
      <w:rPr>
        <w:rFonts w:ascii="Times New Roman" w:hAnsi="Times New Roman"/>
        <w:sz w:val="16"/>
        <w:szCs w:val="16"/>
      </w:rPr>
      <w:t xml:space="preserve">  </w:t>
    </w:r>
  </w:p>
  <w:p w:rsidR="00931E95" w:rsidRPr="003E5069" w:rsidRDefault="00931E95" w:rsidP="00931E95">
    <w:pPr>
      <w:spacing w:after="0" w:line="240" w:lineRule="auto"/>
      <w:rPr>
        <w:rFonts w:ascii="Times New Roman" w:hAnsi="Times New Roman"/>
        <w:sz w:val="16"/>
        <w:szCs w:val="16"/>
      </w:rPr>
    </w:pPr>
    <w:r w:rsidRPr="003E5069">
      <w:rPr>
        <w:rFonts w:ascii="Times New Roman" w:hAnsi="Times New Roman"/>
        <w:sz w:val="16"/>
        <w:szCs w:val="16"/>
        <w:vertAlign w:val="superscript"/>
      </w:rPr>
      <w:t>5</w:t>
    </w:r>
    <w:r w:rsidRPr="003E5069">
      <w:rPr>
        <w:rFonts w:ascii="Times New Roman" w:hAnsi="Times New Roman"/>
        <w:sz w:val="16"/>
        <w:szCs w:val="16"/>
      </w:rPr>
      <w:t>Eng</w:t>
    </w:r>
    <w:proofErr w:type="gramEnd"/>
    <w:r w:rsidRPr="003E5069">
      <w:rPr>
        <w:rFonts w:ascii="Times New Roman" w:hAnsi="Times New Roman"/>
        <w:sz w:val="16"/>
        <w:szCs w:val="16"/>
      </w:rPr>
      <w:t>. Agrônomo, Dr. Agronomia, Professor UAGRA/CCTA/UFCG, Campus Pombal PB - Rua Jairo Vieira Feitosa, n 1770, Bairro dos Pereiros, CEP: 58.840.000. E-mail: rgomesnobre@ccta.ufcg.edu.br</w:t>
    </w:r>
  </w:p>
  <w:p w:rsidR="00931E95" w:rsidRPr="00F91DC8" w:rsidRDefault="00931E95" w:rsidP="00931E95">
    <w:pPr>
      <w:spacing w:after="0" w:line="240" w:lineRule="auto"/>
      <w:rPr>
        <w:rFonts w:ascii="Times New Roman" w:hAnsi="Times New Roman" w:cs="Times New Roman"/>
        <w:sz w:val="18"/>
        <w:szCs w:val="18"/>
        <w:shd w:val="clear" w:color="auto" w:fill="FFFFFF"/>
      </w:rPr>
    </w:pPr>
  </w:p>
  <w:p w:rsidR="003B7FBB" w:rsidRDefault="00D56962">
    <w:pPr>
      <w:pStyle w:val="Rodap"/>
    </w:pPr>
    <w:r w:rsidRPr="002D3697">
      <w:rPr>
        <w:noProof/>
        <w:lang w:val="pt-BR" w:eastAsia="pt-BR"/>
      </w:rPr>
      <mc:AlternateContent>
        <mc:Choice Requires="wps">
          <w:drawing>
            <wp:anchor distT="0" distB="0" distL="114300" distR="114300" simplePos="0" relativeHeight="251671552" behindDoc="0" locked="0" layoutInCell="1" allowOverlap="1" wp14:anchorId="04941584" wp14:editId="400A13E3">
              <wp:simplePos x="0" y="0"/>
              <wp:positionH relativeFrom="column">
                <wp:posOffset>1018540</wp:posOffset>
              </wp:positionH>
              <wp:positionV relativeFrom="paragraph">
                <wp:posOffset>210185</wp:posOffset>
              </wp:positionV>
              <wp:extent cx="4404995" cy="261620"/>
              <wp:effectExtent l="0" t="0" r="0" b="508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995" cy="261620"/>
                      </a:xfrm>
                      <a:prstGeom prst="rect">
                        <a:avLst/>
                      </a:prstGeom>
                      <a:noFill/>
                      <a:ln w="9525">
                        <a:noFill/>
                        <a:miter lim="800000"/>
                        <a:headEnd/>
                        <a:tailEnd/>
                      </a:ln>
                    </wps:spPr>
                    <wps:txb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 xml:space="preserve">v. X, </w:t>
                          </w:r>
                          <w:proofErr w:type="spellStart"/>
                          <w:proofErr w:type="gramStart"/>
                          <w:r w:rsidR="006C6970" w:rsidRPr="006C6970">
                            <w:rPr>
                              <w:rFonts w:ascii="Times New Roman" w:hAnsi="Times New Roman"/>
                              <w:b/>
                              <w:color w:val="FFFFFF" w:themeColor="background1"/>
                              <w:sz w:val="20"/>
                              <w:szCs w:val="20"/>
                            </w:rPr>
                            <w:t>n.X</w:t>
                          </w:r>
                          <w:proofErr w:type="spellEnd"/>
                          <w:proofErr w:type="gramEnd"/>
                          <w:r w:rsidR="006C6970" w:rsidRPr="006C6970">
                            <w:rPr>
                              <w:rFonts w:ascii="Times New Roman" w:hAnsi="Times New Roman"/>
                              <w:b/>
                              <w:color w:val="FFFFFF" w:themeColor="background1"/>
                              <w:sz w:val="20"/>
                              <w:szCs w:val="20"/>
                            </w:rPr>
                            <w:t xml:space="preserve">, </w:t>
                          </w:r>
                          <w:proofErr w:type="spellStart"/>
                          <w:r w:rsidR="006C6970" w:rsidRPr="006C6970">
                            <w:rPr>
                              <w:rFonts w:ascii="Times New Roman" w:hAnsi="Times New Roman"/>
                              <w:b/>
                              <w:color w:val="FFFFFF" w:themeColor="background1"/>
                              <w:sz w:val="20"/>
                              <w:szCs w:val="20"/>
                            </w:rPr>
                            <w:t>p.XXX</w:t>
                          </w:r>
                          <w:proofErr w:type="spellEnd"/>
                          <w:r w:rsidR="006C697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4941584" id="_x0000_t202" coordsize="21600,21600" o:spt="202" path="m,l,21600r21600,l21600,xe">
              <v:stroke joinstyle="miter"/>
              <v:path gradientshapeok="t" o:connecttype="rect"/>
            </v:shapetype>
            <v:shape id="_x0000_s1029" type="#_x0000_t202" style="position:absolute;margin-left:80.2pt;margin-top:16.55pt;width:346.85pt;height:2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" filled="f" stroked="f">
              <v:textbo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v. X, n.X, p.XXX - XXX, mês-mês, ANO</w:t>
                    </w:r>
                  </w:p>
                </w:txbxContent>
              </v:textbox>
            </v:shape>
          </w:pict>
        </mc:Fallback>
      </mc:AlternateContent>
    </w:r>
    <w:r w:rsidRPr="002D3697">
      <w:rPr>
        <w:noProof/>
        <w:lang w:val="pt-BR" w:eastAsia="pt-BR"/>
      </w:rPr>
      <mc:AlternateContent>
        <mc:Choice Requires="wps">
          <w:drawing>
            <wp:anchor distT="0" distB="0" distL="114300" distR="114300" simplePos="0" relativeHeight="251670528" behindDoc="0" locked="0" layoutInCell="1" allowOverlap="1" wp14:anchorId="27FD80FB" wp14:editId="4349E2F1">
              <wp:simplePos x="0" y="0"/>
              <wp:positionH relativeFrom="column">
                <wp:posOffset>3146425</wp:posOffset>
              </wp:positionH>
              <wp:positionV relativeFrom="paragraph">
                <wp:posOffset>-3669334</wp:posOffset>
              </wp:positionV>
              <wp:extent cx="269875" cy="7999095"/>
              <wp:effectExtent l="2540" t="0" r="0" b="0"/>
              <wp:wrapNone/>
              <wp:docPr id="11" name="Arredondar Retângulo no Mesmo Canto Lateral 11"/>
              <wp:cNvGraphicFramePr/>
              <a:graphic xmlns:a="http://schemas.openxmlformats.org/drawingml/2006/main">
                <a:graphicData uri="http://schemas.microsoft.com/office/word/2010/wordprocessingShape">
                  <wps:wsp>
                    <wps:cNvSpPr/>
                    <wps:spPr>
                      <a:xfrm rot="5400000">
                        <a:off x="0" y="0"/>
                        <a:ext cx="269875" cy="799909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705CDD" id="Arredondar Retângulo no Mesmo Canto Lateral 11" o:spid="_x0000_s1026" style="position:absolute;margin-left:247.75pt;margin-top:-288.9pt;width:21.25pt;height:629.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99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" path="m44980,l224895,v24842,,44980,20138,44980,44980l269875,7999095r,l,7999095r,l,44980c,20138,20138,,44980,xe" fillcolor="#114b0d" stroked="f" strokeweight="2pt">
              <v:path arrowok="t" o:connecttype="custom" o:connectlocs="44980,0;224895,0;269875,44980;269875,7999095;269875,7999095;0,7999095;0,7999095;0,44980;44980,0" o:connectangles="0,0,0,0,0,0,0,0,0"/>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97A" w:rsidRDefault="00D56962">
    <w:pPr>
      <w:pStyle w:val="Rodap"/>
    </w:pPr>
    <w:r w:rsidRPr="0035297A">
      <w:rPr>
        <w:noProof/>
        <w:lang w:val="pt-BR" w:eastAsia="pt-BR"/>
      </w:rPr>
      <mc:AlternateContent>
        <mc:Choice Requires="wps">
          <w:drawing>
            <wp:anchor distT="0" distB="0" distL="114300" distR="114300" simplePos="0" relativeHeight="251674624" behindDoc="0" locked="0" layoutInCell="1" allowOverlap="1" wp14:anchorId="457CA33B" wp14:editId="598EDBFC">
              <wp:simplePos x="0" y="0"/>
              <wp:positionH relativeFrom="column">
                <wp:posOffset>-137160</wp:posOffset>
              </wp:positionH>
              <wp:positionV relativeFrom="paragraph">
                <wp:posOffset>181306</wp:posOffset>
              </wp:positionV>
              <wp:extent cx="4531995" cy="261620"/>
              <wp:effectExtent l="0" t="0" r="0" b="5080"/>
              <wp:wrapNone/>
              <wp:docPr id="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261620"/>
                      </a:xfrm>
                      <a:prstGeom prst="rect">
                        <a:avLst/>
                      </a:prstGeom>
                      <a:noFill/>
                      <a:ln w="9525">
                        <a:noFill/>
                        <a:miter lim="800000"/>
                        <a:headEnd/>
                        <a:tailEnd/>
                      </a:ln>
                    </wps:spPr>
                    <wps:txbx>
                      <w:txbxContent>
                        <w:p w:rsidR="0035297A" w:rsidRPr="004A4A94" w:rsidRDefault="00194994"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0035297A" w:rsidRPr="004A4A94">
                            <w:rPr>
                              <w:rFonts w:ascii="Times New Roman" w:hAnsi="Times New Roman"/>
                              <w:b/>
                              <w:i/>
                              <w:color w:val="FFFFFF" w:themeColor="background1"/>
                              <w:sz w:val="20"/>
                              <w:szCs w:val="20"/>
                            </w:rPr>
                            <w:t xml:space="preserve"> (Pombal - </w:t>
                          </w:r>
                          <w:r w:rsidR="0035297A">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57CA33B" id="_x0000_t202" coordsize="21600,21600" o:spt="202" path="m,l,21600r21600,l21600,xe">
              <v:stroke joinstyle="miter"/>
              <v:path gradientshapeok="t" o:connecttype="rect"/>
            </v:shapetype>
            <v:shape id="_x0000_s1030" type="#_x0000_t202" style="position:absolute;margin-left:-10.8pt;margin-top:14.3pt;width:356.85pt;height:2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" filled="f" stroked="f">
              <v:textbox>
                <w:txbxContent>
                  <w:p w:rsidR="0035297A" w:rsidRPr="004A4A94" w:rsidRDefault="00194994"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0035297A" w:rsidRPr="004A4A94">
                      <w:rPr>
                        <w:rFonts w:ascii="Times New Roman" w:hAnsi="Times New Roman"/>
                        <w:b/>
                        <w:i/>
                        <w:color w:val="FFFFFF" w:themeColor="background1"/>
                        <w:sz w:val="20"/>
                        <w:szCs w:val="20"/>
                      </w:rPr>
                      <w:t xml:space="preserve"> (Pombal - </w:t>
                    </w:r>
                    <w:r w:rsidR="0035297A">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v. X, n.X, p.XXX - XXX, mês-mês, ANO</w:t>
                    </w:r>
                  </w:p>
                </w:txbxContent>
              </v:textbox>
            </v:shape>
          </w:pict>
        </mc:Fallback>
      </mc:AlternateContent>
    </w:r>
    <w:r w:rsidRPr="0035297A">
      <w:rPr>
        <w:noProof/>
        <w:lang w:val="pt-BR" w:eastAsia="pt-BR"/>
      </w:rPr>
      <mc:AlternateContent>
        <mc:Choice Requires="wps">
          <w:drawing>
            <wp:anchor distT="0" distB="0" distL="114300" distR="114300" simplePos="0" relativeHeight="251673600" behindDoc="0" locked="0" layoutInCell="1" allowOverlap="1" wp14:anchorId="589A2C4F" wp14:editId="2DA2C3C4">
              <wp:simplePos x="0" y="0"/>
              <wp:positionH relativeFrom="column">
                <wp:posOffset>1885315</wp:posOffset>
              </wp:positionH>
              <wp:positionV relativeFrom="paragraph">
                <wp:posOffset>-2430449</wp:posOffset>
              </wp:positionV>
              <wp:extent cx="269875" cy="5478145"/>
              <wp:effectExtent l="5715" t="0" r="2540" b="2540"/>
              <wp:wrapNone/>
              <wp:docPr id="17" name="Arredondar Retângulo no Mesmo Canto Lateral 17"/>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FE726DD" id="Arredondar Retângulo no Mesmo Canto Lateral 17" o:spid="_x0000_s1026" style="position:absolute;margin-left:148.45pt;margin-top:-191.35pt;width:21.25pt;height:431.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Rodap"/>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Default="00E924A5">
    <w:pPr>
      <w:pStyle w:val="Rodap"/>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D55A8C" w:rsidRDefault="00E924A5" w:rsidP="00D55A8C">
    <w:pPr>
      <w:pStyle w:val="Rodap"/>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Default="00E924A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695" w:rsidRDefault="00A44695" w:rsidP="004A4A94">
      <w:pPr>
        <w:spacing w:after="0" w:line="240" w:lineRule="auto"/>
      </w:pPr>
      <w:r>
        <w:separator/>
      </w:r>
    </w:p>
  </w:footnote>
  <w:footnote w:type="continuationSeparator" w:id="0">
    <w:p w:rsidR="00A44695" w:rsidRDefault="00A44695"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E24260" w:rsidP="004A4A94">
    <w:pPr>
      <w:pStyle w:val="Cabealho"/>
      <w:jc w:val="center"/>
    </w:pPr>
    <w:r w:rsidRPr="00E24260">
      <w:rPr>
        <w:rFonts w:ascii="Times New Roman" w:hAnsi="Times New Roman"/>
        <w:i/>
        <w:sz w:val="20"/>
        <w:szCs w:val="20"/>
      </w:rPr>
      <w:t>Autor Principal</w:t>
    </w:r>
    <w:r w:rsidR="004A4A94">
      <w:rPr>
        <w:rFonts w:ascii="Times New Roman" w:hAnsi="Times New Roman"/>
        <w:i/>
        <w:sz w:val="20"/>
        <w:szCs w:val="20"/>
      </w:rPr>
      <w:t xml:space="preserve">, </w:t>
    </w:r>
    <w:proofErr w:type="gramStart"/>
    <w:r w:rsidR="004A4A94">
      <w:rPr>
        <w:rFonts w:ascii="Times New Roman" w:hAnsi="Times New Roman"/>
        <w:i/>
        <w:sz w:val="20"/>
        <w:szCs w:val="20"/>
      </w:rPr>
      <w:t>et</w:t>
    </w:r>
    <w:proofErr w:type="gramEnd"/>
    <w:r w:rsidR="004A4A94">
      <w:rPr>
        <w:rFonts w:ascii="Times New Roman" w:hAnsi="Times New Roman"/>
        <w:i/>
        <w:sz w:val="20"/>
        <w:szCs w:val="20"/>
      </w:rPr>
      <w:t xml:space="preserve"> al</w:t>
    </w:r>
  </w:p>
  <w:p w:rsidR="00194994" w:rsidRPr="00537E78" w:rsidRDefault="00194994" w:rsidP="00D56962">
    <w:pPr>
      <w:pStyle w:val="Cabealho"/>
      <w:spacing w:after="120"/>
      <w:rPr>
        <w:color w:val="114B0D"/>
      </w:rPr>
    </w:pPr>
    <w:r w:rsidRPr="00537E78">
      <w:rPr>
        <w:color w:val="114B0D"/>
        <w:shd w:val="clear" w:color="auto" w:fill="FFFFFF"/>
      </w:rPr>
      <w:t>______________________________________________________________________________________</w:t>
    </w:r>
    <w:r w:rsidR="00FA3969">
      <w:rPr>
        <w:color w:val="114B0D"/>
        <w:shd w:val="clear" w:color="auto" w:fill="FFFFFF"/>
      </w:rPr>
      <w:t>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00" w:rsidRDefault="00E24260" w:rsidP="00E94800">
    <w:pPr>
      <w:pStyle w:val="Cabealho"/>
      <w:jc w:val="center"/>
      <w:rPr>
        <w:rFonts w:ascii="Times New Roman" w:hAnsi="Times New Roman"/>
        <w:i/>
        <w:sz w:val="20"/>
        <w:szCs w:val="20"/>
      </w:rPr>
    </w:pPr>
    <w:r w:rsidRPr="00E24260">
      <w:rPr>
        <w:rFonts w:ascii="Times New Roman" w:hAnsi="Times New Roman"/>
        <w:i/>
        <w:sz w:val="20"/>
        <w:szCs w:val="20"/>
      </w:rPr>
      <w:t>Titulo do trabalho</w:t>
    </w:r>
    <w:r w:rsidR="00E94800">
      <w:rPr>
        <w:noProof/>
        <w:lang w:eastAsia="pt-BR"/>
      </w:rPr>
      <mc:AlternateContent>
        <mc:Choice Requires="wps">
          <w:drawing>
            <wp:anchor distT="0" distB="0" distL="114300" distR="114300" simplePos="0" relativeHeight="251686912" behindDoc="0" locked="0" layoutInCell="1" allowOverlap="1" wp14:anchorId="30E93BB8" wp14:editId="7EA4BFF5">
              <wp:simplePos x="0" y="0"/>
              <wp:positionH relativeFrom="column">
                <wp:posOffset>3175</wp:posOffset>
              </wp:positionH>
              <wp:positionV relativeFrom="paragraph">
                <wp:posOffset>144780</wp:posOffset>
              </wp:positionV>
              <wp:extent cx="6475095" cy="0"/>
              <wp:effectExtent l="10160" t="13970" r="10795" b="5080"/>
              <wp:wrapNone/>
              <wp:docPr id="1"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692664E" id="Conector reto 3"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3gv31CAgAAdQQAAA4AAAAA&#10;AAAAAAAAAAAALgIAAGRycy9lMm9Eb2MueG1sUEsBAi0AFAAGAAgAAAAhAKS91YrYAAAABwEAAA8A&#10;AAAAAAAAAAAAAAAAnAQAAGRycy9kb3ducmV2LnhtbFBLBQYAAAAABAAEAPMAAAChBQAAAAA=&#10;" strokecolor="#0d5408"/>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Pr="00537E78" w:rsidRDefault="00E94800" w:rsidP="00841703">
    <w:pPr>
      <w:pStyle w:val="SemEspaamento"/>
      <w:jc w:val="center"/>
      <w:rPr>
        <w:sz w:val="28"/>
        <w:szCs w:val="28"/>
      </w:rPr>
    </w:pPr>
    <w:r w:rsidRPr="00537E78">
      <w:rPr>
        <w:noProof/>
        <w:sz w:val="24"/>
        <w:szCs w:val="24"/>
        <w:lang w:eastAsia="pt-BR"/>
      </w:rPr>
      <w:drawing>
        <wp:anchor distT="0" distB="0" distL="114300" distR="114300" simplePos="0" relativeHeight="251676672" behindDoc="1" locked="0" layoutInCell="1" allowOverlap="1" wp14:anchorId="6AD8CD52" wp14:editId="1A49A76C">
          <wp:simplePos x="0" y="0"/>
          <wp:positionH relativeFrom="column">
            <wp:posOffset>177800</wp:posOffset>
          </wp:positionH>
          <wp:positionV relativeFrom="paragraph">
            <wp:posOffset>-257175</wp:posOffset>
          </wp:positionV>
          <wp:extent cx="906145" cy="905510"/>
          <wp:effectExtent l="0" t="0" r="8255" b="8890"/>
          <wp:wrapTight wrapText="bothSides">
            <wp:wrapPolygon edited="0">
              <wp:start x="19526" y="0"/>
              <wp:lineTo x="10898" y="2272"/>
              <wp:lineTo x="1816" y="5907"/>
              <wp:lineTo x="0" y="15905"/>
              <wp:lineTo x="454" y="21358"/>
              <wp:lineTo x="20889" y="21358"/>
              <wp:lineTo x="21343" y="19540"/>
              <wp:lineTo x="21343" y="14087"/>
              <wp:lineTo x="15893" y="8180"/>
              <wp:lineTo x="21343" y="3181"/>
              <wp:lineTo x="21343" y="0"/>
              <wp:lineTo x="19526" y="0"/>
            </wp:wrapPolygon>
          </wp:wrapTight>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verde.png"/>
                  <pic:cNvPicPr/>
                </pic:nvPicPr>
                <pic:blipFill rotWithShape="1">
                  <a:blip r:embed="rId1">
                    <a:extLst>
                      <a:ext uri="{28A0092B-C50C-407E-A947-70E740481C1C}">
                        <a14:useLocalDpi xmlns:a14="http://schemas.microsoft.com/office/drawing/2010/main" val="0"/>
                      </a:ext>
                    </a:extLst>
                  </a:blip>
                  <a:srcRect r="4580"/>
                  <a:stretch/>
                </pic:blipFill>
                <pic:spPr bwMode="auto">
                  <a:xfrm>
                    <a:off x="0" y="0"/>
                    <a:ext cx="906145" cy="905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lang w:eastAsia="pt-BR"/>
      </w:rPr>
      <mc:AlternateContent>
        <mc:Choice Requires="wps">
          <w:drawing>
            <wp:anchor distT="0" distB="0" distL="114300" distR="114300" simplePos="0" relativeHeight="251682816" behindDoc="0" locked="0" layoutInCell="1" allowOverlap="1" wp14:anchorId="67E23984" wp14:editId="6CC55EF5">
              <wp:simplePos x="0" y="0"/>
              <wp:positionH relativeFrom="column">
                <wp:posOffset>1123646</wp:posOffset>
              </wp:positionH>
              <wp:positionV relativeFrom="paragraph">
                <wp:posOffset>-134620</wp:posOffset>
              </wp:positionV>
              <wp:extent cx="4229735" cy="779145"/>
              <wp:effectExtent l="0" t="0" r="0" b="1905"/>
              <wp:wrapNone/>
              <wp:docPr id="21" name="Caixa de texto 21"/>
              <wp:cNvGraphicFramePr/>
              <a:graphic xmlns:a="http://schemas.openxmlformats.org/drawingml/2006/main">
                <a:graphicData uri="http://schemas.microsoft.com/office/word/2010/wordprocessingShape">
                  <wps:wsp>
                    <wps:cNvSpPr txBox="1"/>
                    <wps:spPr>
                      <a:xfrm>
                        <a:off x="0" y="0"/>
                        <a:ext cx="4229735" cy="779145"/>
                      </a:xfrm>
                      <a:prstGeom prst="rect">
                        <a:avLst/>
                      </a:prstGeom>
                      <a:solidFill>
                        <a:schemeClr val="lt1"/>
                      </a:solidFill>
                      <a:ln w="9525">
                        <a:noFill/>
                      </a:ln>
                      <a:effectLst/>
                    </wps:spPr>
                    <wps:style>
                      <a:lnRef idx="0">
                        <a:schemeClr val="accent1"/>
                      </a:lnRef>
                      <a:fillRef idx="0">
                        <a:schemeClr val="accent1"/>
                      </a:fillRef>
                      <a:effectRef idx="0">
                        <a:schemeClr val="accent1"/>
                      </a:effectRef>
                      <a:fontRef idx="minor">
                        <a:schemeClr val="dk1"/>
                      </a:fontRef>
                    </wps:style>
                    <wps:txbx>
                      <w:txbxContent>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E94800" w:rsidRPr="00E94800" w:rsidRDefault="00B272FA" w:rsidP="00841703">
                          <w:pPr>
                            <w:pStyle w:val="SemEspaamento"/>
                            <w:jc w:val="center"/>
                            <w:rPr>
                              <w:rFonts w:ascii="Times New Roman" w:eastAsiaTheme="minorHAnsi" w:hAnsi="Times New Roman"/>
                              <w:i/>
                              <w:sz w:val="20"/>
                            </w:rPr>
                          </w:pPr>
                          <w:hyperlink r:id="rId2" w:history="1">
                            <w:r w:rsidR="00E94800" w:rsidRPr="00E94800">
                              <w:rPr>
                                <w:rStyle w:val="Hyperlink"/>
                                <w:rFonts w:ascii="Times New Roman" w:eastAsiaTheme="minorHAnsi" w:hAnsi="Times New Roman"/>
                                <w:i/>
                                <w:color w:val="auto"/>
                                <w:sz w:val="20"/>
                                <w:u w:val="none"/>
                              </w:rPr>
                              <w:t>http://www.gvaa.com.br/revista/index.php/RVADS</w:t>
                            </w:r>
                          </w:hyperlink>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7E23984" id="_x0000_t202" coordsize="21600,21600" o:spt="202" path="m,l,21600r21600,l21600,xe">
              <v:stroke joinstyle="miter"/>
              <v:path gradientshapeok="t" o:connecttype="rect"/>
            </v:shapetype>
            <v:shape id="Caixa de texto 21" o:spid="_x0000_s1028" type="#_x0000_t202" style="position:absolute;left:0;text-align:left;margin-left:88.5pt;margin-top:-10.6pt;width:333.05pt;height:6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" fillcolor="white [3201]" stroked="f">
              <v:textbox>
                <w:txbxContent>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E94800" w:rsidRPr="00E94800" w:rsidRDefault="00960F53" w:rsidP="00841703">
                    <w:pPr>
                      <w:pStyle w:val="SemEspaamento"/>
                      <w:jc w:val="center"/>
                      <w:rPr>
                        <w:rFonts w:ascii="Times New Roman" w:eastAsiaTheme="minorHAnsi" w:hAnsi="Times New Roman"/>
                        <w:i/>
                        <w:sz w:val="20"/>
                      </w:rPr>
                    </w:pPr>
                    <w:hyperlink r:id="rId3" w:history="1">
                      <w:r w:rsidR="00E94800" w:rsidRPr="00E94800">
                        <w:rPr>
                          <w:rStyle w:val="Hyperlink"/>
                          <w:rFonts w:ascii="Times New Roman" w:eastAsiaTheme="minorHAnsi" w:hAnsi="Times New Roman"/>
                          <w:i/>
                          <w:color w:val="auto"/>
                          <w:sz w:val="20"/>
                          <w:u w:val="none"/>
                        </w:rPr>
                        <w:t>http://www.gvaa.com.br/revista/index.php/RVADS</w:t>
                      </w:r>
                    </w:hyperlink>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v:textbox>
            </v:shape>
          </w:pict>
        </mc:Fallback>
      </mc:AlternateContent>
    </w:r>
    <w:r w:rsidRPr="00537E78">
      <w:rPr>
        <w:rFonts w:ascii="Times New Roman" w:hAnsi="Times New Roman"/>
        <w:b/>
        <w:noProof/>
        <w:sz w:val="24"/>
        <w:szCs w:val="24"/>
        <w:lang w:eastAsia="pt-BR"/>
      </w:rPr>
      <w:drawing>
        <wp:anchor distT="0" distB="0" distL="114300" distR="114300" simplePos="0" relativeHeight="251675648" behindDoc="1" locked="0" layoutInCell="1" allowOverlap="1" wp14:anchorId="1B3E03D1" wp14:editId="352516DC">
          <wp:simplePos x="0" y="0"/>
          <wp:positionH relativeFrom="column">
            <wp:posOffset>5379720</wp:posOffset>
          </wp:positionH>
          <wp:positionV relativeFrom="paragraph">
            <wp:posOffset>-177165</wp:posOffset>
          </wp:positionV>
          <wp:extent cx="1049020" cy="795020"/>
          <wp:effectExtent l="0" t="0" r="0" b="5080"/>
          <wp:wrapTight wrapText="bothSides">
            <wp:wrapPolygon edited="0">
              <wp:start x="13729" y="0"/>
              <wp:lineTo x="4315" y="518"/>
              <wp:lineTo x="392" y="3105"/>
              <wp:lineTo x="392" y="11904"/>
              <wp:lineTo x="7061" y="17080"/>
              <wp:lineTo x="0" y="19150"/>
              <wp:lineTo x="0" y="21220"/>
              <wp:lineTo x="20397" y="21220"/>
              <wp:lineTo x="19220" y="17080"/>
              <wp:lineTo x="20789" y="11387"/>
              <wp:lineTo x="20789" y="6211"/>
              <wp:lineTo x="19220" y="3623"/>
              <wp:lineTo x="15298" y="0"/>
              <wp:lineTo x="13729" y="0"/>
            </wp:wrapPolygon>
          </wp:wrapTight>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A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9020" cy="7950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697" w:rsidRPr="00E94800" w:rsidRDefault="00E24260" w:rsidP="00E94800">
    <w:pPr>
      <w:pStyle w:val="Cabealho"/>
      <w:jc w:val="center"/>
    </w:pPr>
    <w:r w:rsidRPr="00E24260">
      <w:rPr>
        <w:rFonts w:ascii="Times New Roman" w:hAnsi="Times New Roman"/>
        <w:i/>
        <w:sz w:val="20"/>
        <w:szCs w:val="20"/>
      </w:rPr>
      <w:t>Autor Principal</w:t>
    </w:r>
    <w:r w:rsidR="002D3697">
      <w:rPr>
        <w:rFonts w:ascii="Times New Roman" w:hAnsi="Times New Roman"/>
        <w:i/>
        <w:sz w:val="20"/>
        <w:szCs w:val="20"/>
      </w:rPr>
      <w:t xml:space="preserve">, </w:t>
    </w:r>
    <w:proofErr w:type="gramStart"/>
    <w:r w:rsidR="002D3697">
      <w:rPr>
        <w:rFonts w:ascii="Times New Roman" w:hAnsi="Times New Roman"/>
        <w:i/>
        <w:sz w:val="20"/>
        <w:szCs w:val="20"/>
      </w:rPr>
      <w:t>et</w:t>
    </w:r>
    <w:proofErr w:type="gramEnd"/>
    <w:r w:rsidR="002D3697">
      <w:rPr>
        <w:rFonts w:ascii="Times New Roman" w:hAnsi="Times New Roman"/>
        <w:i/>
        <w:sz w:val="20"/>
        <w:szCs w:val="20"/>
      </w:rPr>
      <w:t xml:space="preserve"> al</w:t>
    </w:r>
    <w:r w:rsidR="00E94800">
      <w:rPr>
        <w:noProof/>
        <w:lang w:eastAsia="pt-BR"/>
      </w:rPr>
      <mc:AlternateContent>
        <mc:Choice Requires="wps">
          <w:drawing>
            <wp:anchor distT="0" distB="0" distL="114300" distR="114300" simplePos="0" relativeHeight="251684864" behindDoc="0" locked="0" layoutInCell="1" allowOverlap="1" wp14:anchorId="221722D0" wp14:editId="6C9F5848">
              <wp:simplePos x="0" y="0"/>
              <wp:positionH relativeFrom="column">
                <wp:posOffset>3175</wp:posOffset>
              </wp:positionH>
              <wp:positionV relativeFrom="paragraph">
                <wp:posOffset>144780</wp:posOffset>
              </wp:positionV>
              <wp:extent cx="6475095" cy="0"/>
              <wp:effectExtent l="10160" t="13970" r="10795" b="5080"/>
              <wp:wrapNone/>
              <wp:docPr id="19"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B7E3669" id="Conector reto 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QgIAAHY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GBv755CAgAAdgQAAA4AAAAA&#10;AAAAAAAAAAAALgIAAGRycy9lMm9Eb2MueG1sUEsBAi0AFAAGAAgAAAAhAKS91YrYAAAABwEAAA8A&#10;AAAAAAAAAAAAAAAAnAQAAGRycy9kb3ducmV2LnhtbFBLBQYAAAAABAAEAPMAAAChBQAAAAA=&#10;" strokecolor="#0d5408"/>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Pr="00D963E8" w:rsidRDefault="0024264E" w:rsidP="00D963E8">
    <w:pPr>
      <w:pStyle w:val="Cabealh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D55A8C" w:rsidRDefault="00E924A5" w:rsidP="00D55A8C">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E924A5" w:rsidRDefault="00E924A5" w:rsidP="00E924A5">
    <w:pPr>
      <w:pStyle w:val="Cabealh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5711C8" w:rsidRDefault="00E924A5" w:rsidP="005711C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1362B"/>
    <w:rsid w:val="00016CB2"/>
    <w:rsid w:val="00081B3C"/>
    <w:rsid w:val="001427D3"/>
    <w:rsid w:val="00142FFA"/>
    <w:rsid w:val="00171E78"/>
    <w:rsid w:val="00194994"/>
    <w:rsid w:val="001B3BFD"/>
    <w:rsid w:val="001D0ED5"/>
    <w:rsid w:val="0024264E"/>
    <w:rsid w:val="0027436D"/>
    <w:rsid w:val="00274AA2"/>
    <w:rsid w:val="002D3697"/>
    <w:rsid w:val="00310197"/>
    <w:rsid w:val="0035297A"/>
    <w:rsid w:val="003A16A4"/>
    <w:rsid w:val="003A2EE1"/>
    <w:rsid w:val="003B7FBB"/>
    <w:rsid w:val="003C7595"/>
    <w:rsid w:val="00421A55"/>
    <w:rsid w:val="00433E7C"/>
    <w:rsid w:val="00445F28"/>
    <w:rsid w:val="00462CB2"/>
    <w:rsid w:val="00494F44"/>
    <w:rsid w:val="004A4A94"/>
    <w:rsid w:val="004B7CC6"/>
    <w:rsid w:val="004E0388"/>
    <w:rsid w:val="00537E78"/>
    <w:rsid w:val="0059125A"/>
    <w:rsid w:val="005A2741"/>
    <w:rsid w:val="00607CC2"/>
    <w:rsid w:val="00633A4C"/>
    <w:rsid w:val="00653066"/>
    <w:rsid w:val="006C6970"/>
    <w:rsid w:val="006D113A"/>
    <w:rsid w:val="006D59F8"/>
    <w:rsid w:val="00766C9F"/>
    <w:rsid w:val="007733D7"/>
    <w:rsid w:val="00841703"/>
    <w:rsid w:val="008449DD"/>
    <w:rsid w:val="00931E95"/>
    <w:rsid w:val="00960F53"/>
    <w:rsid w:val="00990B2A"/>
    <w:rsid w:val="009B20DA"/>
    <w:rsid w:val="00A2576B"/>
    <w:rsid w:val="00A44695"/>
    <w:rsid w:val="00A80BD2"/>
    <w:rsid w:val="00AA0A6B"/>
    <w:rsid w:val="00AA165D"/>
    <w:rsid w:val="00AA178E"/>
    <w:rsid w:val="00B05546"/>
    <w:rsid w:val="00B86932"/>
    <w:rsid w:val="00C72B90"/>
    <w:rsid w:val="00C857A1"/>
    <w:rsid w:val="00D56962"/>
    <w:rsid w:val="00D600B2"/>
    <w:rsid w:val="00D82B41"/>
    <w:rsid w:val="00D963E8"/>
    <w:rsid w:val="00DD12E8"/>
    <w:rsid w:val="00DE43D2"/>
    <w:rsid w:val="00E1267E"/>
    <w:rsid w:val="00E24260"/>
    <w:rsid w:val="00E408B5"/>
    <w:rsid w:val="00E62A14"/>
    <w:rsid w:val="00E916A1"/>
    <w:rsid w:val="00E924A5"/>
    <w:rsid w:val="00E94800"/>
    <w:rsid w:val="00EF4013"/>
    <w:rsid w:val="00F91DC8"/>
    <w:rsid w:val="00FA3969"/>
    <w:rsid w:val="00FC5E5E"/>
    <w:rsid w:val="00FE43B7"/>
    <w:rsid w:val="00FF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character" w:customStyle="1" w:styleId="hps">
    <w:name w:val="hps"/>
    <w:basedOn w:val="Fontepargpadro"/>
    <w:rsid w:val="00931E95"/>
  </w:style>
  <w:style w:type="table" w:styleId="Tabelacomgrade">
    <w:name w:val="Table Grid"/>
    <w:basedOn w:val="Tabelanormal"/>
    <w:uiPriority w:val="59"/>
    <w:rsid w:val="00931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character" w:customStyle="1" w:styleId="hps">
    <w:name w:val="hps"/>
    <w:basedOn w:val="Fontepargpadro"/>
    <w:rsid w:val="00931E95"/>
  </w:style>
  <w:style w:type="table" w:styleId="Tabelacomgrade">
    <w:name w:val="Table Grid"/>
    <w:basedOn w:val="Tabelanormal"/>
    <w:uiPriority w:val="59"/>
    <w:rsid w:val="00931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2.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hart" Target="charts/chart3.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oter" Target="footer9.xml"/></Relationships>
</file>

<file path=word/_rels/header3.xml.rels><?xml version="1.0" encoding="UTF-8" standalone="yes"?>
<Relationships xmlns="http://schemas.openxmlformats.org/package/2006/relationships"><Relationship Id="rId3" Type="http://schemas.openxmlformats.org/officeDocument/2006/relationships/hyperlink" Target="http://www.gvaa.com.br/revista/index.php/RVADS" TargetMode="External"/><Relationship Id="rId2" Type="http://schemas.openxmlformats.org/officeDocument/2006/relationships/hyperlink" Target="http://www.gvaa.com.br/revista/index.php/RVADS" TargetMode="External"/><Relationship Id="rId1" Type="http://schemas.openxmlformats.org/officeDocument/2006/relationships/image" Target="media/image1.png"/><Relationship Id="rId4"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61904610040556"/>
          <c:y val="7.9832096556789481E-2"/>
          <c:w val="0.7633347879707808"/>
          <c:h val="0.69889855501737308"/>
        </c:manualLayout>
      </c:layout>
      <c:scatterChart>
        <c:scatterStyle val="lineMarker"/>
        <c:varyColors val="0"/>
        <c:ser>
          <c:idx val="0"/>
          <c:order val="0"/>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poly"/>
            <c:order val="2"/>
            <c:dispRSqr val="1"/>
            <c:dispEq val="1"/>
            <c:trendlineLbl>
              <c:layout>
                <c:manualLayout>
                  <c:x val="-6.0970306422540553E-2"/>
                  <c:y val="9.6751141401442472E-3"/>
                </c:manualLayout>
              </c:layout>
              <c:numFmt formatCode="General" sourceLinked="0"/>
              <c:spPr>
                <a:noFill/>
                <a:ln w="25400">
                  <a:noFill/>
                </a:ln>
              </c:spPr>
            </c:trendlineLbl>
          </c:trendline>
          <c:xVal>
            <c:numRef>
              <c:f>Simples!$Q$2:$Q$6</c:f>
              <c:numCache>
                <c:formatCode>General</c:formatCode>
                <c:ptCount val="5"/>
                <c:pt idx="0">
                  <c:v>0.8</c:v>
                </c:pt>
                <c:pt idx="1">
                  <c:v>1.6</c:v>
                </c:pt>
                <c:pt idx="2">
                  <c:v>2.4</c:v>
                </c:pt>
                <c:pt idx="3">
                  <c:v>3.2</c:v>
                </c:pt>
                <c:pt idx="4">
                  <c:v>4</c:v>
                </c:pt>
              </c:numCache>
            </c:numRef>
          </c:xVal>
          <c:yVal>
            <c:numRef>
              <c:f>Simples!$R$2:$R$6</c:f>
              <c:numCache>
                <c:formatCode>_(* #,##0.00_);_(* \(#,##0.00\);_(* "-"??_);_(@_)</c:formatCode>
                <c:ptCount val="5"/>
                <c:pt idx="0">
                  <c:v>8.0835000000000008</c:v>
                </c:pt>
                <c:pt idx="1">
                  <c:v>8.3458500000000004</c:v>
                </c:pt>
                <c:pt idx="2">
                  <c:v>8.1833500000000008</c:v>
                </c:pt>
                <c:pt idx="3">
                  <c:v>8.0208499999999994</c:v>
                </c:pt>
                <c:pt idx="4">
                  <c:v>7.8583499999999997</c:v>
                </c:pt>
              </c:numCache>
            </c:numRef>
          </c:yVal>
          <c:smooth val="0"/>
        </c:ser>
        <c:dLbls>
          <c:showLegendKey val="0"/>
          <c:showVal val="0"/>
          <c:showCatName val="0"/>
          <c:showSerName val="0"/>
          <c:showPercent val="0"/>
          <c:showBubbleSize val="0"/>
        </c:dLbls>
        <c:axId val="47385600"/>
        <c:axId val="47391872"/>
      </c:scatterChart>
      <c:valAx>
        <c:axId val="47385600"/>
        <c:scaling>
          <c:orientation val="minMax"/>
          <c:max val="4"/>
        </c:scaling>
        <c:delete val="0"/>
        <c:axPos val="b"/>
        <c:title>
          <c:tx>
            <c:rich>
              <a:bodyPr/>
              <a:lstStyle/>
              <a:p>
                <a:pPr>
                  <a:defRPr/>
                </a:pPr>
                <a:r>
                  <a:rPr lang="pt-BR"/>
                  <a:t>Salinidade da água (dS/m)</a:t>
                </a:r>
              </a:p>
            </c:rich>
          </c:tx>
          <c:layout>
            <c:manualLayout>
              <c:xMode val="edge"/>
              <c:yMode val="edge"/>
              <c:x val="0.31787203820498527"/>
              <c:y val="0.9123249299719887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pt-BR"/>
          </a:p>
        </c:txPr>
        <c:crossAx val="47391872"/>
        <c:crosses val="autoZero"/>
        <c:crossBetween val="midCat"/>
        <c:majorUnit val="0.8"/>
      </c:valAx>
      <c:valAx>
        <c:axId val="47391872"/>
        <c:scaling>
          <c:orientation val="minMax"/>
        </c:scaling>
        <c:delete val="0"/>
        <c:axPos val="l"/>
        <c:title>
          <c:tx>
            <c:rich>
              <a:bodyPr/>
              <a:lstStyle/>
              <a:p>
                <a:pPr>
                  <a:defRPr/>
                </a:pPr>
                <a:r>
                  <a:rPr lang="pt-BR"/>
                  <a:t>Número de Folhas</a:t>
                </a:r>
              </a:p>
            </c:rich>
          </c:tx>
          <c:layout>
            <c:manualLayout>
              <c:xMode val="edge"/>
              <c:yMode val="edge"/>
              <c:x val="1.8662086442120248E-2"/>
              <c:y val="0.1376470588235294"/>
            </c:manualLayout>
          </c:layout>
          <c:overlay val="0"/>
          <c:spPr>
            <a:noFill/>
            <a:ln w="25400">
              <a:noFill/>
            </a:ln>
          </c:spPr>
        </c:title>
        <c:numFmt formatCode="_(* #,##0.00_);_(* \(#,##0.00\);_(* &quot;-&quot;??_);_(@_)" sourceLinked="1"/>
        <c:majorTickMark val="out"/>
        <c:minorTickMark val="none"/>
        <c:tickLblPos val="nextTo"/>
        <c:spPr>
          <a:ln w="3175">
            <a:solidFill>
              <a:srgbClr val="000000"/>
            </a:solidFill>
            <a:prstDash val="solid"/>
          </a:ln>
        </c:spPr>
        <c:txPr>
          <a:bodyPr rot="0" vert="horz"/>
          <a:lstStyle/>
          <a:p>
            <a:pPr>
              <a:defRPr/>
            </a:pPr>
            <a:endParaRPr lang="pt-BR"/>
          </a:p>
        </c:txPr>
        <c:crossAx val="47385600"/>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1100" b="0" i="0" u="none" strike="noStrike" baseline="0">
          <a:solidFill>
            <a:srgbClr val="000000"/>
          </a:solidFill>
          <a:latin typeface="Arial" pitchFamily="34" charset="0"/>
          <a:ea typeface="Times New Roman"/>
          <a:cs typeface="Arial" pitchFamily="34"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823161518675296"/>
          <c:y val="9.8438155481610834E-2"/>
          <c:w val="0.74813033616699554"/>
          <c:h val="0.6589159679515213"/>
        </c:manualLayout>
      </c:layout>
      <c:scatterChart>
        <c:scatterStyle val="lineMarker"/>
        <c:varyColors val="0"/>
        <c:ser>
          <c:idx val="0"/>
          <c:order val="0"/>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linear"/>
            <c:dispRSqr val="1"/>
            <c:dispEq val="1"/>
            <c:trendlineLbl>
              <c:layout>
                <c:manualLayout>
                  <c:x val="-0.21546306711661042"/>
                  <c:y val="0.32308020074896493"/>
                </c:manualLayout>
              </c:layout>
              <c:tx>
                <c:rich>
                  <a:bodyPr/>
                  <a:lstStyle/>
                  <a:p>
                    <a:pPr>
                      <a:defRPr/>
                    </a:pPr>
                    <a:r>
                      <a:rPr lang="pt-BR"/>
                      <a:t>y = -0,2124x + 4,1586</a:t>
                    </a:r>
                  </a:p>
                  <a:p>
                    <a:pPr>
                      <a:defRPr/>
                    </a:pPr>
                    <a:r>
                      <a:rPr lang="pt-BR"/>
                      <a:t>R2 = 0,9173</a:t>
                    </a:r>
                  </a:p>
                </c:rich>
              </c:tx>
              <c:numFmt formatCode="General" sourceLinked="0"/>
              <c:spPr>
                <a:noFill/>
                <a:ln w="25400">
                  <a:noFill/>
                </a:ln>
              </c:spPr>
            </c:trendlineLbl>
          </c:trendline>
          <c:xVal>
            <c:numRef>
              <c:f>Simples!$Q$2:$Q$6</c:f>
              <c:numCache>
                <c:formatCode>General</c:formatCode>
                <c:ptCount val="5"/>
                <c:pt idx="0">
                  <c:v>0.8</c:v>
                </c:pt>
                <c:pt idx="1">
                  <c:v>1.6</c:v>
                </c:pt>
                <c:pt idx="2">
                  <c:v>2.4</c:v>
                </c:pt>
                <c:pt idx="3">
                  <c:v>3.2</c:v>
                </c:pt>
                <c:pt idx="4">
                  <c:v>4</c:v>
                </c:pt>
              </c:numCache>
            </c:numRef>
          </c:xVal>
          <c:yVal>
            <c:numRef>
              <c:f>Simples!$S$2:$S$6</c:f>
              <c:numCache>
                <c:formatCode>_(* #,##0.00_);_(* \(#,##0.00\);_(* "-"??_);_(@_)</c:formatCode>
                <c:ptCount val="5"/>
                <c:pt idx="0">
                  <c:v>4.6573500000000001</c:v>
                </c:pt>
                <c:pt idx="1">
                  <c:v>4.3247249999999999</c:v>
                </c:pt>
                <c:pt idx="2">
                  <c:v>3.9921000000000002</c:v>
                </c:pt>
                <c:pt idx="3">
                  <c:v>3.6594699999999998</c:v>
                </c:pt>
                <c:pt idx="4">
                  <c:v>3.3268499999999999</c:v>
                </c:pt>
              </c:numCache>
            </c:numRef>
          </c:yVal>
          <c:smooth val="0"/>
        </c:ser>
        <c:dLbls>
          <c:showLegendKey val="0"/>
          <c:showVal val="0"/>
          <c:showCatName val="0"/>
          <c:showSerName val="0"/>
          <c:showPercent val="0"/>
          <c:showBubbleSize val="0"/>
        </c:dLbls>
        <c:axId val="66590208"/>
        <c:axId val="66592128"/>
      </c:scatterChart>
      <c:valAx>
        <c:axId val="66590208"/>
        <c:scaling>
          <c:orientation val="minMax"/>
          <c:max val="4"/>
        </c:scaling>
        <c:delete val="0"/>
        <c:axPos val="b"/>
        <c:title>
          <c:tx>
            <c:rich>
              <a:bodyPr/>
              <a:lstStyle/>
              <a:p>
                <a:pPr>
                  <a:defRPr/>
                </a:pPr>
                <a:r>
                  <a:rPr lang="pt-BR"/>
                  <a:t>Salinidade da água (dS/m)</a:t>
                </a:r>
              </a:p>
            </c:rich>
          </c:tx>
          <c:layout>
            <c:manualLayout>
              <c:xMode val="edge"/>
              <c:yMode val="edge"/>
              <c:x val="0.34985962484749722"/>
              <c:y val="0.8833775196118024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pt-BR"/>
          </a:p>
        </c:txPr>
        <c:crossAx val="66592128"/>
        <c:crosses val="autoZero"/>
        <c:crossBetween val="midCat"/>
        <c:majorUnit val="0.8"/>
      </c:valAx>
      <c:valAx>
        <c:axId val="66592128"/>
        <c:scaling>
          <c:orientation val="minMax"/>
        </c:scaling>
        <c:delete val="0"/>
        <c:axPos val="l"/>
        <c:title>
          <c:tx>
            <c:rich>
              <a:bodyPr/>
              <a:lstStyle/>
              <a:p>
                <a:pPr>
                  <a:defRPr/>
                </a:pPr>
                <a:r>
                  <a:rPr lang="pt-BR"/>
                  <a:t>Diâmetro de Caule (mm)</a:t>
                </a:r>
              </a:p>
            </c:rich>
          </c:tx>
          <c:layout>
            <c:manualLayout>
              <c:xMode val="edge"/>
              <c:yMode val="edge"/>
              <c:x val="4.7868579224280533E-2"/>
              <c:y val="5.7406868786631537E-2"/>
            </c:manualLayout>
          </c:layout>
          <c:overlay val="0"/>
          <c:spPr>
            <a:noFill/>
            <a:ln w="25400">
              <a:noFill/>
            </a:ln>
          </c:spPr>
        </c:title>
        <c:numFmt formatCode="_(* #,##0.00_);_(* \(#,##0.00\);_(* &quot;-&quot;??_);_(@_)" sourceLinked="1"/>
        <c:majorTickMark val="out"/>
        <c:minorTickMark val="none"/>
        <c:tickLblPos val="nextTo"/>
        <c:spPr>
          <a:ln w="3175">
            <a:solidFill>
              <a:srgbClr val="000000"/>
            </a:solidFill>
            <a:prstDash val="solid"/>
          </a:ln>
        </c:spPr>
        <c:txPr>
          <a:bodyPr rot="0" vert="horz"/>
          <a:lstStyle/>
          <a:p>
            <a:pPr>
              <a:defRPr/>
            </a:pPr>
            <a:endParaRPr lang="pt-BR"/>
          </a:p>
        </c:txPr>
        <c:crossAx val="66590208"/>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1100" b="0" i="0" u="none" strike="noStrike" baseline="0">
          <a:solidFill>
            <a:srgbClr val="000000"/>
          </a:solidFill>
          <a:latin typeface="Arial" pitchFamily="34" charset="0"/>
          <a:ea typeface="Times New Roman"/>
          <a:cs typeface="Arial" pitchFamily="34" charset="0"/>
        </a:defRPr>
      </a:pPr>
      <a:endParaRPr lang="pt-B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014885463260754"/>
          <c:y val="0.104167104111986"/>
          <c:w val="0.73090655921530934"/>
          <c:h val="0.65278083989501312"/>
        </c:manualLayout>
      </c:layout>
      <c:scatterChart>
        <c:scatterStyle val="lineMarker"/>
        <c:varyColors val="0"/>
        <c:ser>
          <c:idx val="0"/>
          <c:order val="0"/>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linear"/>
            <c:dispRSqr val="1"/>
            <c:dispEq val="1"/>
            <c:trendlineLbl>
              <c:layout>
                <c:manualLayout>
                  <c:x val="-0.2088174189493919"/>
                  <c:y val="0.27657742782152234"/>
                </c:manualLayout>
              </c:layout>
              <c:numFmt formatCode="General" sourceLinked="0"/>
              <c:spPr>
                <a:noFill/>
                <a:ln w="25400">
                  <a:noFill/>
                </a:ln>
              </c:spPr>
            </c:trendlineLbl>
          </c:trendline>
          <c:xVal>
            <c:numRef>
              <c:f>Simples!$Q$2:$Q$6</c:f>
              <c:numCache>
                <c:formatCode>General</c:formatCode>
                <c:ptCount val="5"/>
                <c:pt idx="0">
                  <c:v>0.8</c:v>
                </c:pt>
                <c:pt idx="1">
                  <c:v>1.6</c:v>
                </c:pt>
                <c:pt idx="2">
                  <c:v>2.4</c:v>
                </c:pt>
                <c:pt idx="3">
                  <c:v>3.2</c:v>
                </c:pt>
                <c:pt idx="4">
                  <c:v>4</c:v>
                </c:pt>
              </c:numCache>
            </c:numRef>
          </c:xVal>
          <c:yVal>
            <c:numRef>
              <c:f>Simples!$T$2:$T$6</c:f>
              <c:numCache>
                <c:formatCode>_(* #,##0.00_);_(* \(#,##0.00\);_(* "-"??_);_(@_)</c:formatCode>
                <c:ptCount val="5"/>
                <c:pt idx="0">
                  <c:v>15.874000000000001</c:v>
                </c:pt>
                <c:pt idx="1">
                  <c:v>15.021000000000001</c:v>
                </c:pt>
                <c:pt idx="2">
                  <c:v>14.167999999999999</c:v>
                </c:pt>
                <c:pt idx="3">
                  <c:v>13.315</c:v>
                </c:pt>
                <c:pt idx="4">
                  <c:v>12.462</c:v>
                </c:pt>
              </c:numCache>
            </c:numRef>
          </c:yVal>
          <c:smooth val="0"/>
        </c:ser>
        <c:dLbls>
          <c:showLegendKey val="0"/>
          <c:showVal val="0"/>
          <c:showCatName val="0"/>
          <c:showSerName val="0"/>
          <c:showPercent val="0"/>
          <c:showBubbleSize val="0"/>
        </c:dLbls>
        <c:axId val="66690432"/>
        <c:axId val="68756992"/>
      </c:scatterChart>
      <c:valAx>
        <c:axId val="66690432"/>
        <c:scaling>
          <c:orientation val="minMax"/>
          <c:max val="4"/>
        </c:scaling>
        <c:delete val="0"/>
        <c:axPos val="b"/>
        <c:title>
          <c:tx>
            <c:rich>
              <a:bodyPr/>
              <a:lstStyle/>
              <a:p>
                <a:pPr>
                  <a:defRPr/>
                </a:pPr>
                <a:r>
                  <a:rPr lang="pt-BR"/>
                  <a:t>Salinidade da água (dS/m)</a:t>
                </a:r>
              </a:p>
            </c:rich>
          </c:tx>
          <c:layout>
            <c:manualLayout>
              <c:xMode val="edge"/>
              <c:yMode val="edge"/>
              <c:x val="0.34837157685585746"/>
              <c:y val="0.8833368328958880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pt-BR"/>
          </a:p>
        </c:txPr>
        <c:crossAx val="68756992"/>
        <c:crosses val="autoZero"/>
        <c:crossBetween val="midCat"/>
        <c:majorUnit val="0.8"/>
      </c:valAx>
      <c:valAx>
        <c:axId val="68756992"/>
        <c:scaling>
          <c:orientation val="minMax"/>
          <c:max val="18"/>
          <c:min val="0"/>
        </c:scaling>
        <c:delete val="0"/>
        <c:axPos val="l"/>
        <c:title>
          <c:tx>
            <c:rich>
              <a:bodyPr/>
              <a:lstStyle/>
              <a:p>
                <a:pPr>
                  <a:defRPr/>
                </a:pPr>
                <a:r>
                  <a:rPr lang="pt-BR"/>
                  <a:t>Altura de planta (cm)</a:t>
                </a:r>
              </a:p>
            </c:rich>
          </c:tx>
          <c:layout>
            <c:manualLayout>
              <c:xMode val="edge"/>
              <c:yMode val="edge"/>
              <c:x val="5.262003628102286E-2"/>
              <c:y val="0.11095536237484852"/>
            </c:manualLayout>
          </c:layout>
          <c:overlay val="0"/>
          <c:spPr>
            <a:noFill/>
            <a:ln w="25400">
              <a:noFill/>
            </a:ln>
          </c:spPr>
        </c:title>
        <c:numFmt formatCode="_(* #,##0.00_);_(* \(#,##0.00\);_(* &quot;-&quot;??_);_(@_)" sourceLinked="1"/>
        <c:majorTickMark val="out"/>
        <c:minorTickMark val="none"/>
        <c:tickLblPos val="nextTo"/>
        <c:spPr>
          <a:ln w="3175">
            <a:solidFill>
              <a:srgbClr val="000000"/>
            </a:solidFill>
            <a:prstDash val="solid"/>
          </a:ln>
        </c:spPr>
        <c:txPr>
          <a:bodyPr rot="0" vert="horz"/>
          <a:lstStyle/>
          <a:p>
            <a:pPr>
              <a:defRPr/>
            </a:pPr>
            <a:endParaRPr lang="pt-BR"/>
          </a:p>
        </c:txPr>
        <c:crossAx val="66690432"/>
        <c:crosses val="autoZero"/>
        <c:crossBetween val="midCat"/>
        <c:majorUnit val="2"/>
      </c:valAx>
      <c:spPr>
        <a:noFill/>
        <a:ln w="25400">
          <a:noFill/>
        </a:ln>
      </c:spPr>
    </c:plotArea>
    <c:plotVisOnly val="1"/>
    <c:dispBlanksAs val="gap"/>
    <c:showDLblsOverMax val="0"/>
  </c:chart>
  <c:spPr>
    <a:solidFill>
      <a:srgbClr val="FFFFFF"/>
    </a:solidFill>
    <a:ln w="9525">
      <a:noFill/>
    </a:ln>
  </c:spPr>
  <c:txPr>
    <a:bodyPr/>
    <a:lstStyle/>
    <a:p>
      <a:pPr>
        <a:defRPr sz="1100" b="0" i="0" u="none" strike="noStrike" baseline="0">
          <a:solidFill>
            <a:srgbClr val="000000"/>
          </a:solidFill>
          <a:latin typeface="Arial" pitchFamily="34" charset="0"/>
          <a:ea typeface="Times New Roman"/>
          <a:cs typeface="Arial" pitchFamily="34"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432440131030134"/>
          <c:y val="6.5006915629322273E-2"/>
          <c:w val="0.77691835032248879"/>
          <c:h val="0.73720739264438406"/>
        </c:manualLayout>
      </c:layout>
      <c:scatterChart>
        <c:scatterStyle val="lineMarker"/>
        <c:varyColors val="0"/>
        <c:ser>
          <c:idx val="0"/>
          <c:order val="0"/>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linear"/>
            <c:dispRSqr val="1"/>
            <c:dispEq val="1"/>
            <c:trendlineLbl>
              <c:layout>
                <c:manualLayout>
                  <c:x val="-0.19360145366444578"/>
                  <c:y val="0.23297677001993009"/>
                </c:manualLayout>
              </c:layout>
              <c:numFmt formatCode="General" sourceLinked="0"/>
              <c:spPr>
                <a:noFill/>
                <a:ln w="25400">
                  <a:noFill/>
                </a:ln>
              </c:spPr>
            </c:trendlineLbl>
          </c:trendline>
          <c:xVal>
            <c:numRef>
              <c:f>Simples!$Q$2:$Q$6</c:f>
              <c:numCache>
                <c:formatCode>General</c:formatCode>
                <c:ptCount val="5"/>
                <c:pt idx="0">
                  <c:v>0.8</c:v>
                </c:pt>
                <c:pt idx="1">
                  <c:v>1.6</c:v>
                </c:pt>
                <c:pt idx="2">
                  <c:v>2.4</c:v>
                </c:pt>
                <c:pt idx="3">
                  <c:v>3.2</c:v>
                </c:pt>
                <c:pt idx="4">
                  <c:v>4</c:v>
                </c:pt>
              </c:numCache>
            </c:numRef>
          </c:xVal>
          <c:yVal>
            <c:numRef>
              <c:f>Simples!$W$2:$W$6</c:f>
              <c:numCache>
                <c:formatCode>_(* #,##0.00_);_(* \(#,##0.00\);_(* "-"??_);_(@_)</c:formatCode>
                <c:ptCount val="5"/>
                <c:pt idx="0">
                  <c:v>1.5242500000000001</c:v>
                </c:pt>
                <c:pt idx="1">
                  <c:v>1.3856999999999999</c:v>
                </c:pt>
                <c:pt idx="2">
                  <c:v>1.24715</c:v>
                </c:pt>
                <c:pt idx="3">
                  <c:v>1.1086</c:v>
                </c:pt>
                <c:pt idx="4">
                  <c:v>0.97004999999999997</c:v>
                </c:pt>
              </c:numCache>
            </c:numRef>
          </c:yVal>
          <c:smooth val="0"/>
        </c:ser>
        <c:dLbls>
          <c:showLegendKey val="0"/>
          <c:showVal val="0"/>
          <c:showCatName val="0"/>
          <c:showSerName val="0"/>
          <c:showPercent val="0"/>
          <c:showBubbleSize val="0"/>
        </c:dLbls>
        <c:axId val="70157056"/>
        <c:axId val="70158592"/>
      </c:scatterChart>
      <c:valAx>
        <c:axId val="70157056"/>
        <c:scaling>
          <c:orientation val="minMax"/>
          <c:max val="4"/>
        </c:scaling>
        <c:delete val="0"/>
        <c:axPos val="b"/>
        <c:title>
          <c:tx>
            <c:rich>
              <a:bodyPr/>
              <a:lstStyle/>
              <a:p>
                <a:pPr>
                  <a:defRPr/>
                </a:pPr>
                <a:r>
                  <a:rPr lang="pt-BR"/>
                  <a:t>Salinidade da água (dS/m)</a:t>
                </a:r>
              </a:p>
            </c:rich>
          </c:tx>
          <c:layout>
            <c:manualLayout>
              <c:xMode val="edge"/>
              <c:yMode val="edge"/>
              <c:x val="0.33764105068261818"/>
              <c:y val="0.9070539419087135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pt-BR"/>
          </a:p>
        </c:txPr>
        <c:crossAx val="70158592"/>
        <c:crosses val="autoZero"/>
        <c:crossBetween val="midCat"/>
        <c:majorUnit val="0.8"/>
      </c:valAx>
      <c:valAx>
        <c:axId val="70158592"/>
        <c:scaling>
          <c:orientation val="minMax"/>
        </c:scaling>
        <c:delete val="0"/>
        <c:axPos val="l"/>
        <c:title>
          <c:tx>
            <c:rich>
              <a:bodyPr/>
              <a:lstStyle/>
              <a:p>
                <a:pPr>
                  <a:defRPr/>
                </a:pPr>
                <a:r>
                  <a:rPr lang="pt-BR"/>
                  <a:t>MSPA</a:t>
                </a:r>
              </a:p>
            </c:rich>
          </c:tx>
          <c:layout>
            <c:manualLayout>
              <c:xMode val="edge"/>
              <c:yMode val="edge"/>
              <c:x val="2.5840231509522849E-3"/>
              <c:y val="0.29183999302991692"/>
            </c:manualLayout>
          </c:layout>
          <c:overlay val="0"/>
          <c:spPr>
            <a:noFill/>
            <a:ln w="25400">
              <a:noFill/>
            </a:ln>
          </c:spPr>
        </c:title>
        <c:numFmt formatCode="_(* #,##0.00_);_(* \(#,##0.00\);_(* &quot;-&quot;??_);_(@_)" sourceLinked="1"/>
        <c:majorTickMark val="out"/>
        <c:minorTickMark val="none"/>
        <c:tickLblPos val="nextTo"/>
        <c:spPr>
          <a:ln w="3175">
            <a:solidFill>
              <a:srgbClr val="000000"/>
            </a:solidFill>
            <a:prstDash val="solid"/>
          </a:ln>
        </c:spPr>
        <c:txPr>
          <a:bodyPr rot="0" vert="horz"/>
          <a:lstStyle/>
          <a:p>
            <a:pPr>
              <a:defRPr/>
            </a:pPr>
            <a:endParaRPr lang="pt-BR"/>
          </a:p>
        </c:txPr>
        <c:crossAx val="70157056"/>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1100" b="0" i="0" u="none" strike="noStrike" baseline="0">
          <a:solidFill>
            <a:srgbClr val="000000"/>
          </a:solidFill>
          <a:latin typeface="Arial" pitchFamily="34" charset="0"/>
          <a:ea typeface="Times New Roman"/>
          <a:cs typeface="Arial" pitchFamily="34"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2B5BA-865D-4602-B684-67C6D5859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2905</Words>
  <Characters>15693</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Aspire</cp:lastModifiedBy>
  <cp:revision>2</cp:revision>
  <cp:lastPrinted>2014-09-24T18:44:00Z</cp:lastPrinted>
  <dcterms:created xsi:type="dcterms:W3CDTF">2015-02-11T12:09:00Z</dcterms:created>
  <dcterms:modified xsi:type="dcterms:W3CDTF">2015-02-11T12:09:00Z</dcterms:modified>
</cp:coreProperties>
</file>