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969" w:rsidRDefault="00FA3969" w:rsidP="00EF4013">
      <w:pPr>
        <w:spacing w:after="0" w:line="240" w:lineRule="auto"/>
        <w:jc w:val="center"/>
        <w:rPr>
          <w:rFonts w:ascii="Times New Roman" w:hAnsi="Times New Roman" w:cs="Times New Roman"/>
          <w:b/>
          <w:sz w:val="28"/>
          <w:szCs w:val="28"/>
        </w:rPr>
      </w:pPr>
    </w:p>
    <w:p w:rsidR="00FA3969" w:rsidRPr="00FA3969" w:rsidRDefault="00FA3969" w:rsidP="00EF4013">
      <w:pPr>
        <w:spacing w:after="0" w:line="240" w:lineRule="auto"/>
        <w:jc w:val="center"/>
        <w:rPr>
          <w:rFonts w:ascii="Times New Roman" w:hAnsi="Times New Roman" w:cs="Times New Roman"/>
          <w:b/>
          <w:sz w:val="24"/>
          <w:szCs w:val="24"/>
        </w:rPr>
      </w:pPr>
    </w:p>
    <w:p w:rsidR="00D77199" w:rsidRDefault="00D77199" w:rsidP="00FA3969">
      <w:pPr>
        <w:spacing w:after="0" w:line="240" w:lineRule="auto"/>
        <w:jc w:val="center"/>
        <w:rPr>
          <w:rStyle w:val="hps"/>
          <w:rFonts w:ascii="Times New Roman" w:hAnsi="Times New Roman" w:cs="Times New Roman"/>
          <w:b/>
          <w:sz w:val="28"/>
          <w:szCs w:val="28"/>
          <w:lang w:val="pt-PT"/>
        </w:rPr>
      </w:pPr>
    </w:p>
    <w:p w:rsidR="000F49E8" w:rsidRPr="000F49E8" w:rsidRDefault="000F49E8" w:rsidP="000F49E8">
      <w:pPr>
        <w:jc w:val="center"/>
        <w:rPr>
          <w:rStyle w:val="hps"/>
          <w:rFonts w:ascii="Times New Roman" w:hAnsi="Times New Roman" w:cs="Times New Roman"/>
          <w:b/>
          <w:sz w:val="28"/>
          <w:szCs w:val="28"/>
          <w:lang w:val="pt-PT"/>
        </w:rPr>
      </w:pPr>
      <w:r w:rsidRPr="000F49E8">
        <w:rPr>
          <w:rStyle w:val="hps"/>
          <w:rFonts w:ascii="Times New Roman" w:hAnsi="Times New Roman" w:cs="Times New Roman"/>
          <w:b/>
          <w:sz w:val="28"/>
          <w:szCs w:val="28"/>
          <w:lang w:val="pt-PT"/>
        </w:rPr>
        <w:t>Performance social corporativa: Análise da dimensão estrutura do trabalho de duas unidades produtivas de cotonicultura, a partir triangulação de dados</w:t>
      </w:r>
    </w:p>
    <w:p w:rsidR="00D77199" w:rsidRPr="00301390" w:rsidRDefault="00D77199" w:rsidP="00FA3969">
      <w:pPr>
        <w:spacing w:after="0" w:line="240" w:lineRule="auto"/>
        <w:jc w:val="center"/>
        <w:rPr>
          <w:rStyle w:val="hps"/>
          <w:rFonts w:ascii="Times New Roman" w:hAnsi="Times New Roman" w:cs="Times New Roman"/>
          <w:b/>
          <w:sz w:val="20"/>
          <w:szCs w:val="20"/>
          <w:lang w:val="pt-PT"/>
        </w:rPr>
      </w:pPr>
    </w:p>
    <w:p w:rsidR="000F49E8" w:rsidRPr="00B353C5" w:rsidRDefault="000F49E8" w:rsidP="000F49E8">
      <w:pPr>
        <w:jc w:val="center"/>
        <w:rPr>
          <w:rStyle w:val="hps"/>
          <w:rFonts w:cs="Times New Roman"/>
          <w:b/>
          <w:color w:val="222222"/>
          <w:sz w:val="20"/>
          <w:szCs w:val="20"/>
          <w:lang w:val="en"/>
        </w:rPr>
      </w:pPr>
      <w:r>
        <w:rPr>
          <w:rStyle w:val="hps"/>
          <w:rFonts w:cs="Times New Roman"/>
          <w:b/>
          <w:color w:val="222222"/>
          <w:sz w:val="20"/>
          <w:szCs w:val="20"/>
          <w:lang w:val="en"/>
        </w:rPr>
        <w:t>C</w:t>
      </w:r>
      <w:r w:rsidRPr="00B353C5">
        <w:rPr>
          <w:rStyle w:val="hps"/>
          <w:rFonts w:cs="Times New Roman"/>
          <w:b/>
          <w:color w:val="222222"/>
          <w:sz w:val="20"/>
          <w:szCs w:val="20"/>
          <w:lang w:val="en"/>
        </w:rPr>
        <w:t xml:space="preserve">orporate social performance: </w:t>
      </w:r>
      <w:r>
        <w:rPr>
          <w:rStyle w:val="hps"/>
          <w:rFonts w:cs="Times New Roman"/>
          <w:b/>
          <w:color w:val="222222"/>
          <w:sz w:val="20"/>
          <w:szCs w:val="20"/>
          <w:lang w:val="en"/>
        </w:rPr>
        <w:t>A</w:t>
      </w:r>
      <w:r w:rsidRPr="00B353C5">
        <w:rPr>
          <w:rStyle w:val="hps"/>
          <w:rFonts w:cs="Times New Roman"/>
          <w:b/>
          <w:color w:val="222222"/>
          <w:sz w:val="20"/>
          <w:szCs w:val="20"/>
          <w:lang w:val="en"/>
        </w:rPr>
        <w:t>nalysis of the structure dimension of the work of two production units of cotton production, from triangulation data</w:t>
      </w:r>
    </w:p>
    <w:p w:rsidR="00301390" w:rsidRPr="00301390" w:rsidRDefault="00301390" w:rsidP="00FA3969">
      <w:pPr>
        <w:spacing w:after="0" w:line="240" w:lineRule="auto"/>
        <w:jc w:val="center"/>
        <w:rPr>
          <w:rStyle w:val="hps"/>
          <w:rFonts w:ascii="Times New Roman" w:hAnsi="Times New Roman" w:cs="Times New Roman"/>
          <w:b/>
          <w:sz w:val="20"/>
          <w:szCs w:val="20"/>
          <w:lang w:val="pt-PT"/>
        </w:rPr>
      </w:pPr>
    </w:p>
    <w:p w:rsidR="001361EE" w:rsidRPr="00301390" w:rsidRDefault="006232D3" w:rsidP="006232D3">
      <w:pPr>
        <w:pStyle w:val="SemEspaamento"/>
        <w:tabs>
          <w:tab w:val="left" w:pos="4128"/>
        </w:tabs>
        <w:rPr>
          <w:rStyle w:val="hps"/>
          <w:rFonts w:ascii="Times New Roman" w:hAnsi="Times New Roman"/>
          <w:sz w:val="20"/>
          <w:szCs w:val="20"/>
          <w:vertAlign w:val="superscript"/>
          <w:lang w:val="pt-PT"/>
        </w:rPr>
      </w:pPr>
      <w:bookmarkStart w:id="0" w:name="_GoBack"/>
      <w:bookmarkEnd w:id="0"/>
      <w:r w:rsidRPr="00301390">
        <w:rPr>
          <w:rStyle w:val="hps"/>
          <w:rFonts w:ascii="Times New Roman" w:hAnsi="Times New Roman"/>
          <w:sz w:val="20"/>
          <w:szCs w:val="20"/>
          <w:vertAlign w:val="superscript"/>
          <w:lang w:val="pt-PT"/>
        </w:rPr>
        <w:tab/>
      </w:r>
    </w:p>
    <w:p w:rsidR="00956805" w:rsidRPr="00301390" w:rsidRDefault="00956805" w:rsidP="00FE43B7">
      <w:pPr>
        <w:pStyle w:val="SemEspaamento"/>
        <w:jc w:val="both"/>
        <w:rPr>
          <w:rFonts w:ascii="Times New Roman" w:hAnsi="Times New Roman"/>
          <w:b/>
          <w:sz w:val="20"/>
          <w:szCs w:val="20"/>
          <w:lang w:eastAsia="pt-BR"/>
        </w:rPr>
      </w:pPr>
    </w:p>
    <w:p w:rsidR="000F49E8" w:rsidRPr="000F49E8" w:rsidRDefault="00FE43B7" w:rsidP="000F49E8">
      <w:pPr>
        <w:pStyle w:val="PargrafodaLista"/>
        <w:spacing w:after="0" w:line="240" w:lineRule="auto"/>
        <w:ind w:left="0" w:right="-142"/>
        <w:contextualSpacing w:val="0"/>
        <w:mirrorIndents/>
        <w:jc w:val="both"/>
        <w:rPr>
          <w:rFonts w:ascii="Times New Roman" w:hAnsi="Times New Roman"/>
          <w:color w:val="000000"/>
          <w:sz w:val="20"/>
          <w:szCs w:val="20"/>
        </w:rPr>
      </w:pPr>
      <w:r w:rsidRPr="00301390">
        <w:rPr>
          <w:rFonts w:ascii="Times New Roman" w:hAnsi="Times New Roman"/>
          <w:b/>
          <w:sz w:val="20"/>
          <w:szCs w:val="20"/>
          <w:lang w:eastAsia="pt-BR"/>
        </w:rPr>
        <w:t>Resumo</w:t>
      </w:r>
      <w:r w:rsidR="001C2614" w:rsidRPr="00301390">
        <w:rPr>
          <w:rFonts w:ascii="Times New Roman" w:hAnsi="Times New Roman"/>
          <w:b/>
          <w:sz w:val="20"/>
          <w:szCs w:val="20"/>
          <w:lang w:eastAsia="pt-BR"/>
        </w:rPr>
        <w:t xml:space="preserve"> </w:t>
      </w:r>
      <w:r w:rsidR="001C2614" w:rsidRPr="003A409C">
        <w:rPr>
          <w:rFonts w:ascii="Times New Roman" w:hAnsi="Times New Roman"/>
          <w:sz w:val="20"/>
          <w:szCs w:val="20"/>
          <w:lang w:eastAsia="pt-BR"/>
        </w:rPr>
        <w:t>-</w:t>
      </w:r>
      <w:r w:rsidRPr="003A409C">
        <w:rPr>
          <w:rFonts w:ascii="Times New Roman" w:hAnsi="Times New Roman"/>
          <w:sz w:val="20"/>
          <w:szCs w:val="20"/>
          <w:lang w:eastAsia="pt-BR"/>
        </w:rPr>
        <w:t xml:space="preserve"> </w:t>
      </w:r>
      <w:r w:rsidR="000F49E8" w:rsidRPr="000F49E8">
        <w:rPr>
          <w:rFonts w:ascii="Times New Roman" w:hAnsi="Times New Roman"/>
          <w:sz w:val="20"/>
          <w:szCs w:val="20"/>
          <w:lang w:eastAsia="pt-BR"/>
        </w:rPr>
        <w:t xml:space="preserve">A Performance Social Corporativa (PSC) ocorre por meio da mensuração das práticas de Responsabilidade Social Corporativa (RSC) transmitidas nos valores sociais e ambientais, além dos valores econômicos e legais. Para isso, o estudo foi idealizado pelas abordagens quanti-qualitativa, com uso dos métodos exploratórios e descritivos, acerca da percepção dos gestores e colaboradores, com base no método de triangulação de dados, primários, secundários e as inferências dos pesquisadores </w:t>
      </w:r>
      <w:r w:rsidR="000F49E8" w:rsidRPr="000F49E8">
        <w:rPr>
          <w:rFonts w:ascii="Times New Roman" w:hAnsi="Times New Roman"/>
          <w:i/>
          <w:sz w:val="20"/>
          <w:szCs w:val="20"/>
          <w:lang w:eastAsia="pt-BR"/>
        </w:rPr>
        <w:t>in loco</w:t>
      </w:r>
      <w:r w:rsidR="000F49E8" w:rsidRPr="000F49E8">
        <w:rPr>
          <w:rFonts w:ascii="Times New Roman" w:hAnsi="Times New Roman"/>
          <w:sz w:val="20"/>
          <w:szCs w:val="20"/>
          <w:lang w:eastAsia="pt-BR"/>
        </w:rPr>
        <w:t>. Sua estruturação focou-se nos questionários com perguntas objetivas e subjetivas. Logo, esta pesquisa analisou a PSC na dimensão e parâmetros da estrutura de trabalho em duas (</w:t>
      </w:r>
      <w:proofErr w:type="spellStart"/>
      <w:r w:rsidR="000F49E8" w:rsidRPr="000F49E8">
        <w:rPr>
          <w:rFonts w:ascii="Times New Roman" w:hAnsi="Times New Roman"/>
          <w:sz w:val="20"/>
          <w:szCs w:val="20"/>
          <w:lang w:eastAsia="pt-BR"/>
        </w:rPr>
        <w:t>UP´s</w:t>
      </w:r>
      <w:proofErr w:type="spellEnd"/>
      <w:r w:rsidR="000F49E8" w:rsidRPr="000F49E8">
        <w:rPr>
          <w:rFonts w:ascii="Times New Roman" w:hAnsi="Times New Roman"/>
          <w:sz w:val="20"/>
          <w:szCs w:val="20"/>
          <w:lang w:eastAsia="pt-BR"/>
        </w:rPr>
        <w:t>) de cotonicultura do Estado de Mato Grosso certificadas pelos selos ABR e BCI. Assim, o</w:t>
      </w:r>
      <w:r w:rsidR="000F49E8" w:rsidRPr="000F49E8">
        <w:rPr>
          <w:rFonts w:ascii="Times New Roman" w:hAnsi="Times New Roman"/>
          <w:sz w:val="20"/>
          <w:szCs w:val="20"/>
        </w:rPr>
        <w:t xml:space="preserve">bservaram nos resultados médios das médias </w:t>
      </w:r>
      <m:oMath>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i</m:t>
            </m:r>
          </m:sub>
        </m:sSub>
        <m:r>
          <w:rPr>
            <w:rFonts w:ascii="Cambria Math" w:hAnsi="Cambria Math"/>
            <w:sz w:val="20"/>
            <w:szCs w:val="20"/>
          </w:rPr>
          <m:t xml:space="preserve">) </m:t>
        </m:r>
      </m:oMath>
      <w:r w:rsidR="000F49E8" w:rsidRPr="000F49E8">
        <w:rPr>
          <w:rFonts w:ascii="Times New Roman" w:hAnsi="Times New Roman"/>
          <w:sz w:val="20"/>
          <w:szCs w:val="20"/>
        </w:rPr>
        <w:t xml:space="preserve">apontam níveis de classificações com </w:t>
      </w:r>
      <w:r w:rsidR="000F49E8" w:rsidRPr="000F49E8">
        <w:rPr>
          <w:rFonts w:ascii="Times New Roman" w:hAnsi="Times New Roman"/>
          <w:i/>
          <w:sz w:val="20"/>
          <w:szCs w:val="20"/>
        </w:rPr>
        <w:t>performance</w:t>
      </w:r>
      <w:r w:rsidR="000F49E8" w:rsidRPr="000F49E8">
        <w:rPr>
          <w:rFonts w:ascii="Times New Roman" w:hAnsi="Times New Roman"/>
          <w:sz w:val="20"/>
          <w:szCs w:val="20"/>
        </w:rPr>
        <w:t>s boas (B), contudo, tiveram níveis altos de variabilidades, dadas as correspondências regulares das médias</w:t>
      </w:r>
      <m:oMath>
        <m:r>
          <w:rPr>
            <w:rFonts w:ascii="Cambria Math" w:hAnsi="Cambria Math"/>
            <w:sz w:val="20"/>
            <w:szCs w:val="20"/>
          </w:rPr>
          <m:t xml:space="preserve"> (</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i</m:t>
            </m:r>
          </m:sub>
        </m:sSub>
        <m:r>
          <w:rPr>
            <w:rFonts w:ascii="Cambria Math" w:hAnsi="Cambria Math"/>
            <w:sz w:val="20"/>
            <w:szCs w:val="20"/>
          </w:rPr>
          <m:t>)</m:t>
        </m:r>
      </m:oMath>
      <w:r w:rsidR="000F49E8" w:rsidRPr="000F49E8">
        <w:rPr>
          <w:rFonts w:ascii="Times New Roman" w:hAnsi="Times New Roman"/>
          <w:sz w:val="20"/>
          <w:szCs w:val="20"/>
        </w:rPr>
        <w:t xml:space="preserve">, das aceitabilidades nas respostas dos pesquisados. Dessa forma, conclui-se que nesta dimensão, não apresentaram homogeneidades nas médias de alguns parâmetros, como por exemplo: qualidade de vida no trabalho e a participação nas decisões de trabalho.  Na análise da PSC dessa dimensão a partir do comportamento e resposta, as </w:t>
      </w:r>
      <w:proofErr w:type="spellStart"/>
      <w:r w:rsidR="000F49E8" w:rsidRPr="000F49E8">
        <w:rPr>
          <w:rFonts w:ascii="Times New Roman" w:hAnsi="Times New Roman"/>
          <w:sz w:val="20"/>
          <w:szCs w:val="20"/>
        </w:rPr>
        <w:t>UP´s</w:t>
      </w:r>
      <w:proofErr w:type="spellEnd"/>
      <w:r w:rsidR="000F49E8" w:rsidRPr="000F49E8">
        <w:rPr>
          <w:rFonts w:ascii="Times New Roman" w:hAnsi="Times New Roman"/>
          <w:sz w:val="20"/>
          <w:szCs w:val="20"/>
        </w:rPr>
        <w:t xml:space="preserve"> enquadraram-se no nível acomodativo</w:t>
      </w:r>
      <w:r w:rsidR="000F49E8" w:rsidRPr="000F49E8">
        <w:rPr>
          <w:rStyle w:val="hps"/>
          <w:rFonts w:ascii="Times New Roman" w:hAnsi="Times New Roman"/>
          <w:sz w:val="20"/>
          <w:szCs w:val="20"/>
          <w:lang w:val="pt-PT"/>
        </w:rPr>
        <w:t>, em face adaptarem suas práticas e c</w:t>
      </w:r>
      <w:r w:rsidR="000F49E8" w:rsidRPr="000F49E8">
        <w:rPr>
          <w:rFonts w:ascii="Times New Roman" w:hAnsi="Times New Roman"/>
          <w:sz w:val="20"/>
          <w:szCs w:val="20"/>
        </w:rPr>
        <w:t xml:space="preserve">omportamentos de acordo com as exigências legais e tecnológicas. Por fim, no enquadramento dessa dimensão a partir dos princípios de PSC caracterizaram-se como éticos, discricionários e legais, uma vez que as </w:t>
      </w:r>
      <w:proofErr w:type="spellStart"/>
      <w:r w:rsidR="000F49E8" w:rsidRPr="000F49E8">
        <w:rPr>
          <w:rFonts w:ascii="Times New Roman" w:hAnsi="Times New Roman"/>
          <w:sz w:val="20"/>
          <w:szCs w:val="20"/>
        </w:rPr>
        <w:t>UP´s</w:t>
      </w:r>
      <w:proofErr w:type="spellEnd"/>
      <w:r w:rsidR="000F49E8" w:rsidRPr="000F49E8">
        <w:rPr>
          <w:rFonts w:ascii="Times New Roman" w:hAnsi="Times New Roman"/>
          <w:sz w:val="20"/>
          <w:szCs w:val="20"/>
        </w:rPr>
        <w:t xml:space="preserve"> planejam suas ações para melhoria da saúde do trabalhador e a segurança no trabalho baseadas nas legislações da atividade rural, bem como nos princípios éticos e morais, c</w:t>
      </w:r>
      <w:r w:rsidR="000F49E8" w:rsidRPr="000F49E8">
        <w:rPr>
          <w:rFonts w:ascii="Times New Roman" w:hAnsi="Times New Roman"/>
          <w:color w:val="000000"/>
          <w:sz w:val="20"/>
          <w:szCs w:val="20"/>
        </w:rPr>
        <w:t xml:space="preserve">ondicionadas dessa maneira, nos pilares da ABR e BCI como requisitos de certificação da cotonicultura. </w:t>
      </w:r>
    </w:p>
    <w:p w:rsidR="00445F28" w:rsidRPr="00301390" w:rsidRDefault="00445F28" w:rsidP="000F49E8">
      <w:pPr>
        <w:pStyle w:val="PargrafodaLista"/>
        <w:spacing w:after="0" w:line="240" w:lineRule="auto"/>
        <w:ind w:left="0" w:right="-142"/>
        <w:contextualSpacing w:val="0"/>
        <w:mirrorIndents/>
        <w:jc w:val="both"/>
        <w:rPr>
          <w:rFonts w:ascii="Times New Roman" w:hAnsi="Times New Roman"/>
          <w:b/>
          <w:sz w:val="20"/>
          <w:szCs w:val="20"/>
          <w:lang w:eastAsia="pt-BR"/>
        </w:rPr>
      </w:pPr>
    </w:p>
    <w:p w:rsidR="00956805" w:rsidRPr="00301390" w:rsidRDefault="00445F28" w:rsidP="00956805">
      <w:pPr>
        <w:pStyle w:val="PargrafodaLista"/>
        <w:spacing w:after="0" w:line="240" w:lineRule="auto"/>
        <w:ind w:left="0"/>
        <w:mirrorIndents/>
        <w:jc w:val="both"/>
        <w:rPr>
          <w:rStyle w:val="hps"/>
          <w:rFonts w:ascii="Times New Roman" w:hAnsi="Times New Roman"/>
          <w:sz w:val="20"/>
          <w:szCs w:val="20"/>
          <w:lang w:val="pt-PT"/>
        </w:rPr>
      </w:pPr>
      <w:r w:rsidRPr="00301390">
        <w:rPr>
          <w:rFonts w:ascii="Times New Roman" w:hAnsi="Times New Roman"/>
          <w:b/>
          <w:sz w:val="20"/>
          <w:szCs w:val="20"/>
          <w:lang w:eastAsia="pt-BR"/>
        </w:rPr>
        <w:t>Palavras-chaves</w:t>
      </w:r>
      <w:r w:rsidR="00956805" w:rsidRPr="00301390">
        <w:rPr>
          <w:rStyle w:val="hps"/>
          <w:rFonts w:ascii="Times New Roman" w:hAnsi="Times New Roman"/>
          <w:sz w:val="20"/>
          <w:szCs w:val="20"/>
          <w:lang w:val="pt-PT"/>
        </w:rPr>
        <w:t xml:space="preserve">: Responsabilidade Social Corporativa. Performance Social Corporativa. </w:t>
      </w:r>
      <w:r w:rsidR="00304644">
        <w:rPr>
          <w:rStyle w:val="hps"/>
          <w:rFonts w:ascii="Times New Roman" w:hAnsi="Times New Roman"/>
          <w:sz w:val="20"/>
          <w:szCs w:val="20"/>
          <w:lang w:val="pt-PT"/>
        </w:rPr>
        <w:t xml:space="preserve">Produção de Algoodão. </w:t>
      </w:r>
      <w:r w:rsidR="00304644">
        <w:rPr>
          <w:rFonts w:ascii="Times New Roman" w:hAnsi="Times New Roman"/>
          <w:noProof/>
          <w:sz w:val="20"/>
          <w:szCs w:val="20"/>
          <w:lang w:eastAsia="pt-BR"/>
        </w:rPr>
        <w:t>C</w:t>
      </w:r>
      <w:r w:rsidR="00956805" w:rsidRPr="00301390">
        <w:rPr>
          <w:rFonts w:ascii="Times New Roman" w:hAnsi="Times New Roman"/>
          <w:noProof/>
          <w:sz w:val="20"/>
          <w:szCs w:val="20"/>
          <w:lang w:eastAsia="pt-BR"/>
        </w:rPr>
        <w:t>otonicultura ce</w:t>
      </w:r>
      <w:r w:rsidR="005B1E3B" w:rsidRPr="00301390">
        <w:rPr>
          <w:rFonts w:ascii="Times New Roman" w:hAnsi="Times New Roman"/>
          <w:noProof/>
          <w:sz w:val="20"/>
          <w:szCs w:val="20"/>
          <w:lang w:eastAsia="pt-BR"/>
        </w:rPr>
        <w:t>rtificada pelos selos ABR e BCI</w:t>
      </w:r>
    </w:p>
    <w:p w:rsidR="00445F28" w:rsidRPr="00301390" w:rsidRDefault="00445F28" w:rsidP="00445F28">
      <w:pPr>
        <w:autoSpaceDE w:val="0"/>
        <w:autoSpaceDN w:val="0"/>
        <w:adjustRightInd w:val="0"/>
        <w:spacing w:after="0" w:line="240" w:lineRule="auto"/>
        <w:jc w:val="both"/>
        <w:rPr>
          <w:rFonts w:ascii="Times New Roman" w:hAnsi="Times New Roman"/>
          <w:sz w:val="20"/>
          <w:szCs w:val="20"/>
          <w:lang w:eastAsia="pt-BR"/>
        </w:rPr>
      </w:pPr>
    </w:p>
    <w:p w:rsidR="00FE43B7" w:rsidRPr="00301390" w:rsidRDefault="00FE43B7" w:rsidP="00FE43B7">
      <w:pPr>
        <w:autoSpaceDE w:val="0"/>
        <w:autoSpaceDN w:val="0"/>
        <w:adjustRightInd w:val="0"/>
        <w:spacing w:after="0" w:line="240" w:lineRule="auto"/>
        <w:jc w:val="both"/>
        <w:rPr>
          <w:rFonts w:ascii="Times New Roman" w:hAnsi="Times New Roman" w:cs="Times New Roman"/>
          <w:b/>
          <w:sz w:val="20"/>
          <w:szCs w:val="20"/>
          <w:lang w:eastAsia="pt-BR"/>
        </w:rPr>
      </w:pPr>
    </w:p>
    <w:p w:rsidR="000F49E8" w:rsidRPr="000F49E8" w:rsidRDefault="006C6970" w:rsidP="000F49E8">
      <w:pPr>
        <w:pStyle w:val="SemEspaamento"/>
        <w:jc w:val="both"/>
        <w:rPr>
          <w:rFonts w:ascii="Times New Roman" w:eastAsia="BatangChe" w:hAnsi="Times New Roman"/>
          <w:b/>
          <w:sz w:val="20"/>
          <w:szCs w:val="20"/>
          <w:lang w:val="en-US"/>
        </w:rPr>
      </w:pPr>
      <w:r w:rsidRPr="00301390">
        <w:rPr>
          <w:rFonts w:ascii="Times New Roman" w:hAnsi="Times New Roman"/>
          <w:b/>
          <w:sz w:val="20"/>
          <w:szCs w:val="20"/>
        </w:rPr>
        <w:t>Abstract</w:t>
      </w:r>
      <w:r w:rsidR="001C2614" w:rsidRPr="00301390">
        <w:rPr>
          <w:rFonts w:ascii="Times New Roman" w:hAnsi="Times New Roman"/>
          <w:b/>
          <w:sz w:val="20"/>
          <w:szCs w:val="20"/>
          <w:lang w:eastAsia="pt-BR"/>
        </w:rPr>
        <w:t xml:space="preserve"> -</w:t>
      </w:r>
      <w:r w:rsidR="00FE43B7" w:rsidRPr="00301390">
        <w:rPr>
          <w:rFonts w:ascii="Times New Roman" w:hAnsi="Times New Roman"/>
          <w:b/>
          <w:sz w:val="20"/>
          <w:szCs w:val="20"/>
          <w:lang w:eastAsia="pt-BR"/>
        </w:rPr>
        <w:t xml:space="preserve"> </w:t>
      </w:r>
      <w:r w:rsidR="000F49E8" w:rsidRPr="000F49E8">
        <w:rPr>
          <w:rFonts w:ascii="Times New Roman" w:eastAsia="BatangChe" w:hAnsi="Times New Roman"/>
          <w:color w:val="222222"/>
          <w:sz w:val="20"/>
          <w:szCs w:val="20"/>
          <w:lang w:val="en"/>
        </w:rPr>
        <w:t xml:space="preserve">The PSC is through the measurement of the Corporate Social Responsibility Practices (CSR) transmitted in social and environmental values, beyond economic and legal values. For this, the study </w:t>
      </w:r>
      <w:proofErr w:type="gramStart"/>
      <w:r w:rsidR="000F49E8" w:rsidRPr="000F49E8">
        <w:rPr>
          <w:rFonts w:ascii="Times New Roman" w:eastAsia="BatangChe" w:hAnsi="Times New Roman"/>
          <w:color w:val="222222"/>
          <w:sz w:val="20"/>
          <w:szCs w:val="20"/>
          <w:lang w:val="en"/>
        </w:rPr>
        <w:t>was designed</w:t>
      </w:r>
      <w:proofErr w:type="gramEnd"/>
      <w:r w:rsidR="000F49E8" w:rsidRPr="000F49E8">
        <w:rPr>
          <w:rFonts w:ascii="Times New Roman" w:eastAsia="BatangChe" w:hAnsi="Times New Roman"/>
          <w:color w:val="222222"/>
          <w:sz w:val="20"/>
          <w:szCs w:val="20"/>
          <w:lang w:val="en"/>
        </w:rPr>
        <w:t xml:space="preserve"> by quantitative and qualitative approaches, using exploratory and descriptive methods, about the perception of managers and employees, based on data triangulation method, primary, secondary and inferences of on-site researchers. Its structure focused on questionnaires with objective and subjective questions. Thus, the research analyzed the PSC in the size and parameters of the working structure in two (PU's) of cotton production in the state of </w:t>
      </w:r>
      <w:proofErr w:type="spellStart"/>
      <w:r w:rsidR="000F49E8" w:rsidRPr="000F49E8">
        <w:rPr>
          <w:rFonts w:ascii="Times New Roman" w:eastAsia="BatangChe" w:hAnsi="Times New Roman"/>
          <w:color w:val="222222"/>
          <w:sz w:val="20"/>
          <w:szCs w:val="20"/>
          <w:lang w:val="en"/>
        </w:rPr>
        <w:t>Mato</w:t>
      </w:r>
      <w:proofErr w:type="spellEnd"/>
      <w:r w:rsidR="000F49E8" w:rsidRPr="000F49E8">
        <w:rPr>
          <w:rFonts w:ascii="Times New Roman" w:eastAsia="BatangChe" w:hAnsi="Times New Roman"/>
          <w:color w:val="222222"/>
          <w:sz w:val="20"/>
          <w:szCs w:val="20"/>
          <w:lang w:val="en"/>
        </w:rPr>
        <w:t xml:space="preserve"> </w:t>
      </w:r>
      <w:proofErr w:type="spellStart"/>
      <w:r w:rsidR="000F49E8" w:rsidRPr="000F49E8">
        <w:rPr>
          <w:rFonts w:ascii="Times New Roman" w:eastAsia="BatangChe" w:hAnsi="Times New Roman"/>
          <w:color w:val="222222"/>
          <w:sz w:val="20"/>
          <w:szCs w:val="20"/>
          <w:lang w:val="en"/>
        </w:rPr>
        <w:t>Grosso</w:t>
      </w:r>
      <w:proofErr w:type="spellEnd"/>
      <w:r w:rsidR="000F49E8" w:rsidRPr="000F49E8">
        <w:rPr>
          <w:rFonts w:ascii="Times New Roman" w:eastAsia="BatangChe" w:hAnsi="Times New Roman"/>
          <w:color w:val="222222"/>
          <w:sz w:val="20"/>
          <w:szCs w:val="20"/>
          <w:lang w:val="en"/>
        </w:rPr>
        <w:t xml:space="preserve"> certified by the ABR and BCI stamps from the data triangulation. Thus, they observed on average results of one averages</w:t>
      </w:r>
      <w:proofErr w:type="gramStart"/>
      <w:r w:rsidR="000F49E8" w:rsidRPr="000F49E8">
        <w:rPr>
          <w:rFonts w:ascii="Times New Roman" w:eastAsia="BatangChe" w:hAnsi="Times New Roman"/>
          <w:sz w:val="20"/>
          <w:szCs w:val="20"/>
          <w:lang w:val="en-US"/>
        </w:rPr>
        <w:t xml:space="preserve">, </w:t>
      </w:r>
      <w:r w:rsidR="000F49E8" w:rsidRPr="000F49E8">
        <w:rPr>
          <w:rFonts w:ascii="Times New Roman" w:eastAsia="BatangChe" w:hAnsi="Times New Roman"/>
          <w:color w:val="222222"/>
          <w:sz w:val="20"/>
          <w:szCs w:val="20"/>
          <w:lang w:val="en"/>
        </w:rPr>
        <w:t xml:space="preserve"> point</w:t>
      </w:r>
      <w:proofErr w:type="gramEnd"/>
      <w:r w:rsidR="000F49E8" w:rsidRPr="000F49E8">
        <w:rPr>
          <w:rFonts w:ascii="Times New Roman" w:eastAsia="BatangChe" w:hAnsi="Times New Roman"/>
          <w:color w:val="222222"/>
          <w:sz w:val="20"/>
          <w:szCs w:val="20"/>
          <w:lang w:val="en"/>
        </w:rPr>
        <w:t xml:space="preserve"> ratings levels with good performances (B), however, had high levels of variability, given the regular correspondence of one means</w:t>
      </w:r>
      <w:r w:rsidR="000F49E8" w:rsidRPr="000F49E8">
        <w:rPr>
          <w:rFonts w:ascii="Times New Roman" w:eastAsia="BatangChe" w:hAnsi="Times New Roman"/>
          <w:sz w:val="20"/>
          <w:szCs w:val="20"/>
          <w:lang w:val="en-US"/>
        </w:rPr>
        <w:t>,</w:t>
      </w:r>
      <w:r w:rsidR="000F49E8" w:rsidRPr="000F49E8">
        <w:rPr>
          <w:rFonts w:ascii="Times New Roman" w:eastAsia="BatangChe" w:hAnsi="Times New Roman"/>
          <w:color w:val="222222"/>
          <w:sz w:val="20"/>
          <w:szCs w:val="20"/>
          <w:lang w:val="en"/>
        </w:rPr>
        <w:t xml:space="preserve"> the </w:t>
      </w:r>
      <w:r w:rsidR="000F49E8" w:rsidRPr="000F49E8">
        <w:rPr>
          <w:rStyle w:val="hps"/>
          <w:rFonts w:ascii="Times New Roman" w:eastAsia="BatangChe" w:hAnsi="Times New Roman"/>
          <w:color w:val="222222"/>
          <w:sz w:val="20"/>
          <w:szCs w:val="20"/>
          <w:lang w:val="en"/>
        </w:rPr>
        <w:t>acceptability</w:t>
      </w:r>
      <w:r w:rsidR="000F49E8" w:rsidRPr="000F49E8">
        <w:rPr>
          <w:rFonts w:ascii="Times New Roman" w:eastAsia="BatangChe" w:hAnsi="Times New Roman"/>
          <w:color w:val="222222"/>
          <w:sz w:val="20"/>
          <w:szCs w:val="20"/>
          <w:lang w:val="en"/>
        </w:rPr>
        <w:t xml:space="preserve"> in the answers of respondents. Thus, it is concluded that this dimension showed no homogeneity in the middle of some parameters, such </w:t>
      </w:r>
      <w:proofErr w:type="gramStart"/>
      <w:r w:rsidR="000F49E8" w:rsidRPr="000F49E8">
        <w:rPr>
          <w:rFonts w:ascii="Times New Roman" w:eastAsia="BatangChe" w:hAnsi="Times New Roman"/>
          <w:color w:val="222222"/>
          <w:sz w:val="20"/>
          <w:szCs w:val="20"/>
          <w:lang w:val="en"/>
        </w:rPr>
        <w:t>as:</w:t>
      </w:r>
      <w:proofErr w:type="gramEnd"/>
      <w:r w:rsidR="000F49E8" w:rsidRPr="000F49E8">
        <w:rPr>
          <w:rFonts w:ascii="Times New Roman" w:eastAsia="BatangChe" w:hAnsi="Times New Roman"/>
          <w:color w:val="222222"/>
          <w:sz w:val="20"/>
          <w:szCs w:val="20"/>
          <w:lang w:val="en"/>
        </w:rPr>
        <w:t xml:space="preserve"> quality of working life and participation in work decisions. The analysis of the PSC of this dimension from the behavior and response, </w:t>
      </w:r>
      <w:proofErr w:type="gramStart"/>
      <w:r w:rsidR="000F49E8" w:rsidRPr="000F49E8">
        <w:rPr>
          <w:rFonts w:ascii="Times New Roman" w:eastAsia="BatangChe" w:hAnsi="Times New Roman"/>
          <w:color w:val="222222"/>
          <w:sz w:val="20"/>
          <w:szCs w:val="20"/>
          <w:lang w:val="en"/>
        </w:rPr>
        <w:t>UP's</w:t>
      </w:r>
      <w:proofErr w:type="gramEnd"/>
      <w:r w:rsidR="000F49E8" w:rsidRPr="000F49E8">
        <w:rPr>
          <w:rFonts w:ascii="Times New Roman" w:eastAsia="BatangChe" w:hAnsi="Times New Roman"/>
          <w:color w:val="222222"/>
          <w:sz w:val="20"/>
          <w:szCs w:val="20"/>
          <w:lang w:val="en"/>
        </w:rPr>
        <w:t xml:space="preserve"> not fit on the accommodative level according to adapt their practices and behavior in accordance with the legal and technological requirements. </w:t>
      </w:r>
      <w:proofErr w:type="gramStart"/>
      <w:r w:rsidR="000F49E8" w:rsidRPr="000F49E8">
        <w:rPr>
          <w:rFonts w:ascii="Times New Roman" w:eastAsia="BatangChe" w:hAnsi="Times New Roman"/>
          <w:color w:val="222222"/>
          <w:sz w:val="20"/>
          <w:szCs w:val="20"/>
          <w:lang w:val="en"/>
        </w:rPr>
        <w:t>Finally, in the framework of this dimension from the PSC principles were characterized by ethical, legal and discretionary, since the UP's plan their actions to improve worker health and safety at work based on laws of rural activities as well as the ethical and moral principles, conditioned that way, the pillars of ABR and BCI as certification requirements of the cotton industry.</w:t>
      </w:r>
      <w:proofErr w:type="gramEnd"/>
    </w:p>
    <w:p w:rsidR="006D44C6" w:rsidRPr="003A409C" w:rsidRDefault="006D44C6" w:rsidP="006232D3">
      <w:pPr>
        <w:pStyle w:val="PargrafodaLista"/>
        <w:spacing w:after="0" w:line="240" w:lineRule="auto"/>
        <w:ind w:left="0"/>
        <w:mirrorIndents/>
        <w:jc w:val="both"/>
        <w:rPr>
          <w:rFonts w:ascii="Times New Roman" w:hAnsi="Times New Roman"/>
          <w:color w:val="222222"/>
          <w:sz w:val="20"/>
          <w:szCs w:val="20"/>
          <w:lang w:val="en"/>
        </w:rPr>
      </w:pPr>
    </w:p>
    <w:p w:rsidR="00FE43B7" w:rsidRPr="00301390" w:rsidRDefault="00FE43B7" w:rsidP="006232D3">
      <w:pPr>
        <w:pStyle w:val="PargrafodaLista"/>
        <w:spacing w:after="0" w:line="240" w:lineRule="auto"/>
        <w:ind w:left="0"/>
        <w:mirrorIndents/>
        <w:jc w:val="both"/>
        <w:rPr>
          <w:rFonts w:ascii="Times New Roman" w:hAnsi="Times New Roman"/>
          <w:sz w:val="20"/>
          <w:szCs w:val="20"/>
          <w:lang w:eastAsia="pt-BR"/>
        </w:rPr>
      </w:pPr>
      <w:r w:rsidRPr="00301390">
        <w:rPr>
          <w:rFonts w:ascii="Times New Roman" w:hAnsi="Times New Roman"/>
          <w:b/>
          <w:sz w:val="20"/>
          <w:szCs w:val="20"/>
          <w:lang w:eastAsia="pt-BR"/>
        </w:rPr>
        <w:t xml:space="preserve">Key </w:t>
      </w:r>
      <w:proofErr w:type="spellStart"/>
      <w:r w:rsidRPr="00301390">
        <w:rPr>
          <w:rFonts w:ascii="Times New Roman" w:hAnsi="Times New Roman"/>
          <w:b/>
          <w:sz w:val="20"/>
          <w:szCs w:val="20"/>
          <w:lang w:eastAsia="pt-BR"/>
        </w:rPr>
        <w:t>words</w:t>
      </w:r>
      <w:proofErr w:type="spellEnd"/>
      <w:r w:rsidR="001C2614" w:rsidRPr="00301390">
        <w:rPr>
          <w:rFonts w:ascii="Times New Roman" w:hAnsi="Times New Roman"/>
          <w:b/>
          <w:sz w:val="20"/>
          <w:szCs w:val="20"/>
          <w:lang w:eastAsia="pt-BR"/>
        </w:rPr>
        <w:t xml:space="preserve"> -</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Corporate Social Responsibility.</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Corporate</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Social</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Performance.</w:t>
      </w:r>
      <w:r w:rsidR="00956805" w:rsidRPr="00301390">
        <w:rPr>
          <w:rFonts w:ascii="Times New Roman" w:hAnsi="Times New Roman"/>
          <w:color w:val="222222"/>
          <w:sz w:val="20"/>
          <w:szCs w:val="20"/>
          <w:lang w:val="en"/>
        </w:rPr>
        <w:t xml:space="preserve"> </w:t>
      </w:r>
      <w:proofErr w:type="gramStart"/>
      <w:r w:rsidR="00304644" w:rsidRPr="00304644">
        <w:rPr>
          <w:rStyle w:val="hps"/>
          <w:rFonts w:ascii="Times New Roman" w:hAnsi="Times New Roman"/>
          <w:color w:val="222222"/>
          <w:sz w:val="20"/>
          <w:szCs w:val="20"/>
          <w:lang w:val="en"/>
        </w:rPr>
        <w:t>cotton</w:t>
      </w:r>
      <w:proofErr w:type="gramEnd"/>
      <w:r w:rsidR="00304644" w:rsidRPr="00304644">
        <w:rPr>
          <w:rStyle w:val="hps"/>
          <w:rFonts w:ascii="Times New Roman" w:hAnsi="Times New Roman"/>
          <w:color w:val="222222"/>
          <w:sz w:val="20"/>
          <w:szCs w:val="20"/>
          <w:lang w:val="en"/>
        </w:rPr>
        <w:t xml:space="preserve"> production</w:t>
      </w:r>
      <w:r w:rsidR="00304644" w:rsidRPr="00304644">
        <w:rPr>
          <w:rStyle w:val="hps"/>
          <w:rFonts w:ascii="Times New Roman" w:hAnsi="Times New Roman"/>
          <w:color w:val="222222"/>
          <w:sz w:val="20"/>
          <w:szCs w:val="20"/>
          <w:lang w:val="en"/>
        </w:rPr>
        <w:t>.</w:t>
      </w:r>
      <w:r w:rsidR="00304644">
        <w:rPr>
          <w:rStyle w:val="hps"/>
          <w:rFonts w:ascii="Arial" w:hAnsi="Arial" w:cs="Arial"/>
          <w:color w:val="222222"/>
          <w:lang w:val="en"/>
        </w:rPr>
        <w:t xml:space="preserve"> </w:t>
      </w:r>
      <w:r w:rsidR="008D23E9" w:rsidRPr="00301390">
        <w:rPr>
          <w:rStyle w:val="hps"/>
          <w:rFonts w:ascii="Times New Roman" w:hAnsi="Times New Roman"/>
          <w:color w:val="222222"/>
          <w:sz w:val="20"/>
          <w:szCs w:val="20"/>
          <w:lang w:val="en"/>
        </w:rPr>
        <w:t>C</w:t>
      </w:r>
      <w:r w:rsidR="00956805" w:rsidRPr="00301390">
        <w:rPr>
          <w:rStyle w:val="hps"/>
          <w:rFonts w:ascii="Times New Roman" w:hAnsi="Times New Roman"/>
          <w:color w:val="222222"/>
          <w:sz w:val="20"/>
          <w:szCs w:val="20"/>
          <w:lang w:val="en"/>
        </w:rPr>
        <w:t>otton production</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certified</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by the</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ABR</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seals and</w:t>
      </w:r>
      <w:r w:rsidR="00956805" w:rsidRPr="00301390">
        <w:rPr>
          <w:rFonts w:ascii="Times New Roman" w:hAnsi="Times New Roman"/>
          <w:color w:val="222222"/>
          <w:sz w:val="20"/>
          <w:szCs w:val="20"/>
          <w:lang w:val="en"/>
        </w:rPr>
        <w:t xml:space="preserve"> </w:t>
      </w:r>
      <w:r w:rsidR="00956805" w:rsidRPr="00301390">
        <w:rPr>
          <w:rStyle w:val="hps"/>
          <w:rFonts w:ascii="Times New Roman" w:hAnsi="Times New Roman"/>
          <w:color w:val="222222"/>
          <w:sz w:val="20"/>
          <w:szCs w:val="20"/>
          <w:lang w:val="en"/>
        </w:rPr>
        <w:t>BCI</w:t>
      </w:r>
    </w:p>
    <w:p w:rsidR="00E924A5" w:rsidRPr="00F91DC8" w:rsidRDefault="00E924A5" w:rsidP="006D59F8">
      <w:pPr>
        <w:spacing w:after="0" w:line="240" w:lineRule="auto"/>
        <w:rPr>
          <w:rFonts w:ascii="Times New Roman" w:hAnsi="Times New Roman" w:cs="Times New Roman"/>
          <w:sz w:val="18"/>
          <w:szCs w:val="18"/>
          <w:shd w:val="clear" w:color="auto" w:fill="FFFFFF"/>
        </w:rPr>
      </w:pPr>
    </w:p>
    <w:p w:rsidR="00E924A5" w:rsidRPr="00F91DC8" w:rsidRDefault="00E924A5" w:rsidP="006D59F8">
      <w:pPr>
        <w:spacing w:after="0" w:line="240" w:lineRule="auto"/>
        <w:rPr>
          <w:rFonts w:ascii="Times New Roman" w:hAnsi="Times New Roman" w:cs="Times New Roman"/>
          <w:sz w:val="18"/>
          <w:szCs w:val="18"/>
          <w:shd w:val="clear" w:color="auto" w:fill="FFFFFF"/>
        </w:rPr>
      </w:pPr>
    </w:p>
    <w:p w:rsidR="00E924A5" w:rsidRDefault="00E924A5" w:rsidP="006D59F8">
      <w:pPr>
        <w:spacing w:after="0" w:line="240" w:lineRule="auto"/>
        <w:rPr>
          <w:rFonts w:ascii="Times New Roman" w:hAnsi="Times New Roman" w:cs="Times New Roman"/>
          <w:sz w:val="18"/>
          <w:szCs w:val="18"/>
          <w:shd w:val="clear" w:color="auto" w:fill="FFFFFF"/>
        </w:rPr>
      </w:pPr>
    </w:p>
    <w:p w:rsidR="001361EE" w:rsidRDefault="001361EE" w:rsidP="00265733">
      <w:pPr>
        <w:tabs>
          <w:tab w:val="left" w:pos="2695"/>
        </w:tabs>
        <w:spacing w:after="0" w:line="240" w:lineRule="auto"/>
        <w:rPr>
          <w:rFonts w:ascii="Times New Roman" w:hAnsi="Times New Roman"/>
          <w:b/>
          <w:color w:val="860000"/>
          <w:sz w:val="28"/>
          <w:szCs w:val="28"/>
        </w:rPr>
        <w:sectPr w:rsidR="001361EE" w:rsidSect="00AE6B55">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714" w:footer="709" w:gutter="0"/>
          <w:cols w:space="708"/>
          <w:titlePg/>
          <w:docGrid w:linePitch="360"/>
        </w:sectPr>
      </w:pPr>
    </w:p>
    <w:p w:rsidR="00D82B41" w:rsidRPr="00D82B41" w:rsidRDefault="00A00F2A" w:rsidP="00A00F2A">
      <w:pPr>
        <w:spacing w:after="0" w:line="240" w:lineRule="auto"/>
        <w:jc w:val="right"/>
        <w:rPr>
          <w:rFonts w:ascii="Times New Roman" w:hAnsi="Times New Roman"/>
          <w:b/>
          <w:sz w:val="20"/>
          <w:szCs w:val="20"/>
        </w:rPr>
      </w:pPr>
      <w:r>
        <w:rPr>
          <w:rFonts w:ascii="Times New Roman" w:hAnsi="Times New Roman"/>
          <w:b/>
          <w:sz w:val="20"/>
          <w:szCs w:val="20"/>
        </w:rPr>
        <w:lastRenderedPageBreak/>
        <w:t xml:space="preserve">                                                                                                       </w:t>
      </w:r>
      <w:r w:rsidR="00D82B41" w:rsidRPr="00BD73B3">
        <w:rPr>
          <w:rFonts w:ascii="Times New Roman" w:hAnsi="Times New Roman"/>
          <w:b/>
          <w:sz w:val="20"/>
          <w:szCs w:val="20"/>
        </w:rPr>
        <w:t>INTRODUÇÃO</w:t>
      </w:r>
    </w:p>
    <w:p w:rsidR="006139AC" w:rsidRDefault="006139AC" w:rsidP="002133E0">
      <w:pPr>
        <w:spacing w:after="0" w:line="15" w:lineRule="atLeast"/>
        <w:ind w:firstLine="425"/>
        <w:mirrorIndents/>
        <w:jc w:val="both"/>
        <w:rPr>
          <w:rFonts w:ascii="Times New Roman" w:hAnsi="Times New Roman" w:cs="Times New Roman"/>
          <w:sz w:val="20"/>
          <w:szCs w:val="20"/>
        </w:rPr>
        <w:sectPr w:rsidR="006139AC" w:rsidSect="00D56962">
          <w:headerReference w:type="first" r:id="rId14"/>
          <w:footerReference w:type="first" r:id="rId15"/>
          <w:type w:val="continuous"/>
          <w:pgSz w:w="11906" w:h="16838"/>
          <w:pgMar w:top="1134" w:right="851" w:bottom="1134" w:left="851" w:header="709" w:footer="709" w:gutter="0"/>
          <w:cols w:num="2" w:space="227"/>
          <w:titlePg/>
          <w:docGrid w:linePitch="360"/>
        </w:sectPr>
      </w:pP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lastRenderedPageBreak/>
        <w:t>A responsabilidade social corporativa - RSC tem sido um dos temas mais discutidos em nível global, devido aos grandes problemas corporativos que atingem a humanidade. Nesse sentido, a humanidade está cobrando não somente produtos, serviços de alta qualidade e preço, mas também mais estratégias corporativas que minimizem os grandes problemas corporativos e da sociedade, a partir dos fatores sociais, ambientais e econômicos, além do cumprimento da legislação.</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Esses fatos estão associados aos problemas sociais, ambientais e econômicos que assolam os </w:t>
      </w:r>
      <w:r w:rsidRPr="000F49E8">
        <w:rPr>
          <w:rFonts w:ascii="Times New Roman" w:hAnsi="Times New Roman" w:cs="Times New Roman"/>
          <w:i/>
          <w:sz w:val="20"/>
          <w:szCs w:val="20"/>
        </w:rPr>
        <w:t xml:space="preserve">stakeholders </w:t>
      </w:r>
      <w:r w:rsidRPr="000F49E8">
        <w:rPr>
          <w:rFonts w:ascii="Times New Roman" w:hAnsi="Times New Roman" w:cs="Times New Roman"/>
          <w:sz w:val="20"/>
          <w:szCs w:val="20"/>
        </w:rPr>
        <w:t xml:space="preserve">envolvidos, desde os acionistas gestores, colaboradores, comunidades locais e clientes, bem como o meio biótico que se encontra inserido. Para isso, faz-se necessária a análise das práticas corporativas mediante as ações socialmente responsáveis que promovam ações socioambientais para minimizar os riscos, perpassando a ótica somente econômica. Esses fatores estão intrinsecamente relacionados às percepções dos gestores e colaboradores nas decisões de gestão, no tocante à execução de práticas de RSC que beneficiem a corporação, além da sociedade como um todo. </w:t>
      </w:r>
    </w:p>
    <w:p w:rsidR="000F49E8" w:rsidRPr="000F49E8" w:rsidRDefault="000F49E8" w:rsidP="000F49E8">
      <w:pPr>
        <w:spacing w:after="0" w:line="240" w:lineRule="auto"/>
        <w:ind w:right="-1" w:firstLine="425"/>
        <w:mirrorIndents/>
        <w:jc w:val="both"/>
        <w:rPr>
          <w:rFonts w:ascii="Times New Roman" w:hAnsi="Times New Roman" w:cs="Times New Roman"/>
          <w:noProof/>
          <w:sz w:val="20"/>
          <w:szCs w:val="20"/>
          <w:lang w:eastAsia="pt-BR"/>
        </w:rPr>
      </w:pPr>
      <w:r w:rsidRPr="000F49E8">
        <w:rPr>
          <w:rFonts w:ascii="Times New Roman" w:hAnsi="Times New Roman" w:cs="Times New Roman"/>
          <w:sz w:val="20"/>
          <w:szCs w:val="20"/>
        </w:rPr>
        <w:t xml:space="preserve">Segundo </w:t>
      </w:r>
      <w:proofErr w:type="spellStart"/>
      <w:r w:rsidRPr="000F49E8">
        <w:rPr>
          <w:rStyle w:val="hps"/>
          <w:rFonts w:ascii="Times New Roman" w:hAnsi="Times New Roman" w:cs="Times New Roman"/>
          <w:sz w:val="20"/>
          <w:szCs w:val="20"/>
        </w:rPr>
        <w:t>Bertallanfly</w:t>
      </w:r>
      <w:proofErr w:type="spellEnd"/>
      <w:r w:rsidRPr="000F49E8">
        <w:rPr>
          <w:rStyle w:val="hps"/>
          <w:rFonts w:ascii="Times New Roman" w:hAnsi="Times New Roman" w:cs="Times New Roman"/>
          <w:sz w:val="20"/>
          <w:szCs w:val="20"/>
        </w:rPr>
        <w:t xml:space="preserve"> (</w:t>
      </w:r>
      <w:r w:rsidRPr="000F49E8">
        <w:rPr>
          <w:rStyle w:val="hps"/>
          <w:rFonts w:ascii="Times New Roman" w:hAnsi="Times New Roman" w:cs="Times New Roman"/>
          <w:sz w:val="20"/>
          <w:szCs w:val="20"/>
          <w:shd w:val="clear" w:color="auto" w:fill="FFFFFF" w:themeFill="background1"/>
        </w:rPr>
        <w:t xml:space="preserve">1951), essas </w:t>
      </w:r>
      <w:r w:rsidRPr="000F49E8">
        <w:rPr>
          <w:rFonts w:ascii="Times New Roman" w:hAnsi="Times New Roman" w:cs="Times New Roman"/>
          <w:sz w:val="20"/>
          <w:szCs w:val="20"/>
        </w:rPr>
        <w:t xml:space="preserve">práticas </w:t>
      </w:r>
      <w:r w:rsidRPr="000F49E8">
        <w:rPr>
          <w:rStyle w:val="hps"/>
          <w:rFonts w:ascii="Times New Roman" w:hAnsi="Times New Roman" w:cs="Times New Roman"/>
          <w:sz w:val="20"/>
          <w:szCs w:val="20"/>
          <w:shd w:val="clear" w:color="auto" w:fill="FFFFFF" w:themeFill="background1"/>
        </w:rPr>
        <w:t xml:space="preserve">devem ocorrer como </w:t>
      </w:r>
      <w:r w:rsidRPr="000F49E8">
        <w:rPr>
          <w:rStyle w:val="hps"/>
          <w:rFonts w:ascii="Times New Roman" w:hAnsi="Times New Roman" w:cs="Times New Roman"/>
          <w:sz w:val="20"/>
          <w:szCs w:val="20"/>
        </w:rPr>
        <w:t xml:space="preserve">sistema </w:t>
      </w:r>
      <w:r w:rsidRPr="000F49E8">
        <w:rPr>
          <w:rFonts w:ascii="Times New Roman" w:hAnsi="Times New Roman" w:cs="Times New Roman"/>
          <w:noProof/>
          <w:sz w:val="20"/>
          <w:szCs w:val="20"/>
          <w:lang w:eastAsia="pt-BR"/>
        </w:rPr>
        <w:t>social cooperativo ou</w:t>
      </w:r>
      <w:r w:rsidRPr="000F49E8">
        <w:rPr>
          <w:rStyle w:val="hps"/>
          <w:rFonts w:ascii="Times New Roman" w:hAnsi="Times New Roman" w:cs="Times New Roman"/>
          <w:sz w:val="20"/>
          <w:szCs w:val="20"/>
        </w:rPr>
        <w:t xml:space="preserve"> sistemas abertos, com capacidade de crescimento, mudança, autoreprodução sob certas condições ambientais e com</w:t>
      </w:r>
      <w:r w:rsidRPr="000F49E8">
        <w:rPr>
          <w:rFonts w:ascii="Times New Roman" w:hAnsi="Times New Roman" w:cs="Times New Roman"/>
          <w:noProof/>
          <w:sz w:val="20"/>
          <w:szCs w:val="20"/>
          <w:lang w:eastAsia="pt-BR"/>
        </w:rPr>
        <w:t xml:space="preserve"> níveis de complexidade, reatividade e flexibilidade. Conforme </w:t>
      </w:r>
      <w:r w:rsidRPr="000F49E8">
        <w:rPr>
          <w:rFonts w:ascii="Times New Roman" w:hAnsi="Times New Roman" w:cs="Times New Roman"/>
          <w:sz w:val="20"/>
          <w:szCs w:val="20"/>
        </w:rPr>
        <w:t xml:space="preserve">Wood (2010), a PSC resulta das </w:t>
      </w:r>
      <w:r w:rsidRPr="000F49E8">
        <w:rPr>
          <w:rFonts w:ascii="Times New Roman" w:hAnsi="Times New Roman" w:cs="Times New Roman"/>
          <w:noProof/>
          <w:sz w:val="20"/>
          <w:szCs w:val="20"/>
          <w:lang w:eastAsia="pt-BR"/>
        </w:rPr>
        <w:t xml:space="preserve">interações da organização corporativa com seu ambiente mais amplo, incluindo os desenvolvimentos social, cultural, legal, político e econômico por meio das dimensões naturais, cujas </w:t>
      </w:r>
      <w:r w:rsidRPr="000F49E8">
        <w:rPr>
          <w:rFonts w:ascii="Times New Roman" w:hAnsi="Times New Roman" w:cs="Times New Roman"/>
          <w:sz w:val="20"/>
          <w:szCs w:val="20"/>
        </w:rPr>
        <w:t>capacidades de respostas sociais de RSC são dependentes das extensões dos processos corporativos internos dos gestores, onde estes processos se ajustam as mudanças e as expectativas sociais</w:t>
      </w:r>
      <w:r w:rsidRPr="000F49E8">
        <w:rPr>
          <w:rFonts w:ascii="Times New Roman" w:hAnsi="Times New Roman" w:cs="Times New Roman"/>
          <w:noProof/>
          <w:sz w:val="20"/>
          <w:szCs w:val="20"/>
          <w:lang w:eastAsia="pt-BR"/>
        </w:rPr>
        <w:t xml:space="preserve">. </w:t>
      </w:r>
    </w:p>
    <w:p w:rsidR="000F49E8" w:rsidRPr="000F49E8" w:rsidRDefault="000F49E8" w:rsidP="000F49E8">
      <w:pPr>
        <w:spacing w:after="0" w:line="240" w:lineRule="auto"/>
        <w:ind w:right="-1" w:firstLine="425"/>
        <w:mirrorIndents/>
        <w:jc w:val="both"/>
        <w:rPr>
          <w:rFonts w:ascii="Times New Roman" w:eastAsia="Times New Roman" w:hAnsi="Times New Roman" w:cs="Times New Roman"/>
          <w:sz w:val="20"/>
          <w:szCs w:val="20"/>
          <w:lang w:eastAsia="pt-BR"/>
        </w:rPr>
      </w:pPr>
      <w:r w:rsidRPr="000F49E8">
        <w:rPr>
          <w:rFonts w:ascii="Times New Roman" w:hAnsi="Times New Roman" w:cs="Times New Roman"/>
          <w:noProof/>
          <w:sz w:val="20"/>
          <w:szCs w:val="20"/>
          <w:lang w:eastAsia="pt-BR"/>
        </w:rPr>
        <w:t xml:space="preserve">Para análise do </w:t>
      </w:r>
      <w:r w:rsidRPr="000F49E8">
        <w:rPr>
          <w:rFonts w:ascii="Times New Roman" w:hAnsi="Times New Roman" w:cs="Times New Roman"/>
          <w:sz w:val="20"/>
          <w:szCs w:val="20"/>
        </w:rPr>
        <w:t xml:space="preserve">conjunto das atividades corporativas Wood (1991) relaciona a </w:t>
      </w:r>
      <w:r w:rsidRPr="000F49E8">
        <w:rPr>
          <w:rStyle w:val="hps"/>
          <w:rFonts w:ascii="Times New Roman" w:hAnsi="Times New Roman" w:cs="Times New Roman"/>
          <w:sz w:val="20"/>
          <w:szCs w:val="20"/>
        </w:rPr>
        <w:t>PSC com base nas análises</w:t>
      </w:r>
      <w:r w:rsidRPr="000F49E8">
        <w:rPr>
          <w:rFonts w:ascii="Times New Roman" w:hAnsi="Times New Roman" w:cs="Times New Roman"/>
          <w:sz w:val="20"/>
          <w:szCs w:val="20"/>
        </w:rPr>
        <w:t xml:space="preserve"> descritivas por categorizações, concentrando-se nos impactos e resultados dos </w:t>
      </w:r>
      <w:r w:rsidRPr="000F49E8">
        <w:rPr>
          <w:rFonts w:ascii="Times New Roman" w:hAnsi="Times New Roman" w:cs="Times New Roman"/>
          <w:i/>
          <w:sz w:val="20"/>
          <w:szCs w:val="20"/>
        </w:rPr>
        <w:t>stakeholders</w:t>
      </w:r>
      <w:r w:rsidRPr="000F49E8">
        <w:rPr>
          <w:rFonts w:ascii="Times New Roman" w:hAnsi="Times New Roman" w:cs="Times New Roman"/>
          <w:sz w:val="20"/>
          <w:szCs w:val="20"/>
        </w:rPr>
        <w:t xml:space="preserve"> e sociedade, bem como nos resultados gerais e específicos dos princípios estruturais de RS e nos processos de responsividade social corporativa que definem resultados produzidos, monitorados, avaliados, compensados e retificados (ou não). Sob o ponto</w:t>
      </w:r>
      <w:r w:rsidRPr="000F49E8">
        <w:rPr>
          <w:rFonts w:ascii="Times New Roman" w:eastAsia="Times New Roman" w:hAnsi="Times New Roman" w:cs="Times New Roman"/>
          <w:sz w:val="20"/>
          <w:szCs w:val="20"/>
          <w:lang w:eastAsia="pt-BR"/>
        </w:rPr>
        <w:t xml:space="preserve"> vista de Chen et al. (2008), esses processos se derivam das competências essenciais atribuídas pela consciência socioambiental dos colaboradores, advindos do aprendizado coletivo e das capacidades de inovação dos </w:t>
      </w:r>
      <w:r w:rsidRPr="000F49E8">
        <w:rPr>
          <w:rFonts w:ascii="Times New Roman" w:eastAsia="Times New Roman" w:hAnsi="Times New Roman" w:cs="Times New Roman"/>
          <w:i/>
          <w:sz w:val="20"/>
          <w:szCs w:val="20"/>
          <w:lang w:eastAsia="pt-BR"/>
        </w:rPr>
        <w:t>stakeholders.</w:t>
      </w:r>
      <w:r w:rsidRPr="000F49E8">
        <w:rPr>
          <w:rFonts w:ascii="Times New Roman" w:eastAsia="Times New Roman" w:hAnsi="Times New Roman" w:cs="Times New Roman"/>
          <w:sz w:val="20"/>
          <w:szCs w:val="20"/>
          <w:lang w:eastAsia="pt-BR"/>
        </w:rPr>
        <w:t xml:space="preserve"> </w:t>
      </w:r>
    </w:p>
    <w:p w:rsidR="000F49E8" w:rsidRPr="000F49E8" w:rsidRDefault="000F49E8" w:rsidP="000F49E8">
      <w:pPr>
        <w:spacing w:after="0" w:line="240" w:lineRule="auto"/>
        <w:ind w:right="-1" w:firstLine="425"/>
        <w:mirrorIndents/>
        <w:jc w:val="both"/>
        <w:rPr>
          <w:rFonts w:ascii="Times New Roman" w:eastAsia="Times New Roman" w:hAnsi="Times New Roman" w:cs="Times New Roman"/>
          <w:sz w:val="20"/>
          <w:szCs w:val="20"/>
          <w:lang w:eastAsia="pt-BR"/>
        </w:rPr>
      </w:pPr>
      <w:r w:rsidRPr="000F49E8">
        <w:rPr>
          <w:rFonts w:ascii="Times New Roman" w:eastAsia="Times New Roman" w:hAnsi="Times New Roman" w:cs="Times New Roman"/>
          <w:sz w:val="20"/>
          <w:szCs w:val="20"/>
          <w:lang w:eastAsia="pt-BR"/>
        </w:rPr>
        <w:t xml:space="preserve">Na proposta de trabalho, da pesquisa em curso, propõe-se analisar a PSC de cotonicultura de duas unidades produtivas, situadas no Estado de Mato Grosso, denominadas UP1 e UP2, ambas com certificações do Algodão Brasileiro Responsável (ABR) e </w:t>
      </w:r>
      <w:proofErr w:type="spellStart"/>
      <w:r w:rsidRPr="000F49E8">
        <w:rPr>
          <w:rFonts w:ascii="Times New Roman" w:eastAsia="Times New Roman" w:hAnsi="Times New Roman" w:cs="Times New Roman"/>
          <w:i/>
          <w:sz w:val="20"/>
          <w:szCs w:val="20"/>
          <w:lang w:eastAsia="pt-BR"/>
        </w:rPr>
        <w:t>Better</w:t>
      </w:r>
      <w:proofErr w:type="spellEnd"/>
      <w:r w:rsidRPr="000F49E8">
        <w:rPr>
          <w:rFonts w:ascii="Times New Roman" w:eastAsia="Times New Roman" w:hAnsi="Times New Roman" w:cs="Times New Roman"/>
          <w:i/>
          <w:sz w:val="20"/>
          <w:szCs w:val="20"/>
          <w:lang w:eastAsia="pt-BR"/>
        </w:rPr>
        <w:t xml:space="preserve"> </w:t>
      </w:r>
      <w:proofErr w:type="spellStart"/>
      <w:r w:rsidRPr="000F49E8">
        <w:rPr>
          <w:rFonts w:ascii="Times New Roman" w:eastAsia="Times New Roman" w:hAnsi="Times New Roman" w:cs="Times New Roman"/>
          <w:i/>
          <w:sz w:val="20"/>
          <w:szCs w:val="20"/>
          <w:lang w:eastAsia="pt-BR"/>
        </w:rPr>
        <w:t>Cotton</w:t>
      </w:r>
      <w:proofErr w:type="spellEnd"/>
      <w:r w:rsidRPr="000F49E8">
        <w:rPr>
          <w:rFonts w:ascii="Times New Roman" w:eastAsia="Times New Roman" w:hAnsi="Times New Roman" w:cs="Times New Roman"/>
          <w:i/>
          <w:sz w:val="20"/>
          <w:szCs w:val="20"/>
          <w:lang w:eastAsia="pt-BR"/>
        </w:rPr>
        <w:t xml:space="preserve"> </w:t>
      </w:r>
      <w:proofErr w:type="spellStart"/>
      <w:r w:rsidRPr="000F49E8">
        <w:rPr>
          <w:rFonts w:ascii="Times New Roman" w:eastAsia="Times New Roman" w:hAnsi="Times New Roman" w:cs="Times New Roman"/>
          <w:i/>
          <w:sz w:val="20"/>
          <w:szCs w:val="20"/>
          <w:lang w:eastAsia="pt-BR"/>
        </w:rPr>
        <w:t>Iniciative</w:t>
      </w:r>
      <w:proofErr w:type="spellEnd"/>
      <w:r w:rsidRPr="000F49E8">
        <w:rPr>
          <w:rFonts w:ascii="Times New Roman" w:eastAsia="Times New Roman" w:hAnsi="Times New Roman" w:cs="Times New Roman"/>
          <w:sz w:val="20"/>
          <w:szCs w:val="20"/>
          <w:lang w:eastAsia="pt-BR"/>
        </w:rPr>
        <w:t xml:space="preserve"> (BCI), abrangendo as questões: sociais, ambientais, dos </w:t>
      </w:r>
      <w:r w:rsidRPr="000F49E8">
        <w:rPr>
          <w:rFonts w:ascii="Times New Roman" w:eastAsia="Times New Roman" w:hAnsi="Times New Roman" w:cs="Times New Roman"/>
          <w:i/>
          <w:sz w:val="20"/>
          <w:szCs w:val="20"/>
          <w:lang w:eastAsia="pt-BR"/>
        </w:rPr>
        <w:t xml:space="preserve">stakeholders </w:t>
      </w:r>
      <w:r w:rsidRPr="000F49E8">
        <w:rPr>
          <w:rFonts w:ascii="Times New Roman" w:eastAsia="Times New Roman" w:hAnsi="Times New Roman" w:cs="Times New Roman"/>
          <w:sz w:val="20"/>
          <w:szCs w:val="20"/>
          <w:lang w:eastAsia="pt-BR"/>
        </w:rPr>
        <w:t>e de gestão (WOOD, 1991). Contudo, p</w:t>
      </w:r>
      <w:r w:rsidRPr="000F49E8">
        <w:rPr>
          <w:rFonts w:ascii="Times New Roman" w:hAnsi="Times New Roman" w:cs="Times New Roman"/>
          <w:sz w:val="20"/>
          <w:szCs w:val="20"/>
          <w:lang w:eastAsia="pt-BR"/>
        </w:rPr>
        <w:t>retende-se analisar a PSC na dimensão e parâmetros da estrutura de trabalho em duas (</w:t>
      </w:r>
      <w:proofErr w:type="spellStart"/>
      <w:r w:rsidRPr="000F49E8">
        <w:rPr>
          <w:rFonts w:ascii="Times New Roman" w:hAnsi="Times New Roman" w:cs="Times New Roman"/>
          <w:sz w:val="20"/>
          <w:szCs w:val="20"/>
          <w:lang w:eastAsia="pt-BR"/>
        </w:rPr>
        <w:t>UP´s</w:t>
      </w:r>
      <w:proofErr w:type="spellEnd"/>
      <w:r w:rsidRPr="000F49E8">
        <w:rPr>
          <w:rFonts w:ascii="Times New Roman" w:hAnsi="Times New Roman" w:cs="Times New Roman"/>
          <w:sz w:val="20"/>
          <w:szCs w:val="20"/>
          <w:lang w:eastAsia="pt-BR"/>
        </w:rPr>
        <w:t xml:space="preserve">) de cotonicultura do Estado de Mato Grosso, certificadas pelos selos ABR e BCI, a partir da triangulação de dados. </w:t>
      </w:r>
      <w:r w:rsidRPr="000F49E8">
        <w:rPr>
          <w:rFonts w:ascii="Times New Roman" w:eastAsia="Times New Roman" w:hAnsi="Times New Roman" w:cs="Times New Roman"/>
          <w:sz w:val="20"/>
          <w:szCs w:val="20"/>
          <w:lang w:eastAsia="pt-BR"/>
        </w:rPr>
        <w:t xml:space="preserve">Outrossim, a análise será feita através do método de </w:t>
      </w:r>
      <w:r w:rsidRPr="000F49E8">
        <w:rPr>
          <w:rFonts w:ascii="Times New Roman" w:hAnsi="Times New Roman" w:cs="Times New Roman"/>
          <w:sz w:val="20"/>
          <w:szCs w:val="20"/>
        </w:rPr>
        <w:t>triangulação de dados, para validação dos resultados de pesquisa (COX e HASSARD, 2005)</w:t>
      </w:r>
      <w:r w:rsidRPr="000F49E8">
        <w:rPr>
          <w:rFonts w:ascii="Times New Roman" w:eastAsia="Times New Roman" w:hAnsi="Times New Roman" w:cs="Times New Roman"/>
          <w:sz w:val="20"/>
          <w:szCs w:val="20"/>
          <w:lang w:eastAsia="pt-BR"/>
        </w:rPr>
        <w:t xml:space="preserve">. </w:t>
      </w:r>
    </w:p>
    <w:p w:rsidR="000F49E8" w:rsidRPr="000F49E8" w:rsidRDefault="000F49E8" w:rsidP="000F49E8">
      <w:pPr>
        <w:spacing w:after="0" w:line="240" w:lineRule="auto"/>
        <w:ind w:right="-1" w:firstLine="425"/>
        <w:mirrorIndents/>
        <w:jc w:val="both"/>
        <w:rPr>
          <w:rFonts w:ascii="Times New Roman" w:hAnsi="Times New Roman" w:cs="Times New Roman"/>
          <w:noProof/>
          <w:sz w:val="20"/>
          <w:szCs w:val="20"/>
          <w:lang w:eastAsia="pt-BR"/>
        </w:rPr>
      </w:pPr>
      <w:r w:rsidRPr="000F49E8">
        <w:rPr>
          <w:rFonts w:ascii="Times New Roman" w:eastAsia="Times New Roman" w:hAnsi="Times New Roman" w:cs="Times New Roman"/>
          <w:sz w:val="20"/>
          <w:szCs w:val="20"/>
          <w:lang w:eastAsia="pt-BR"/>
        </w:rPr>
        <w:t>Estruturalmente, este</w:t>
      </w:r>
      <w:r w:rsidRPr="000F49E8">
        <w:rPr>
          <w:rFonts w:ascii="Times New Roman" w:hAnsi="Times New Roman" w:cs="Times New Roman"/>
          <w:noProof/>
          <w:sz w:val="20"/>
          <w:szCs w:val="20"/>
          <w:lang w:eastAsia="pt-BR"/>
        </w:rPr>
        <w:t xml:space="preserve"> trabalho foi organizado com base na revisão bibliográfica, no material e métodos, no resultado e discussão, divididos na caracterização da cotonicultura certificada pelos selos ABR e BCI nas unidades produtivas (UP´s) e nos resultados de pesquisa sobre a dimensão estrutura do trabalho; as considerações finais concernentes aos achados de pesquisa e por fim,  as referências bibliograficas pesquisadas.</w:t>
      </w:r>
    </w:p>
    <w:p w:rsidR="006139AC" w:rsidRPr="006139AC" w:rsidRDefault="006139AC" w:rsidP="006139AC">
      <w:pPr>
        <w:spacing w:after="0" w:line="240" w:lineRule="auto"/>
        <w:ind w:firstLine="425"/>
        <w:mirrorIndents/>
        <w:jc w:val="both"/>
        <w:rPr>
          <w:rFonts w:ascii="Times New Roman" w:hAnsi="Times New Roman" w:cs="Times New Roman"/>
          <w:noProof/>
          <w:sz w:val="20"/>
          <w:szCs w:val="20"/>
          <w:lang w:eastAsia="pt-BR"/>
        </w:rPr>
      </w:pPr>
    </w:p>
    <w:p w:rsidR="0057795A" w:rsidRPr="006139AC" w:rsidRDefault="0057795A" w:rsidP="006139AC">
      <w:pPr>
        <w:spacing w:after="0" w:line="240" w:lineRule="auto"/>
        <w:ind w:firstLine="425"/>
        <w:mirrorIndents/>
        <w:jc w:val="both"/>
        <w:rPr>
          <w:rFonts w:ascii="Times New Roman" w:hAnsi="Times New Roman" w:cs="Times New Roman"/>
          <w:noProof/>
          <w:sz w:val="20"/>
          <w:szCs w:val="20"/>
          <w:lang w:eastAsia="pt-BR"/>
        </w:rPr>
      </w:pPr>
    </w:p>
    <w:p w:rsidR="00AF19C6" w:rsidRDefault="00D82B41" w:rsidP="00BD73B3">
      <w:pPr>
        <w:spacing w:line="360" w:lineRule="auto"/>
        <w:mirrorIndents/>
        <w:jc w:val="center"/>
        <w:rPr>
          <w:rFonts w:ascii="Times New Roman" w:hAnsi="Times New Roman"/>
          <w:b/>
          <w:sz w:val="20"/>
          <w:szCs w:val="20"/>
        </w:rPr>
      </w:pPr>
      <w:r w:rsidRPr="00BD73B3">
        <w:rPr>
          <w:rFonts w:ascii="Times New Roman" w:hAnsi="Times New Roman"/>
          <w:b/>
          <w:sz w:val="20"/>
          <w:szCs w:val="20"/>
        </w:rPr>
        <w:t>MATERIAL E MÉTODOS</w:t>
      </w:r>
    </w:p>
    <w:p w:rsidR="000F49E8" w:rsidRPr="000F49E8" w:rsidRDefault="000F49E8" w:rsidP="000F49E8">
      <w:pPr>
        <w:spacing w:after="0" w:line="240" w:lineRule="auto"/>
        <w:ind w:firstLine="425"/>
        <w:mirrorIndents/>
        <w:jc w:val="both"/>
        <w:rPr>
          <w:rFonts w:ascii="Times New Roman" w:hAnsi="Times New Roman" w:cs="Times New Roman"/>
          <w:b/>
          <w:sz w:val="20"/>
          <w:szCs w:val="20"/>
        </w:rPr>
      </w:pPr>
      <w:r>
        <w:rPr>
          <w:rFonts w:ascii="Times New Roman" w:hAnsi="Times New Roman" w:cs="Times New Roman"/>
          <w:b/>
          <w:sz w:val="20"/>
          <w:szCs w:val="20"/>
        </w:rPr>
        <w:t xml:space="preserve"> </w:t>
      </w:r>
      <w:r w:rsidRPr="000F49E8">
        <w:rPr>
          <w:rFonts w:ascii="Times New Roman" w:hAnsi="Times New Roman" w:cs="Times New Roman"/>
          <w:sz w:val="20"/>
          <w:szCs w:val="20"/>
        </w:rPr>
        <w:t>A definição da metodologia, conforme Richardson (1999), constitui-se de procedimentos e regras utilizadas a fim de atingir um determinado objetivo. Desse modo, o objetivo deste trabalho, emana do método descritivo e exploratório, dada a abordagem qualitativa e quantitativa, através do estudo de caso aplicados aos gestores e colaboradores de unidades produtivas de cotonicultura do Estado de Mato Grosso. Entretanto,</w:t>
      </w:r>
      <w:r w:rsidRPr="000F49E8">
        <w:rPr>
          <w:rFonts w:ascii="Times New Roman" w:hAnsi="Times New Roman" w:cs="Times New Roman"/>
          <w:noProof/>
          <w:sz w:val="20"/>
          <w:szCs w:val="20"/>
          <w:lang w:eastAsia="pt-BR"/>
        </w:rPr>
        <w:t xml:space="preserve"> pressupõe a amostra por intencionalidade dos dados secundários do Estado de Mato Grosso, disponibilizados pelo Instituto Brasileiro de Geografia e Estatística, IBGE (2015), mais especificamente pelo Banco de Dados Agregados do Sistema IBGE de Recuperação Automática – SIDRA, sendo os dados destacados a partir dos produtores com níveis “médios”, cujas grandezas concentram-se nas áreas produtivas de algodão entre 10.000 a 20.000 </w:t>
      </w:r>
      <w:r w:rsidRPr="000F49E8">
        <w:rPr>
          <w:rFonts w:ascii="Times New Roman" w:hAnsi="Times New Roman" w:cs="Times New Roman"/>
          <w:i/>
          <w:noProof/>
          <w:sz w:val="20"/>
          <w:szCs w:val="20"/>
          <w:lang w:eastAsia="pt-BR"/>
        </w:rPr>
        <w:t>hectares</w:t>
      </w:r>
      <w:r w:rsidRPr="000F49E8">
        <w:rPr>
          <w:rFonts w:ascii="Times New Roman" w:hAnsi="Times New Roman" w:cs="Times New Roman"/>
          <w:noProof/>
          <w:sz w:val="20"/>
          <w:szCs w:val="20"/>
          <w:lang w:eastAsia="pt-BR"/>
        </w:rPr>
        <w:t xml:space="preserve"> e pelo desígnio geográfico das unidades produtivas – UP’s, localizadas no Estado de Mato Grosso. </w:t>
      </w:r>
      <w:r w:rsidRPr="000F49E8">
        <w:rPr>
          <w:rFonts w:ascii="Times New Roman" w:hAnsi="Times New Roman" w:cs="Times New Roman"/>
          <w:noProof/>
          <w:sz w:val="20"/>
          <w:szCs w:val="20"/>
        </w:rPr>
        <w:t xml:space="preserve">Assim, restringir-se-á a população alvo, objeto de pesquisa pelas unidades pordutivas de cotonicultura do estado do Mato Grosso, com estas características,  sendo elas: 4 (quatro) na região </w:t>
      </w:r>
      <w:r w:rsidRPr="000F49E8">
        <w:rPr>
          <w:rFonts w:ascii="Times New Roman" w:hAnsi="Times New Roman" w:cs="Times New Roman"/>
          <w:bCs/>
          <w:sz w:val="20"/>
          <w:szCs w:val="20"/>
        </w:rPr>
        <w:t xml:space="preserve">norte; 2 (duas) </w:t>
      </w:r>
      <w:r w:rsidRPr="000F49E8">
        <w:rPr>
          <w:rFonts w:ascii="Times New Roman" w:hAnsi="Times New Roman" w:cs="Times New Roman"/>
          <w:noProof/>
          <w:sz w:val="20"/>
          <w:szCs w:val="20"/>
        </w:rPr>
        <w:t>região</w:t>
      </w:r>
      <w:r w:rsidRPr="000F49E8">
        <w:rPr>
          <w:rFonts w:ascii="Times New Roman" w:hAnsi="Times New Roman" w:cs="Times New Roman"/>
          <w:bCs/>
          <w:sz w:val="20"/>
          <w:szCs w:val="20"/>
        </w:rPr>
        <w:t xml:space="preserve"> nordeste e 3 (três) na região sudeste</w:t>
      </w:r>
      <w:r w:rsidRPr="000F49E8">
        <w:rPr>
          <w:rFonts w:ascii="Times New Roman" w:hAnsi="Times New Roman" w:cs="Times New Roman"/>
          <w:sz w:val="20"/>
          <w:szCs w:val="20"/>
        </w:rPr>
        <w:t>. Portanto, o universo pesquisado constituir-se-á de 9 (nove) unidades produtivas e correspondendo a uma amostra fidedigna de 2 (duas) unidades produtivas de cotonicultura, à saber, unidades UP1 e UP2, situadas</w:t>
      </w:r>
      <w:r w:rsidRPr="000F49E8">
        <w:rPr>
          <w:rStyle w:val="hps"/>
          <w:rFonts w:ascii="Times New Roman" w:hAnsi="Times New Roman" w:cs="Times New Roman"/>
          <w:sz w:val="20"/>
          <w:szCs w:val="20"/>
        </w:rPr>
        <w:t xml:space="preserve">, respectivamente, no sudoeste e no norte do estado, </w:t>
      </w:r>
      <w:r w:rsidRPr="000F49E8">
        <w:rPr>
          <w:rFonts w:ascii="Times New Roman" w:hAnsi="Times New Roman" w:cs="Times New Roman"/>
          <w:sz w:val="20"/>
          <w:szCs w:val="20"/>
        </w:rPr>
        <w:t xml:space="preserve">ambas com certificações ABR/BCI. Na visão de </w:t>
      </w:r>
      <w:proofErr w:type="spellStart"/>
      <w:r w:rsidRPr="000F49E8">
        <w:rPr>
          <w:rFonts w:ascii="Times New Roman" w:hAnsi="Times New Roman" w:cs="Times New Roman"/>
          <w:sz w:val="20"/>
          <w:szCs w:val="20"/>
        </w:rPr>
        <w:t>Minayo</w:t>
      </w:r>
      <w:proofErr w:type="spellEnd"/>
      <w:r w:rsidRPr="000F49E8">
        <w:rPr>
          <w:rFonts w:ascii="Times New Roman" w:hAnsi="Times New Roman" w:cs="Times New Roman"/>
          <w:sz w:val="20"/>
          <w:szCs w:val="20"/>
        </w:rPr>
        <w:t xml:space="preserve"> (1994), essa amostra da pesquisa propicia a abrangência da totalidade do problema investigado em suas múltiplas questões. O uso da amostra com dois casos de pesquisa, segundo, Yin (2010) permite replicação direta e conclusões analíticas independentes ou contrastantes, fortalecendo os achados de pesquisa.</w:t>
      </w:r>
    </w:p>
    <w:p w:rsidR="000F49E8" w:rsidRPr="000F49E8" w:rsidRDefault="000F49E8" w:rsidP="000F49E8">
      <w:pPr>
        <w:shd w:val="clear" w:color="auto" w:fill="FFFFFF"/>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Dadas as amostras representadas pelos sujeitos de pesquisa, UP1 e UP2, destacaram-se uma população amostral de 500 (quinhentos) </w:t>
      </w:r>
      <w:r w:rsidRPr="000F49E8">
        <w:rPr>
          <w:rFonts w:ascii="Times New Roman" w:hAnsi="Times New Roman" w:cs="Times New Roman"/>
          <w:i/>
          <w:sz w:val="20"/>
          <w:szCs w:val="20"/>
        </w:rPr>
        <w:t>stakeholders</w:t>
      </w:r>
      <w:r w:rsidRPr="000F49E8">
        <w:rPr>
          <w:rFonts w:ascii="Times New Roman" w:hAnsi="Times New Roman" w:cs="Times New Roman"/>
          <w:sz w:val="20"/>
          <w:szCs w:val="20"/>
        </w:rPr>
        <w:t xml:space="preserve"> diretos, sendo divididos na UP1 200 (duzentos) e na UP2 300 (trezentos) </w:t>
      </w:r>
      <w:r w:rsidRPr="000F49E8">
        <w:rPr>
          <w:rFonts w:ascii="Times New Roman" w:hAnsi="Times New Roman" w:cs="Times New Roman"/>
          <w:sz w:val="20"/>
          <w:szCs w:val="20"/>
        </w:rPr>
        <w:lastRenderedPageBreak/>
        <w:t xml:space="preserve">colaboradores e gestores. Baseando-se nisso, o universo amostral, escolheu-se aleatoriamente uma amostra de 82 (oitenta e dois) </w:t>
      </w:r>
      <w:r w:rsidRPr="000F49E8">
        <w:rPr>
          <w:rFonts w:ascii="Times New Roman" w:hAnsi="Times New Roman" w:cs="Times New Roman"/>
          <w:i/>
          <w:sz w:val="20"/>
          <w:szCs w:val="20"/>
        </w:rPr>
        <w:t>stakeholders</w:t>
      </w:r>
      <w:r w:rsidRPr="000F49E8">
        <w:rPr>
          <w:rFonts w:ascii="Times New Roman" w:hAnsi="Times New Roman" w:cs="Times New Roman"/>
          <w:sz w:val="20"/>
          <w:szCs w:val="20"/>
        </w:rPr>
        <w:t xml:space="preserve"> diretos, correspondendo a 22% (vinte dois por cento) do universo amostral, para responder os questionários. Contudo, foram aplicados, na UP1, 21 (vinte e um) questionários aos colaboradores e 1 (um) ao gestor, correspondendo a um total de 22 (vinte dois) questionários, enquanto na UP2, aplicou-se 58 (cinquenta e oito) questionários aos colaboradores e 2 (dois) aos gestores. E, ainda, aplicou-se 1 (um) questionário com a gestora da IAS, responsável pelos programas ABR/BCI.</w:t>
      </w:r>
    </w:p>
    <w:p w:rsidR="000F49E8" w:rsidRPr="000F49E8" w:rsidRDefault="000F49E8" w:rsidP="000F49E8">
      <w:pPr>
        <w:shd w:val="clear" w:color="auto" w:fill="FFFFFF"/>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A análise dos níveis de PSC da cotonicultura denominou-se por meio dos dados primários, dados secundários, bem como a inferência da pesquisadora. Os dados primários instrumentalizaram-se por meio dos questionários e entrevistas, estruturados por perguntas quantitativas (objetivas) e qualitativas (subjetivas) e aplicados aos gestores do IAS e das </w:t>
      </w:r>
      <w:proofErr w:type="spellStart"/>
      <w:r w:rsidRPr="000F49E8">
        <w:rPr>
          <w:rFonts w:ascii="Times New Roman" w:hAnsi="Times New Roman" w:cs="Times New Roman"/>
          <w:sz w:val="20"/>
          <w:szCs w:val="20"/>
        </w:rPr>
        <w:t>UP’s</w:t>
      </w:r>
      <w:proofErr w:type="spellEnd"/>
      <w:r w:rsidRPr="000F49E8">
        <w:rPr>
          <w:rFonts w:ascii="Times New Roman" w:hAnsi="Times New Roman" w:cs="Times New Roman"/>
          <w:sz w:val="20"/>
          <w:szCs w:val="20"/>
        </w:rPr>
        <w:t xml:space="preserve"> e aos colaboradores das </w:t>
      </w:r>
      <w:proofErr w:type="spellStart"/>
      <w:r w:rsidRPr="000F49E8">
        <w:rPr>
          <w:rFonts w:ascii="Times New Roman" w:hAnsi="Times New Roman" w:cs="Times New Roman"/>
          <w:sz w:val="20"/>
          <w:szCs w:val="20"/>
        </w:rPr>
        <w:t>UP’s</w:t>
      </w:r>
      <w:proofErr w:type="spellEnd"/>
      <w:r w:rsidRPr="000F49E8">
        <w:rPr>
          <w:rFonts w:ascii="Times New Roman" w:hAnsi="Times New Roman" w:cs="Times New Roman"/>
          <w:sz w:val="20"/>
          <w:szCs w:val="20"/>
        </w:rPr>
        <w:t>. A aplicação do questionário, inicialmente, deu-se pela realização de um pré-teste (teste piloto) com três gestores e três colaboradores em uma fazenda de algodão que não autorizou a entrada a fazenda. Com isso, averiguou-se as possíveis lacunas nos instrumentos de pesquisa e, a partir destes, procederam-se às correções que se fizeram necessárias.</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As estratégias de coletas dos dados caracterizaram-se com base nos dados primários, dados secundários e a inferência da pesquisadora, conforme esquema da Figura 3.</w:t>
      </w:r>
    </w:p>
    <w:p w:rsidR="000F49E8" w:rsidRPr="000F49E8" w:rsidRDefault="000F49E8" w:rsidP="000F49E8">
      <w:pPr>
        <w:spacing w:after="0" w:line="240" w:lineRule="auto"/>
        <w:ind w:firstLine="709"/>
        <w:mirrorIndents/>
        <w:jc w:val="both"/>
        <w:rPr>
          <w:rFonts w:ascii="Times New Roman" w:hAnsi="Times New Roman" w:cs="Times New Roman"/>
          <w:sz w:val="20"/>
          <w:szCs w:val="20"/>
        </w:rPr>
      </w:pPr>
    </w:p>
    <w:p w:rsidR="000F49E8" w:rsidRPr="000F49E8" w:rsidRDefault="000F49E8" w:rsidP="000F49E8">
      <w:pPr>
        <w:spacing w:after="0" w:line="240" w:lineRule="auto"/>
        <w:mirrorIndents/>
        <w:jc w:val="both"/>
        <w:rPr>
          <w:rFonts w:ascii="Times New Roman" w:hAnsi="Times New Roman" w:cs="Times New Roman"/>
          <w:sz w:val="20"/>
          <w:szCs w:val="20"/>
        </w:rPr>
      </w:pPr>
    </w:p>
    <w:p w:rsidR="000F49E8" w:rsidRPr="000F49E8" w:rsidRDefault="000F49E8" w:rsidP="000F49E8">
      <w:pPr>
        <w:pStyle w:val="Recuodecorpodetexto2"/>
        <w:spacing w:after="0" w:line="240" w:lineRule="auto"/>
        <w:ind w:left="0"/>
        <w:mirrorIndents/>
        <w:jc w:val="center"/>
        <w:rPr>
          <w:rFonts w:ascii="Times New Roman" w:hAnsi="Times New Roman" w:cs="Times New Roman"/>
          <w:sz w:val="20"/>
          <w:szCs w:val="20"/>
          <w:lang w:val="pt-PT"/>
        </w:rPr>
      </w:pPr>
      <w:r w:rsidRPr="000F49E8">
        <w:rPr>
          <w:rFonts w:ascii="Times New Roman" w:hAnsi="Times New Roman" w:cs="Times New Roman"/>
          <w:noProof/>
          <w:sz w:val="20"/>
          <w:szCs w:val="20"/>
          <w:lang w:eastAsia="pt-BR"/>
        </w:rPr>
        <w:drawing>
          <wp:inline distT="0" distB="0" distL="0" distR="0" wp14:anchorId="2D25C62F" wp14:editId="1D30BD43">
            <wp:extent cx="4732020" cy="286004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one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45025" cy="2867900"/>
                    </a:xfrm>
                    <a:prstGeom prst="rect">
                      <a:avLst/>
                    </a:prstGeom>
                  </pic:spPr>
                </pic:pic>
              </a:graphicData>
            </a:graphic>
          </wp:inline>
        </w:drawing>
      </w:r>
    </w:p>
    <w:p w:rsidR="000F49E8" w:rsidRPr="000F49E8" w:rsidRDefault="000F49E8" w:rsidP="000F49E8">
      <w:pPr>
        <w:pStyle w:val="Legenda"/>
        <w:jc w:val="center"/>
        <w:rPr>
          <w:b w:val="0"/>
          <w:bCs w:val="0"/>
          <w:smallCaps/>
        </w:rPr>
      </w:pPr>
      <w:bookmarkStart w:id="1" w:name="_Toc431152149"/>
      <w:r>
        <w:rPr>
          <w:b w:val="0"/>
          <w:bCs w:val="0"/>
        </w:rPr>
        <w:t xml:space="preserve">Figura 1: </w:t>
      </w:r>
      <w:r w:rsidRPr="000F49E8">
        <w:rPr>
          <w:b w:val="0"/>
          <w:bCs w:val="0"/>
        </w:rPr>
        <w:t>Triangulação de Dados para análise da Pesquisa</w:t>
      </w:r>
      <w:bookmarkEnd w:id="1"/>
    </w:p>
    <w:p w:rsidR="000F49E8" w:rsidRPr="000F49E8" w:rsidRDefault="000F49E8" w:rsidP="000F49E8">
      <w:pPr>
        <w:tabs>
          <w:tab w:val="left" w:pos="3483"/>
        </w:tabs>
        <w:spacing w:after="0" w:line="240" w:lineRule="auto"/>
        <w:mirrorIndents/>
        <w:jc w:val="center"/>
        <w:rPr>
          <w:rFonts w:ascii="Times New Roman" w:hAnsi="Times New Roman" w:cs="Times New Roman"/>
          <w:sz w:val="20"/>
          <w:szCs w:val="20"/>
        </w:rPr>
      </w:pPr>
      <w:r w:rsidRPr="000F49E8">
        <w:rPr>
          <w:rFonts w:ascii="Times New Roman" w:hAnsi="Times New Roman" w:cs="Times New Roman"/>
          <w:sz w:val="20"/>
          <w:szCs w:val="20"/>
        </w:rPr>
        <w:t>Fonte: Elaborado a partir dos dados da pesquisa, 2015</w:t>
      </w:r>
    </w:p>
    <w:p w:rsidR="000F49E8" w:rsidRPr="000F49E8" w:rsidRDefault="000F49E8" w:rsidP="000F49E8">
      <w:pPr>
        <w:tabs>
          <w:tab w:val="left" w:pos="3483"/>
        </w:tabs>
        <w:spacing w:after="0" w:line="240" w:lineRule="auto"/>
        <w:mirrorIndents/>
        <w:jc w:val="center"/>
        <w:rPr>
          <w:rFonts w:ascii="Times New Roman" w:hAnsi="Times New Roman" w:cs="Times New Roman"/>
          <w:sz w:val="20"/>
          <w:szCs w:val="20"/>
        </w:rPr>
      </w:pPr>
    </w:p>
    <w:p w:rsidR="000F49E8" w:rsidRPr="000F49E8" w:rsidRDefault="000F49E8" w:rsidP="000F49E8">
      <w:pPr>
        <w:tabs>
          <w:tab w:val="left" w:pos="3483"/>
        </w:tabs>
        <w:spacing w:after="0" w:line="240" w:lineRule="auto"/>
        <w:mirrorIndents/>
        <w:jc w:val="both"/>
        <w:rPr>
          <w:rFonts w:ascii="Times New Roman" w:hAnsi="Times New Roman" w:cs="Times New Roman"/>
          <w:sz w:val="20"/>
          <w:szCs w:val="20"/>
        </w:rPr>
      </w:pPr>
    </w:p>
    <w:p w:rsidR="000F49E8" w:rsidRPr="000F49E8" w:rsidRDefault="000F49E8" w:rsidP="000F49E8">
      <w:pPr>
        <w:pStyle w:val="Recuodecorpodetexto2"/>
        <w:spacing w:after="0" w:line="240" w:lineRule="auto"/>
        <w:ind w:left="0"/>
        <w:mirrorIndents/>
        <w:jc w:val="both"/>
        <w:rPr>
          <w:rFonts w:ascii="Times New Roman" w:hAnsi="Times New Roman" w:cs="Times New Roman"/>
          <w:sz w:val="20"/>
          <w:szCs w:val="20"/>
          <w:lang w:eastAsia="pt-BR"/>
        </w:rPr>
      </w:pPr>
      <w:r w:rsidRPr="000F49E8">
        <w:rPr>
          <w:rFonts w:ascii="Times New Roman" w:hAnsi="Times New Roman" w:cs="Times New Roman"/>
          <w:sz w:val="20"/>
          <w:szCs w:val="20"/>
        </w:rPr>
        <w:t xml:space="preserve">            </w:t>
      </w:r>
      <w:r w:rsidRPr="000F49E8">
        <w:rPr>
          <w:rFonts w:ascii="Times New Roman" w:hAnsi="Times New Roman" w:cs="Times New Roman"/>
          <w:sz w:val="20"/>
          <w:szCs w:val="20"/>
          <w:lang w:eastAsia="pt-BR"/>
        </w:rPr>
        <w:t xml:space="preserve">Na percepção de </w:t>
      </w:r>
      <w:proofErr w:type="spellStart"/>
      <w:r w:rsidRPr="000F49E8">
        <w:rPr>
          <w:rFonts w:ascii="Times New Roman" w:hAnsi="Times New Roman" w:cs="Times New Roman"/>
          <w:sz w:val="20"/>
          <w:szCs w:val="20"/>
          <w:lang w:eastAsia="pt-BR"/>
        </w:rPr>
        <w:t>Denzin</w:t>
      </w:r>
      <w:proofErr w:type="spellEnd"/>
      <w:r w:rsidRPr="000F49E8">
        <w:rPr>
          <w:rFonts w:ascii="Times New Roman" w:hAnsi="Times New Roman" w:cs="Times New Roman"/>
          <w:sz w:val="20"/>
          <w:szCs w:val="20"/>
          <w:lang w:eastAsia="pt-BR"/>
        </w:rPr>
        <w:t xml:space="preserve"> (1978) apud Azevedo (2013), triangulação metodológica, na percepção de trata da triangulação "entre métodos”, que utiliza de diversas técnicas dentro de um determinado método para coletar e interpretar dados. </w:t>
      </w:r>
    </w:p>
    <w:p w:rsidR="000F49E8" w:rsidRPr="000F49E8" w:rsidRDefault="000F49E8" w:rsidP="000F49E8">
      <w:pPr>
        <w:tabs>
          <w:tab w:val="left" w:pos="3483"/>
        </w:tabs>
        <w:spacing w:after="0" w:line="240" w:lineRule="auto"/>
        <w:mirrorIndents/>
        <w:jc w:val="both"/>
        <w:rPr>
          <w:rFonts w:ascii="Times New Roman" w:hAnsi="Times New Roman" w:cs="Times New Roman"/>
          <w:sz w:val="20"/>
          <w:szCs w:val="20"/>
        </w:rPr>
      </w:pPr>
    </w:p>
    <w:p w:rsidR="000F49E8" w:rsidRPr="000F49E8" w:rsidRDefault="000F49E8" w:rsidP="000F49E8">
      <w:pPr>
        <w:tabs>
          <w:tab w:val="left" w:pos="3483"/>
        </w:tabs>
        <w:spacing w:after="0" w:line="240" w:lineRule="auto"/>
        <w:mirrorIndents/>
        <w:jc w:val="both"/>
        <w:rPr>
          <w:rFonts w:ascii="Times New Roman" w:hAnsi="Times New Roman" w:cs="Times New Roman"/>
          <w:sz w:val="20"/>
          <w:szCs w:val="20"/>
        </w:rPr>
      </w:pPr>
    </w:p>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Onde:</w:t>
      </w:r>
    </w:p>
    <w:p w:rsidR="000F49E8" w:rsidRPr="000F49E8" w:rsidRDefault="000F49E8" w:rsidP="000F49E8">
      <w:pPr>
        <w:spacing w:after="0" w:line="240" w:lineRule="auto"/>
        <w:mirrorIndents/>
        <w:jc w:val="both"/>
        <w:rPr>
          <w:rFonts w:ascii="Times New Roman" w:hAnsi="Times New Roman" w:cs="Times New Roman"/>
          <w:sz w:val="20"/>
          <w:szCs w:val="20"/>
        </w:rPr>
      </w:pPr>
    </w:p>
    <w:p w:rsidR="000F49E8" w:rsidRPr="000F49E8" w:rsidRDefault="000F49E8" w:rsidP="000F49E8">
      <w:pPr>
        <w:pStyle w:val="PargrafodaLista"/>
        <w:numPr>
          <w:ilvl w:val="0"/>
          <w:numId w:val="6"/>
        </w:numPr>
        <w:spacing w:after="0" w:line="240" w:lineRule="auto"/>
        <w:mirrorIndents/>
        <w:jc w:val="both"/>
        <w:rPr>
          <w:rFonts w:ascii="Times New Roman" w:hAnsi="Times New Roman"/>
          <w:sz w:val="20"/>
          <w:szCs w:val="20"/>
          <w:lang w:val="pt-PT"/>
        </w:rPr>
      </w:pPr>
      <w:r w:rsidRPr="000F49E8">
        <w:rPr>
          <w:rFonts w:ascii="Times New Roman" w:hAnsi="Times New Roman"/>
          <w:sz w:val="20"/>
          <w:szCs w:val="20"/>
        </w:rPr>
        <w:t>Dados primários: informações extraídas das unidade produtivas de cotonicultura.</w:t>
      </w:r>
    </w:p>
    <w:p w:rsidR="000F49E8" w:rsidRPr="000F49E8" w:rsidRDefault="000F49E8" w:rsidP="000F49E8">
      <w:pPr>
        <w:pStyle w:val="PargrafodaLista"/>
        <w:spacing w:after="0" w:line="240" w:lineRule="auto"/>
        <w:ind w:left="480"/>
        <w:mirrorIndents/>
        <w:jc w:val="both"/>
        <w:rPr>
          <w:rFonts w:ascii="Times New Roman" w:hAnsi="Times New Roman"/>
          <w:sz w:val="20"/>
          <w:szCs w:val="20"/>
          <w:lang w:val="pt-PT"/>
        </w:rPr>
      </w:pPr>
    </w:p>
    <w:p w:rsidR="000F49E8" w:rsidRPr="000F49E8" w:rsidRDefault="000F49E8" w:rsidP="000F49E8">
      <w:pPr>
        <w:pStyle w:val="PargrafodaLista"/>
        <w:numPr>
          <w:ilvl w:val="0"/>
          <w:numId w:val="6"/>
        </w:numPr>
        <w:spacing w:after="0" w:line="240" w:lineRule="auto"/>
        <w:mirrorIndents/>
        <w:jc w:val="both"/>
        <w:rPr>
          <w:rFonts w:ascii="Times New Roman" w:hAnsi="Times New Roman"/>
          <w:sz w:val="20"/>
          <w:szCs w:val="20"/>
          <w:lang w:val="pt-PT"/>
        </w:rPr>
      </w:pPr>
      <w:r w:rsidRPr="000F49E8">
        <w:rPr>
          <w:rFonts w:ascii="Times New Roman" w:hAnsi="Times New Roman"/>
          <w:sz w:val="20"/>
          <w:szCs w:val="20"/>
        </w:rPr>
        <w:t xml:space="preserve">Dados secundários: informações extraídas das bases de dados dos órgãos reguladores de cotonicultura, da ABRAPA, AMPA, IAS, IMEA e IBGE, a partir de elementos expostos nos sítios da internet, mais especificamente nos manuais, relatórios, normas e regulamentos. Sobretudo, o órgão IAS e IMEA, forneceram documentos adicionais para fomentar a pesquisa; </w:t>
      </w:r>
    </w:p>
    <w:p w:rsidR="000F49E8" w:rsidRPr="000F49E8" w:rsidRDefault="000F49E8" w:rsidP="000F49E8">
      <w:pPr>
        <w:pStyle w:val="PargrafodaLista"/>
        <w:spacing w:after="0" w:line="240" w:lineRule="auto"/>
        <w:ind w:left="480"/>
        <w:mirrorIndents/>
        <w:jc w:val="both"/>
        <w:rPr>
          <w:rFonts w:ascii="Times New Roman" w:hAnsi="Times New Roman"/>
          <w:sz w:val="20"/>
          <w:szCs w:val="20"/>
          <w:lang w:val="pt-PT"/>
        </w:rPr>
      </w:pPr>
    </w:p>
    <w:p w:rsidR="000F49E8" w:rsidRPr="000F49E8" w:rsidRDefault="000F49E8" w:rsidP="000F49E8">
      <w:pPr>
        <w:pStyle w:val="PargrafodaLista"/>
        <w:numPr>
          <w:ilvl w:val="0"/>
          <w:numId w:val="6"/>
        </w:numPr>
        <w:spacing w:after="0" w:line="240" w:lineRule="auto"/>
        <w:mirrorIndents/>
        <w:jc w:val="both"/>
        <w:rPr>
          <w:rFonts w:ascii="Times New Roman" w:hAnsi="Times New Roman"/>
          <w:sz w:val="20"/>
          <w:szCs w:val="20"/>
          <w:lang w:val="pt-PT"/>
        </w:rPr>
      </w:pPr>
      <w:r w:rsidRPr="000F49E8">
        <w:rPr>
          <w:rFonts w:ascii="Times New Roman" w:hAnsi="Times New Roman"/>
          <w:sz w:val="20"/>
          <w:szCs w:val="20"/>
        </w:rPr>
        <w:t xml:space="preserve">Inferência da pesquisadora (observação não participante): consistiu-se da participação da pesquisadora </w:t>
      </w:r>
      <w:r w:rsidRPr="000F49E8">
        <w:rPr>
          <w:rFonts w:ascii="Times New Roman" w:hAnsi="Times New Roman"/>
          <w:i/>
          <w:sz w:val="20"/>
          <w:szCs w:val="20"/>
        </w:rPr>
        <w:t>in loco</w:t>
      </w:r>
      <w:r w:rsidRPr="000F49E8">
        <w:rPr>
          <w:rFonts w:ascii="Times New Roman" w:hAnsi="Times New Roman"/>
          <w:sz w:val="20"/>
          <w:szCs w:val="20"/>
        </w:rPr>
        <w:t xml:space="preserve">, de modo a extrair as informações das </w:t>
      </w:r>
      <w:proofErr w:type="spellStart"/>
      <w:r w:rsidRPr="000F49E8">
        <w:rPr>
          <w:rFonts w:ascii="Times New Roman" w:hAnsi="Times New Roman"/>
          <w:sz w:val="20"/>
          <w:szCs w:val="20"/>
        </w:rPr>
        <w:t>UP’s</w:t>
      </w:r>
      <w:proofErr w:type="spellEnd"/>
      <w:r w:rsidRPr="000F49E8">
        <w:rPr>
          <w:rFonts w:ascii="Times New Roman" w:hAnsi="Times New Roman"/>
          <w:sz w:val="20"/>
          <w:szCs w:val="20"/>
        </w:rPr>
        <w:t xml:space="preserve"> de cotonicultura em consonância com sua percepção, de modo a aumentar a qualidade e veracidade das informações qualitativas e quantitativas. </w:t>
      </w:r>
    </w:p>
    <w:p w:rsidR="000F49E8" w:rsidRPr="000F49E8" w:rsidRDefault="000F49E8" w:rsidP="000F49E8">
      <w:pPr>
        <w:pStyle w:val="PargrafodaLista"/>
        <w:spacing w:after="0" w:line="240" w:lineRule="auto"/>
        <w:jc w:val="both"/>
        <w:rPr>
          <w:rFonts w:ascii="Times New Roman" w:hAnsi="Times New Roman"/>
          <w:sz w:val="20"/>
          <w:szCs w:val="20"/>
          <w:lang w:val="pt-PT"/>
        </w:rPr>
      </w:pPr>
    </w:p>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lastRenderedPageBreak/>
        <w:t xml:space="preserve">            Para análise metodológica dos níveis de PSC da cotonicultura, valeu-se da triangulação de dados como método para validação dos resultados de pesquisa (COX; HASSARD, 2005). Dessa maneira, a função da triangulação na visão de </w:t>
      </w:r>
      <w:proofErr w:type="spellStart"/>
      <w:r w:rsidRPr="000F49E8">
        <w:rPr>
          <w:rFonts w:ascii="Times New Roman" w:hAnsi="Times New Roman" w:cs="Times New Roman"/>
          <w:sz w:val="20"/>
          <w:szCs w:val="20"/>
        </w:rPr>
        <w:t>Kelle</w:t>
      </w:r>
      <w:proofErr w:type="spellEnd"/>
      <w:r w:rsidRPr="000F49E8">
        <w:rPr>
          <w:rFonts w:ascii="Times New Roman" w:hAnsi="Times New Roman" w:cs="Times New Roman"/>
          <w:sz w:val="20"/>
          <w:szCs w:val="20"/>
        </w:rPr>
        <w:t xml:space="preserve"> (2001) reforça o funcionamento das matrizes determinando o grau de convergência e o indicador da validade dos resultados e da investigação. Essas ações aumentam a confiança e a legitimidade da pesquisa, melhorando a validação entre as variáveis de pesquisa para validade externa dos resultados e a validade dos construtos teóricos necessários na análise. </w:t>
      </w:r>
    </w:p>
    <w:p w:rsidR="000F49E8" w:rsidRPr="000F49E8" w:rsidRDefault="000F49E8" w:rsidP="000F49E8">
      <w:pPr>
        <w:spacing w:after="0" w:line="240" w:lineRule="auto"/>
        <w:ind w:firstLine="120"/>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O uso dos</w:t>
      </w:r>
      <w:r w:rsidRPr="000F49E8">
        <w:rPr>
          <w:rStyle w:val="hps"/>
          <w:rFonts w:ascii="Times New Roman" w:hAnsi="Times New Roman" w:cs="Times New Roman"/>
          <w:sz w:val="20"/>
          <w:szCs w:val="20"/>
        </w:rPr>
        <w:t xml:space="preserve"> </w:t>
      </w:r>
      <w:r w:rsidRPr="000F49E8">
        <w:rPr>
          <w:rFonts w:ascii="Times New Roman" w:hAnsi="Times New Roman" w:cs="Times New Roman"/>
          <w:sz w:val="20"/>
          <w:szCs w:val="20"/>
        </w:rPr>
        <w:t xml:space="preserve">métodos para análise da mensuração da PSC na cotonicultura baseou-se na combinação de técnicas, métodos, abordagens e conceitos ou linguagem de pesquisa, em um único estudo. A visão de Yin (2010) compartilha as mesmas questões de pesquisa ao coletar dados complementares na condução de análises, com contrapartidas ricas e com mais evidências. </w:t>
      </w:r>
      <w:r w:rsidRPr="000F49E8">
        <w:rPr>
          <w:rStyle w:val="hps"/>
          <w:rFonts w:ascii="Times New Roman" w:hAnsi="Times New Roman" w:cs="Times New Roman"/>
          <w:sz w:val="20"/>
          <w:szCs w:val="20"/>
        </w:rPr>
        <w:t xml:space="preserve"> </w:t>
      </w:r>
      <w:r w:rsidRPr="000F49E8">
        <w:rPr>
          <w:rFonts w:ascii="Times New Roman" w:hAnsi="Times New Roman" w:cs="Times New Roman"/>
          <w:sz w:val="20"/>
          <w:szCs w:val="20"/>
        </w:rPr>
        <w:t>De tal modo, o cruzamento dos dados culminou-se com a triangulação de dados com fontes de dados primários, secundários e as inferências dos pesquisadores, que Azevedo et al. (2013) salientam o olhar para o mesmo fenômeno, ou questão de pesquisa, a partir de mais de uma fonte de dados, com informações advindas de diferentes ângulos, usadas para corroborar, elaborar ou iluminar o problema de pesquisa, limitando-se os vieses pessoais e metodológicos, aumentando a generalização de um estudo.  Para isso, utilizou na dimensão de PSC, a “estrutura do trabalho”, 4 (quatro) parâmetros de PSC, correspondente a questões social.</w:t>
      </w:r>
    </w:p>
    <w:p w:rsidR="000F49E8" w:rsidRPr="000F49E8" w:rsidRDefault="000F49E8" w:rsidP="000F49E8">
      <w:pPr>
        <w:spacing w:after="0" w:line="240" w:lineRule="auto"/>
        <w:ind w:firstLine="120"/>
        <w:mirrorIndents/>
        <w:jc w:val="both"/>
        <w:rPr>
          <w:rFonts w:ascii="Times New Roman" w:hAnsi="Times New Roman" w:cs="Times New Roman"/>
          <w:sz w:val="20"/>
          <w:szCs w:val="20"/>
        </w:rPr>
      </w:pPr>
    </w:p>
    <w:p w:rsid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As estratégias de tratamentos dos resultados de performance, para análise das dimensões e parâmetros de PSC, utilizaram-se três etapas: 1) Escalas de </w:t>
      </w:r>
      <w:proofErr w:type="spellStart"/>
      <w:r w:rsidRPr="000F49E8">
        <w:rPr>
          <w:rFonts w:ascii="Times New Roman" w:hAnsi="Times New Roman" w:cs="Times New Roman"/>
          <w:i/>
          <w:sz w:val="20"/>
          <w:szCs w:val="20"/>
        </w:rPr>
        <w:t>Likert</w:t>
      </w:r>
      <w:proofErr w:type="spellEnd"/>
      <w:r w:rsidRPr="000F49E8">
        <w:rPr>
          <w:rFonts w:ascii="Times New Roman" w:hAnsi="Times New Roman" w:cs="Times New Roman"/>
          <w:i/>
          <w:sz w:val="20"/>
          <w:szCs w:val="20"/>
        </w:rPr>
        <w:t xml:space="preserve">; </w:t>
      </w:r>
      <w:r w:rsidRPr="000F49E8">
        <w:rPr>
          <w:rFonts w:ascii="Times New Roman" w:hAnsi="Times New Roman" w:cs="Times New Roman"/>
          <w:sz w:val="20"/>
          <w:szCs w:val="20"/>
        </w:rPr>
        <w:t>2)</w:t>
      </w:r>
      <w:r w:rsidRPr="000F49E8">
        <w:rPr>
          <w:rFonts w:ascii="Times New Roman" w:hAnsi="Times New Roman" w:cs="Times New Roman"/>
          <w:i/>
          <w:sz w:val="20"/>
          <w:szCs w:val="20"/>
        </w:rPr>
        <w:t xml:space="preserve"> </w:t>
      </w:r>
      <w:r w:rsidRPr="000F49E8">
        <w:rPr>
          <w:rFonts w:ascii="Times New Roman" w:hAnsi="Times New Roman" w:cs="Times New Roman"/>
          <w:sz w:val="20"/>
          <w:szCs w:val="20"/>
        </w:rPr>
        <w:t xml:space="preserve">Nível de performance a partir dos comportamentos e respostas de Carroll (1979) e (3) Performance categorizada pelos princípios de PSC, cujas estruturações seguem os seguintes passos:   </w:t>
      </w:r>
    </w:p>
    <w:p w:rsidR="000F49E8" w:rsidRPr="000F49E8" w:rsidRDefault="000F49E8" w:rsidP="000F49E8">
      <w:pPr>
        <w:spacing w:after="0" w:line="240" w:lineRule="auto"/>
        <w:mirrorIndents/>
        <w:jc w:val="both"/>
        <w:rPr>
          <w:rFonts w:ascii="Times New Roman" w:hAnsi="Times New Roman" w:cs="Times New Roman"/>
          <w:sz w:val="20"/>
          <w:szCs w:val="20"/>
        </w:rPr>
      </w:pPr>
    </w:p>
    <w:p w:rsidR="000F49E8" w:rsidRPr="000F49E8" w:rsidRDefault="000F49E8" w:rsidP="000F49E8">
      <w:pPr>
        <w:pStyle w:val="PargrafodaLista"/>
        <w:numPr>
          <w:ilvl w:val="0"/>
          <w:numId w:val="4"/>
        </w:numPr>
        <w:spacing w:after="0" w:line="240" w:lineRule="auto"/>
        <w:mirrorIndents/>
        <w:jc w:val="both"/>
        <w:rPr>
          <w:rFonts w:ascii="Times New Roman" w:hAnsi="Times New Roman"/>
          <w:sz w:val="20"/>
          <w:szCs w:val="20"/>
        </w:rPr>
      </w:pPr>
      <w:r w:rsidRPr="000F49E8">
        <w:rPr>
          <w:rFonts w:ascii="Times New Roman" w:hAnsi="Times New Roman"/>
          <w:sz w:val="20"/>
          <w:szCs w:val="20"/>
        </w:rPr>
        <w:t xml:space="preserve">Resultantes de performance de acordo com as escalas de </w:t>
      </w:r>
      <w:proofErr w:type="spellStart"/>
      <w:r w:rsidRPr="000F49E8">
        <w:rPr>
          <w:rFonts w:ascii="Times New Roman" w:hAnsi="Times New Roman"/>
          <w:i/>
          <w:sz w:val="20"/>
          <w:szCs w:val="20"/>
        </w:rPr>
        <w:t>Likert</w:t>
      </w:r>
      <w:proofErr w:type="spellEnd"/>
      <w:r w:rsidRPr="000F49E8">
        <w:rPr>
          <w:rFonts w:ascii="Times New Roman" w:hAnsi="Times New Roman"/>
          <w:sz w:val="20"/>
          <w:szCs w:val="20"/>
        </w:rPr>
        <w:t xml:space="preserve"> – caracterizaram-se através das escalas de 0 (zero) a 1 (um), correspondendo, respectivamente, em níveis percentuais de 0% (zero por cento) a 100% (cem por cento), onde as maiores aceitabilidades estão associadas diretamente ao aumento gradual desses níveis escalonados, descritos pelos níveis de desempenhos de PSC, representados por: (1) crítico (2) suportável, (3) Regular, (4) Bom e (5) Ótimo, concomitantemente, com os níveis de escalas de </w:t>
      </w:r>
      <w:proofErr w:type="spellStart"/>
      <w:r w:rsidRPr="000F49E8">
        <w:rPr>
          <w:rFonts w:ascii="Times New Roman" w:hAnsi="Times New Roman"/>
          <w:i/>
          <w:sz w:val="20"/>
          <w:szCs w:val="20"/>
        </w:rPr>
        <w:t>Likert</w:t>
      </w:r>
      <w:proofErr w:type="spellEnd"/>
      <w:r w:rsidRPr="000F49E8">
        <w:rPr>
          <w:rFonts w:ascii="Times New Roman" w:hAnsi="Times New Roman"/>
          <w:i/>
          <w:sz w:val="20"/>
          <w:szCs w:val="20"/>
        </w:rPr>
        <w:t xml:space="preserve"> </w:t>
      </w:r>
      <w:r w:rsidRPr="000F49E8">
        <w:rPr>
          <w:rFonts w:ascii="Times New Roman" w:hAnsi="Times New Roman"/>
          <w:sz w:val="20"/>
          <w:szCs w:val="20"/>
        </w:rPr>
        <w:t>dados por:</w:t>
      </w:r>
      <m:oMath>
        <m:r>
          <w:rPr>
            <w:rFonts w:ascii="Cambria Math" w:hAnsi="Cambria Math"/>
            <w:sz w:val="20"/>
            <w:szCs w:val="20"/>
          </w:rPr>
          <m:t xml:space="preserve"> </m:t>
        </m:r>
        <m:r>
          <m:rPr>
            <m:sty m:val="p"/>
          </m:rPr>
          <w:rPr>
            <w:rFonts w:ascii="Cambria Math" w:hAnsi="Cambria Math"/>
            <w:sz w:val="20"/>
            <w:szCs w:val="20"/>
          </w:rPr>
          <m:t>0,00⊢0,20; 0,20⊢0,40; 0,40⊢0,60</m:t>
        </m:r>
      </m:oMath>
      <w:r w:rsidRPr="000F49E8">
        <w:rPr>
          <w:rFonts w:ascii="Times New Roman" w:hAnsi="Times New Roman"/>
          <w:sz w:val="20"/>
          <w:szCs w:val="20"/>
        </w:rPr>
        <w:t>;</w:t>
      </w:r>
      <m:oMath>
        <m:r>
          <m:rPr>
            <m:sty m:val="p"/>
          </m:rPr>
          <w:rPr>
            <w:rFonts w:ascii="Cambria Math" w:hAnsi="Cambria Math"/>
            <w:sz w:val="20"/>
            <w:szCs w:val="20"/>
          </w:rPr>
          <m:t xml:space="preserve">0,60⊢0,80 </m:t>
        </m:r>
      </m:oMath>
      <w:r w:rsidRPr="000F49E8">
        <w:rPr>
          <w:rFonts w:ascii="Times New Roman" w:hAnsi="Times New Roman"/>
          <w:sz w:val="20"/>
          <w:szCs w:val="20"/>
        </w:rPr>
        <w:t>e</w:t>
      </w:r>
      <m:oMath>
        <m:r>
          <m:rPr>
            <m:sty m:val="p"/>
          </m:rPr>
          <w:rPr>
            <w:rFonts w:ascii="Cambria Math" w:hAnsi="Cambria Math"/>
            <w:sz w:val="20"/>
            <w:szCs w:val="20"/>
          </w:rPr>
          <m:t xml:space="preserve">  0,80⊢1,00.</m:t>
        </m:r>
      </m:oMath>
    </w:p>
    <w:p w:rsidR="000F49E8" w:rsidRPr="000F49E8" w:rsidRDefault="000F49E8" w:rsidP="000F49E8">
      <w:pPr>
        <w:pStyle w:val="PargrafodaLista"/>
        <w:spacing w:after="0" w:line="240" w:lineRule="auto"/>
        <w:mirrorIndents/>
        <w:jc w:val="both"/>
        <w:rPr>
          <w:rFonts w:ascii="Times New Roman" w:hAnsi="Times New Roman"/>
          <w:sz w:val="20"/>
          <w:szCs w:val="20"/>
        </w:rPr>
      </w:pPr>
    </w:p>
    <w:p w:rsidR="000F49E8" w:rsidRPr="000F49E8" w:rsidRDefault="000F49E8" w:rsidP="000F49E8">
      <w:pPr>
        <w:pStyle w:val="PargrafodaLista"/>
        <w:numPr>
          <w:ilvl w:val="0"/>
          <w:numId w:val="4"/>
        </w:numPr>
        <w:spacing w:after="0" w:line="240" w:lineRule="auto"/>
        <w:mirrorIndents/>
        <w:jc w:val="both"/>
        <w:rPr>
          <w:rFonts w:ascii="Times New Roman" w:hAnsi="Times New Roman"/>
          <w:sz w:val="20"/>
          <w:szCs w:val="20"/>
        </w:rPr>
      </w:pPr>
      <w:r w:rsidRPr="000F49E8">
        <w:rPr>
          <w:rFonts w:ascii="Times New Roman" w:hAnsi="Times New Roman"/>
          <w:sz w:val="20"/>
          <w:szCs w:val="20"/>
        </w:rPr>
        <w:t xml:space="preserve">Nível de performance a partir dos comportamentos e respostas de Carroll (1979) – compreendem aos comportamentos e respostas de Carroll  (1979) por meio das escalas objetivas das respostas objetivas dos </w:t>
      </w:r>
      <w:r w:rsidRPr="000F49E8">
        <w:rPr>
          <w:rFonts w:ascii="Times New Roman" w:hAnsi="Times New Roman"/>
          <w:i/>
          <w:sz w:val="20"/>
          <w:szCs w:val="20"/>
        </w:rPr>
        <w:t>Stakeholders</w:t>
      </w:r>
      <w:r w:rsidRPr="000F49E8">
        <w:rPr>
          <w:rFonts w:ascii="Times New Roman" w:hAnsi="Times New Roman"/>
          <w:sz w:val="20"/>
          <w:szCs w:val="20"/>
        </w:rPr>
        <w:t xml:space="preserve">, baseados nos níveis de desempenho em uma ordem crescente, dada uma lógica estrutural, da seguinte maneira: (1) crítico/suportável, (2) Regular, (3) Bom e (4) Ótimo, a partir daí, construiu-se uma correspondência biunívoca, isto é, uma equivalência com a escala de </w:t>
      </w:r>
      <w:proofErr w:type="spellStart"/>
      <w:r w:rsidRPr="000F49E8">
        <w:rPr>
          <w:rFonts w:ascii="Times New Roman" w:hAnsi="Times New Roman"/>
          <w:i/>
          <w:sz w:val="20"/>
          <w:szCs w:val="20"/>
        </w:rPr>
        <w:t>Likert</w:t>
      </w:r>
      <w:proofErr w:type="spellEnd"/>
      <w:r w:rsidRPr="000F49E8">
        <w:rPr>
          <w:rFonts w:ascii="Times New Roman" w:hAnsi="Times New Roman"/>
          <w:i/>
          <w:sz w:val="20"/>
          <w:szCs w:val="20"/>
        </w:rPr>
        <w:t xml:space="preserve">  </w:t>
      </w:r>
      <w:r w:rsidRPr="000F49E8">
        <w:rPr>
          <w:rFonts w:ascii="Times New Roman" w:hAnsi="Times New Roman"/>
          <w:sz w:val="20"/>
          <w:szCs w:val="20"/>
        </w:rPr>
        <w:t xml:space="preserve">(MATOS FILHO, 2004; SILVA, 2012), sendo esta também destacada, em ordem crescente dada uma lógica estrutural, da seguinte maneira: (1) Reativa, (2) Defensivo, (3) Acomodativa e (4) Proativa, como destacados </w:t>
      </w:r>
      <w:r>
        <w:rPr>
          <w:rFonts w:ascii="Times New Roman" w:hAnsi="Times New Roman"/>
          <w:sz w:val="20"/>
          <w:szCs w:val="20"/>
        </w:rPr>
        <w:t>qualitativamente, no quadro 1.</w:t>
      </w:r>
    </w:p>
    <w:p w:rsidR="000F49E8" w:rsidRPr="000F49E8" w:rsidRDefault="000F49E8" w:rsidP="000F49E8">
      <w:pPr>
        <w:pStyle w:val="Recuodecorpodetexto2"/>
        <w:tabs>
          <w:tab w:val="left" w:pos="5245"/>
        </w:tabs>
        <w:spacing w:after="0" w:line="240" w:lineRule="auto"/>
        <w:ind w:left="0" w:firstLine="425"/>
        <w:jc w:val="both"/>
        <w:rPr>
          <w:rFonts w:ascii="Times New Roman" w:hAnsi="Times New Roman" w:cs="Times New Roman"/>
          <w:sz w:val="20"/>
          <w:szCs w:val="20"/>
        </w:rPr>
      </w:pPr>
      <w:r w:rsidRPr="000F49E8">
        <w:rPr>
          <w:rFonts w:ascii="Times New Roman" w:hAnsi="Times New Roman" w:cs="Times New Roman"/>
          <w:sz w:val="20"/>
          <w:szCs w:val="20"/>
        </w:rPr>
        <w:t xml:space="preserve">      </w:t>
      </w:r>
    </w:p>
    <w:p w:rsidR="000F49E8" w:rsidRPr="000F49E8" w:rsidRDefault="000F49E8" w:rsidP="000F49E8">
      <w:pPr>
        <w:pStyle w:val="Recuodecorpodetexto2"/>
        <w:tabs>
          <w:tab w:val="left" w:pos="5245"/>
        </w:tabs>
        <w:spacing w:after="0" w:line="240" w:lineRule="auto"/>
        <w:jc w:val="both"/>
        <w:rPr>
          <w:rFonts w:ascii="Times New Roman" w:hAnsi="Times New Roman" w:cs="Times New Roman"/>
          <w:sz w:val="20"/>
          <w:szCs w:val="20"/>
        </w:rPr>
      </w:pPr>
      <w:r w:rsidRPr="000F49E8">
        <w:rPr>
          <w:rFonts w:ascii="Times New Roman" w:hAnsi="Times New Roman" w:cs="Times New Roman"/>
          <w:sz w:val="20"/>
          <w:szCs w:val="20"/>
        </w:rPr>
        <w:t>Quadro 1</w:t>
      </w:r>
      <w:r>
        <w:rPr>
          <w:rFonts w:ascii="Times New Roman" w:hAnsi="Times New Roman" w:cs="Times New Roman"/>
          <w:sz w:val="20"/>
          <w:szCs w:val="20"/>
        </w:rPr>
        <w:t xml:space="preserve"> -</w:t>
      </w:r>
      <w:r w:rsidRPr="000F49E8">
        <w:rPr>
          <w:rFonts w:ascii="Times New Roman" w:hAnsi="Times New Roman" w:cs="Times New Roman"/>
          <w:sz w:val="20"/>
          <w:szCs w:val="20"/>
        </w:rPr>
        <w:t>Análise das dimensão Estrutura de trabalho</w:t>
      </w:r>
    </w:p>
    <w:p w:rsidR="000F49E8" w:rsidRPr="000F49E8" w:rsidRDefault="000F49E8" w:rsidP="000F49E8">
      <w:pPr>
        <w:pStyle w:val="Recuodecorpodetexto2"/>
        <w:tabs>
          <w:tab w:val="left" w:pos="5245"/>
        </w:tabs>
        <w:spacing w:after="0" w:line="240" w:lineRule="auto"/>
        <w:ind w:left="0"/>
        <w:jc w:val="both"/>
        <w:rPr>
          <w:rFonts w:ascii="Times New Roman" w:hAnsi="Times New Roman" w:cs="Times New Roman"/>
          <w:sz w:val="20"/>
          <w:szCs w:val="20"/>
        </w:rPr>
        <w:sectPr w:rsidR="000F49E8" w:rsidRPr="000F49E8" w:rsidSect="000F49E8">
          <w:type w:val="continuous"/>
          <w:pgSz w:w="11906" w:h="16838"/>
          <w:pgMar w:top="1701" w:right="1134" w:bottom="1418" w:left="1134" w:header="709" w:footer="709" w:gutter="0"/>
          <w:cols w:space="227"/>
          <w:titlePg/>
          <w:docGrid w:linePitch="360"/>
        </w:sectPr>
      </w:pPr>
    </w:p>
    <w:tbl>
      <w:tblPr>
        <w:tblW w:w="9356" w:type="dxa"/>
        <w:tblInd w:w="562" w:type="dxa"/>
        <w:tblLayout w:type="fixed"/>
        <w:tblLook w:val="04A0" w:firstRow="1" w:lastRow="0" w:firstColumn="1" w:lastColumn="0" w:noHBand="0" w:noVBand="1"/>
      </w:tblPr>
      <w:tblGrid>
        <w:gridCol w:w="1560"/>
        <w:gridCol w:w="1701"/>
        <w:gridCol w:w="1701"/>
        <w:gridCol w:w="1417"/>
        <w:gridCol w:w="1418"/>
        <w:gridCol w:w="1559"/>
      </w:tblGrid>
      <w:tr w:rsidR="000F49E8" w:rsidRPr="000F49E8" w:rsidTr="000F49E8">
        <w:tc>
          <w:tcPr>
            <w:tcW w:w="9356" w:type="dxa"/>
            <w:gridSpan w:val="6"/>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both"/>
              <w:rPr>
                <w:rFonts w:ascii="Times New Roman" w:hAnsi="Times New Roman" w:cs="Times New Roman"/>
                <w:sz w:val="20"/>
                <w:szCs w:val="20"/>
              </w:rPr>
            </w:pPr>
            <w:r w:rsidRPr="000F49E8">
              <w:rPr>
                <w:rFonts w:ascii="Times New Roman" w:hAnsi="Times New Roman" w:cs="Times New Roman"/>
                <w:sz w:val="20"/>
                <w:szCs w:val="20"/>
              </w:rPr>
              <w:lastRenderedPageBreak/>
              <w:t>Análise das dimensões e parâmetros de PSC da cotonicultura – Dimensão estrutura do trabalho</w:t>
            </w:r>
          </w:p>
        </w:tc>
      </w:tr>
      <w:tr w:rsidR="000F49E8" w:rsidRPr="000F49E8" w:rsidTr="000F49E8">
        <w:tc>
          <w:tcPr>
            <w:tcW w:w="1560" w:type="dxa"/>
            <w:vMerge w:val="restart"/>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both"/>
              <w:rPr>
                <w:rFonts w:ascii="Times New Roman" w:hAnsi="Times New Roman" w:cs="Times New Roman"/>
                <w:sz w:val="20"/>
                <w:szCs w:val="20"/>
              </w:rPr>
            </w:pPr>
            <w:r w:rsidRPr="000F49E8">
              <w:rPr>
                <w:rFonts w:ascii="Times New Roman" w:hAnsi="Times New Roman" w:cs="Times New Roman"/>
                <w:sz w:val="20"/>
                <w:szCs w:val="20"/>
              </w:rPr>
              <w:t xml:space="preserve">Escala de </w:t>
            </w:r>
            <w:proofErr w:type="spellStart"/>
            <w:r w:rsidRPr="000F49E8">
              <w:rPr>
                <w:rFonts w:ascii="Times New Roman" w:hAnsi="Times New Roman" w:cs="Times New Roman"/>
                <w:i/>
                <w:sz w:val="20"/>
                <w:szCs w:val="20"/>
              </w:rPr>
              <w:t>Liket</w:t>
            </w:r>
            <w:proofErr w:type="spellEnd"/>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center"/>
              <w:rPr>
                <w:rFonts w:ascii="Times New Roman" w:hAnsi="Times New Roman" w:cs="Times New Roman"/>
                <w:sz w:val="20"/>
                <w:szCs w:val="20"/>
              </w:rPr>
            </w:pPr>
            <w:r w:rsidRPr="000F49E8">
              <w:rPr>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center"/>
              <w:rPr>
                <w:rFonts w:ascii="Times New Roman" w:hAnsi="Times New Roman" w:cs="Times New Roman"/>
                <w:sz w:val="20"/>
                <w:szCs w:val="20"/>
              </w:rPr>
            </w:pPr>
            <w:r w:rsidRPr="000F49E8">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center"/>
              <w:rPr>
                <w:rFonts w:ascii="Times New Roman" w:hAnsi="Times New Roman" w:cs="Times New Roman"/>
                <w:sz w:val="20"/>
                <w:szCs w:val="20"/>
              </w:rPr>
            </w:pPr>
            <w:r w:rsidRPr="000F49E8">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center"/>
              <w:rPr>
                <w:rFonts w:ascii="Times New Roman" w:hAnsi="Times New Roman" w:cs="Times New Roman"/>
                <w:sz w:val="20"/>
                <w:szCs w:val="20"/>
              </w:rPr>
            </w:pPr>
            <w:r w:rsidRPr="000F49E8">
              <w:rPr>
                <w:rFonts w:ascii="Times New Roman" w:hAnsi="Times New Roman" w:cs="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center"/>
              <w:rPr>
                <w:rFonts w:ascii="Times New Roman" w:hAnsi="Times New Roman" w:cs="Times New Roman"/>
                <w:sz w:val="20"/>
                <w:szCs w:val="20"/>
              </w:rPr>
            </w:pPr>
            <w:r w:rsidRPr="000F49E8">
              <w:rPr>
                <w:rFonts w:ascii="Times New Roman" w:hAnsi="Times New Roman" w:cs="Times New Roman"/>
                <w:sz w:val="20"/>
                <w:szCs w:val="20"/>
              </w:rPr>
              <w:t>5</w:t>
            </w:r>
          </w:p>
        </w:tc>
      </w:tr>
      <w:tr w:rsidR="000F49E8" w:rsidRPr="000F49E8" w:rsidTr="000F49E8">
        <w:tc>
          <w:tcPr>
            <w:tcW w:w="1560" w:type="dxa"/>
            <w:vMerge/>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Crítica</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Suportável</w:t>
            </w:r>
          </w:p>
        </w:tc>
        <w:tc>
          <w:tcPr>
            <w:tcW w:w="1417"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Regular</w:t>
            </w:r>
          </w:p>
        </w:tc>
        <w:tc>
          <w:tcPr>
            <w:tcW w:w="1418"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Boa</w:t>
            </w:r>
          </w:p>
        </w:tc>
        <w:tc>
          <w:tcPr>
            <w:tcW w:w="1559"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Ótima</w:t>
            </w:r>
          </w:p>
        </w:tc>
      </w:tr>
      <w:tr w:rsidR="000F49E8" w:rsidRPr="000F49E8" w:rsidTr="000F49E8">
        <w:tc>
          <w:tcPr>
            <w:tcW w:w="1560" w:type="dxa"/>
            <w:vMerge/>
            <w:tcBorders>
              <w:top w:val="single" w:sz="4" w:space="0" w:color="auto"/>
              <w:left w:val="single" w:sz="4" w:space="0" w:color="auto"/>
              <w:bottom w:val="single" w:sz="4" w:space="0" w:color="auto"/>
              <w:right w:val="single" w:sz="4" w:space="0" w:color="auto"/>
            </w:tcBorders>
          </w:tcPr>
          <w:p w:rsidR="000F49E8" w:rsidRPr="000F49E8" w:rsidRDefault="000F49E8" w:rsidP="000F49E8">
            <w:pPr>
              <w:pStyle w:val="Recuodecorpodetexto2"/>
              <w:tabs>
                <w:tab w:val="left" w:pos="5245"/>
              </w:tabs>
              <w:spacing w:after="0" w:line="240" w:lineRule="auto"/>
              <w:ind w:left="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0F49E8" w:rsidRPr="000F49E8" w:rsidRDefault="000F49E8" w:rsidP="000F49E8">
            <w:pPr>
              <w:tabs>
                <w:tab w:val="center" w:pos="813"/>
                <w:tab w:val="left" w:pos="1476"/>
              </w:tabs>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0,00⊢0,20</m:t>
                </m:r>
              </m:oMath>
            </m:oMathPara>
          </w:p>
        </w:tc>
        <w:tc>
          <w:tcPr>
            <w:tcW w:w="1701" w:type="dxa"/>
            <w:tcBorders>
              <w:top w:val="single" w:sz="4" w:space="0" w:color="auto"/>
              <w:left w:val="single" w:sz="4" w:space="0" w:color="auto"/>
              <w:bottom w:val="single" w:sz="4" w:space="0" w:color="auto"/>
              <w:right w:val="single" w:sz="4" w:space="0" w:color="auto"/>
            </w:tcBorders>
            <w:vAlign w:val="center"/>
          </w:tcPr>
          <w:p w:rsidR="000F49E8" w:rsidRPr="000F49E8" w:rsidRDefault="000F49E8" w:rsidP="000F49E8">
            <w:pPr>
              <w:tabs>
                <w:tab w:val="center" w:pos="813"/>
                <w:tab w:val="left" w:pos="1476"/>
              </w:tabs>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0,20⊢0,40</m:t>
                </m:r>
              </m:oMath>
            </m:oMathPara>
          </w:p>
        </w:tc>
        <w:tc>
          <w:tcPr>
            <w:tcW w:w="1417" w:type="dxa"/>
            <w:tcBorders>
              <w:top w:val="single" w:sz="4" w:space="0" w:color="auto"/>
              <w:left w:val="single" w:sz="4" w:space="0" w:color="auto"/>
              <w:bottom w:val="single" w:sz="4" w:space="0" w:color="auto"/>
              <w:right w:val="single" w:sz="4" w:space="0" w:color="auto"/>
            </w:tcBorders>
            <w:vAlign w:val="center"/>
          </w:tcPr>
          <w:p w:rsidR="000F49E8" w:rsidRPr="000F49E8" w:rsidRDefault="000F49E8" w:rsidP="000F49E8">
            <w:pPr>
              <w:tabs>
                <w:tab w:val="center" w:pos="813"/>
                <w:tab w:val="left" w:pos="1476"/>
              </w:tabs>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0,40⊢0,60</m:t>
                </m:r>
              </m:oMath>
            </m:oMathPara>
          </w:p>
        </w:tc>
        <w:tc>
          <w:tcPr>
            <w:tcW w:w="1418" w:type="dxa"/>
            <w:tcBorders>
              <w:top w:val="single" w:sz="4" w:space="0" w:color="auto"/>
              <w:left w:val="single" w:sz="4" w:space="0" w:color="auto"/>
              <w:bottom w:val="single" w:sz="4" w:space="0" w:color="auto"/>
              <w:right w:val="single" w:sz="4" w:space="0" w:color="auto"/>
            </w:tcBorders>
            <w:vAlign w:val="center"/>
          </w:tcPr>
          <w:p w:rsidR="000F49E8" w:rsidRPr="000F49E8" w:rsidRDefault="000F49E8" w:rsidP="000F49E8">
            <w:pPr>
              <w:tabs>
                <w:tab w:val="center" w:pos="813"/>
                <w:tab w:val="left" w:pos="1476"/>
              </w:tabs>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0,60⊢0,80</m:t>
                </m:r>
              </m:oMath>
            </m:oMathPara>
          </w:p>
        </w:tc>
        <w:tc>
          <w:tcPr>
            <w:tcW w:w="1559" w:type="dxa"/>
            <w:tcBorders>
              <w:top w:val="single" w:sz="4" w:space="0" w:color="auto"/>
              <w:left w:val="single" w:sz="4" w:space="0" w:color="auto"/>
              <w:bottom w:val="single" w:sz="4" w:space="0" w:color="auto"/>
              <w:right w:val="single" w:sz="4" w:space="0" w:color="auto"/>
            </w:tcBorders>
            <w:vAlign w:val="center"/>
          </w:tcPr>
          <w:p w:rsidR="000F49E8" w:rsidRPr="000F49E8" w:rsidRDefault="000F49E8" w:rsidP="000F49E8">
            <w:pPr>
              <w:tabs>
                <w:tab w:val="center" w:pos="813"/>
                <w:tab w:val="left" w:pos="1476"/>
              </w:tabs>
              <w:spacing w:after="0" w:line="240" w:lineRule="auto"/>
              <w:jc w:val="center"/>
              <w:rPr>
                <w:rFonts w:ascii="Times New Roman" w:hAnsi="Times New Roman" w:cs="Times New Roman"/>
                <w:sz w:val="20"/>
                <w:szCs w:val="20"/>
              </w:rPr>
            </w:pPr>
            <m:oMathPara>
              <m:oMathParaPr>
                <m:jc m:val="left"/>
              </m:oMathParaPr>
              <m:oMath>
                <m:r>
                  <w:rPr>
                    <w:rFonts w:ascii="Cambria Math" w:hAnsi="Cambria Math" w:cs="Times New Roman"/>
                    <w:sz w:val="20"/>
                    <w:szCs w:val="20"/>
                  </w:rPr>
                  <m:t>0,80⊢1,00</m:t>
                </m:r>
              </m:oMath>
            </m:oMathPara>
          </w:p>
        </w:tc>
      </w:tr>
      <w:tr w:rsidR="000F49E8" w:rsidRPr="000F49E8" w:rsidTr="000F49E8">
        <w:tc>
          <w:tcPr>
            <w:tcW w:w="1560"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both"/>
              <w:rPr>
                <w:rFonts w:ascii="Times New Roman" w:hAnsi="Times New Roman" w:cs="Times New Roman"/>
                <w:sz w:val="20"/>
                <w:szCs w:val="20"/>
              </w:rPr>
            </w:pPr>
            <w:r w:rsidRPr="000F49E8">
              <w:rPr>
                <w:rFonts w:ascii="Times New Roman" w:hAnsi="Times New Roman" w:cs="Times New Roman"/>
                <w:sz w:val="20"/>
                <w:szCs w:val="20"/>
              </w:rPr>
              <w:t xml:space="preserve">Níveis de PSC comportamento da escalas de </w:t>
            </w:r>
            <w:proofErr w:type="spellStart"/>
            <w:r w:rsidRPr="000F49E8">
              <w:rPr>
                <w:rFonts w:ascii="Times New Roman" w:hAnsi="Times New Roman" w:cs="Times New Roman"/>
                <w:sz w:val="20"/>
                <w:szCs w:val="20"/>
              </w:rPr>
              <w:t>Likert</w:t>
            </w:r>
            <w:proofErr w:type="spellEnd"/>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tabs>
                <w:tab w:val="center" w:pos="813"/>
                <w:tab w:val="left" w:pos="1476"/>
              </w:tabs>
              <w:spacing w:after="0" w:line="240" w:lineRule="auto"/>
              <w:jc w:val="center"/>
              <w:rPr>
                <w:rFonts w:ascii="Times New Roman" w:eastAsia="Times New Roman" w:hAnsi="Times New Roman" w:cs="Times New Roman"/>
                <w:b/>
                <w:sz w:val="20"/>
                <w:szCs w:val="20"/>
              </w:rPr>
            </w:pPr>
            <w:r w:rsidRPr="000F49E8">
              <w:rPr>
                <w:rFonts w:ascii="Times New Roman" w:hAnsi="Times New Roman" w:cs="Times New Roman"/>
                <w:sz w:val="20"/>
                <w:szCs w:val="20"/>
              </w:rPr>
              <w:t>Desempenho prejudicial e ameaçador aos objetivos corporativos</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Desempenho funcional marcado aos objetivos corporativos</w:t>
            </w:r>
          </w:p>
        </w:tc>
        <w:tc>
          <w:tcPr>
            <w:tcW w:w="1417"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b/>
                <w:sz w:val="20"/>
                <w:szCs w:val="20"/>
              </w:rPr>
            </w:pPr>
            <w:r w:rsidRPr="000F49E8">
              <w:rPr>
                <w:rFonts w:ascii="Times New Roman" w:hAnsi="Times New Roman" w:cs="Times New Roman"/>
                <w:sz w:val="20"/>
                <w:szCs w:val="20"/>
              </w:rPr>
              <w:t>Desempenho defensivo (proteção) aos objetivos corporativos</w:t>
            </w:r>
          </w:p>
        </w:tc>
        <w:tc>
          <w:tcPr>
            <w:tcW w:w="1418"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b/>
                <w:sz w:val="20"/>
                <w:szCs w:val="20"/>
              </w:rPr>
            </w:pPr>
            <w:r w:rsidRPr="000F49E8">
              <w:rPr>
                <w:rFonts w:ascii="Times New Roman" w:hAnsi="Times New Roman" w:cs="Times New Roman"/>
                <w:sz w:val="20"/>
                <w:szCs w:val="20"/>
              </w:rPr>
              <w:t>Desempenho adaptativo aos objetivos corporativos, exigências legais e tecnológicas</w:t>
            </w:r>
          </w:p>
        </w:tc>
        <w:tc>
          <w:tcPr>
            <w:tcW w:w="1559"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b/>
                <w:sz w:val="20"/>
                <w:szCs w:val="20"/>
              </w:rPr>
            </w:pPr>
            <w:r w:rsidRPr="000F49E8">
              <w:rPr>
                <w:rFonts w:ascii="Times New Roman" w:hAnsi="Times New Roman" w:cs="Times New Roman"/>
                <w:sz w:val="20"/>
                <w:szCs w:val="20"/>
              </w:rPr>
              <w:t>Desempenho de excelência à conquista dos objetivos corporativos, além das expectativas.</w:t>
            </w:r>
          </w:p>
        </w:tc>
      </w:tr>
      <w:tr w:rsidR="000F49E8" w:rsidRPr="000F49E8" w:rsidTr="000F49E8">
        <w:tc>
          <w:tcPr>
            <w:tcW w:w="9356" w:type="dxa"/>
            <w:gridSpan w:val="6"/>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Nível de PSC de Comportamento e Resposta</w:t>
            </w:r>
          </w:p>
        </w:tc>
      </w:tr>
      <w:tr w:rsidR="000F49E8" w:rsidRPr="000F49E8" w:rsidTr="000F49E8">
        <w:tc>
          <w:tcPr>
            <w:tcW w:w="1560"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Situação de Performance</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tabs>
                <w:tab w:val="center" w:pos="813"/>
                <w:tab w:val="left" w:pos="1476"/>
              </w:tabs>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Reativa</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Defensiva</w:t>
            </w:r>
          </w:p>
        </w:tc>
        <w:tc>
          <w:tcPr>
            <w:tcW w:w="1417"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Acomodativa</w:t>
            </w:r>
          </w:p>
        </w:tc>
        <w:tc>
          <w:tcPr>
            <w:tcW w:w="1418"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Proativa</w:t>
            </w:r>
          </w:p>
        </w:tc>
        <w:tc>
          <w:tcPr>
            <w:tcW w:w="1559"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Situação de Performance</w:t>
            </w:r>
          </w:p>
        </w:tc>
      </w:tr>
      <w:tr w:rsidR="000F49E8" w:rsidRPr="000F49E8" w:rsidTr="000F49E8">
        <w:tc>
          <w:tcPr>
            <w:tcW w:w="1560"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Variáveis de Análise</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0,00⊢0,25</m:t>
                </m:r>
              </m:oMath>
            </m:oMathPara>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0,25⊢0,50</m:t>
                </m:r>
              </m:oMath>
            </m:oMathPara>
          </w:p>
        </w:tc>
        <w:tc>
          <w:tcPr>
            <w:tcW w:w="1417"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0,50⊢0,75</m:t>
                </m:r>
              </m:oMath>
            </m:oMathPara>
          </w:p>
        </w:tc>
        <w:tc>
          <w:tcPr>
            <w:tcW w:w="1418"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m:oMathPara>
              <m:oMath>
                <m:r>
                  <w:rPr>
                    <w:rFonts w:ascii="Cambria Math" w:hAnsi="Cambria Math" w:cs="Times New Roman"/>
                    <w:sz w:val="20"/>
                    <w:szCs w:val="20"/>
                  </w:rPr>
                  <m:t>0,75⊢1,00</m:t>
                </m:r>
              </m:oMath>
            </m:oMathPara>
          </w:p>
        </w:tc>
        <w:tc>
          <w:tcPr>
            <w:tcW w:w="1559"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Variáveis de Análise</w:t>
            </w:r>
          </w:p>
        </w:tc>
      </w:tr>
      <w:tr w:rsidR="000F49E8" w:rsidRPr="000F49E8" w:rsidTr="000F49E8">
        <w:tc>
          <w:tcPr>
            <w:tcW w:w="1560"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Nível de PSC</w:t>
            </w:r>
          </w:p>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Comportamento (CARROLL, 1979)</w:t>
            </w:r>
          </w:p>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(Qualitativa)</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Comportamento prejudicial ameaçador aos objetivos corporativos</w:t>
            </w:r>
          </w:p>
        </w:tc>
        <w:tc>
          <w:tcPr>
            <w:tcW w:w="1701"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Comportamento defensivo (proteção) aos objetivos corporativos</w:t>
            </w:r>
          </w:p>
        </w:tc>
        <w:tc>
          <w:tcPr>
            <w:tcW w:w="1417"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Comportamento adaptativo aos objetivos corporativos, exigências legais e tecnológicas</w:t>
            </w:r>
          </w:p>
        </w:tc>
        <w:tc>
          <w:tcPr>
            <w:tcW w:w="1418"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Comportamento</w:t>
            </w:r>
          </w:p>
          <w:p w:rsidR="000F49E8" w:rsidRPr="000F49E8" w:rsidRDefault="000F49E8" w:rsidP="000F49E8">
            <w:pPr>
              <w:spacing w:after="0" w:line="240" w:lineRule="auto"/>
              <w:jc w:val="center"/>
              <w:rPr>
                <w:rFonts w:ascii="Times New Roman" w:hAnsi="Times New Roman" w:cs="Times New Roman"/>
                <w:sz w:val="20"/>
                <w:szCs w:val="20"/>
              </w:rPr>
            </w:pPr>
            <w:proofErr w:type="gramStart"/>
            <w:r w:rsidRPr="000F49E8">
              <w:rPr>
                <w:rFonts w:ascii="Times New Roman" w:hAnsi="Times New Roman" w:cs="Times New Roman"/>
                <w:sz w:val="20"/>
                <w:szCs w:val="20"/>
              </w:rPr>
              <w:t>de</w:t>
            </w:r>
            <w:proofErr w:type="gramEnd"/>
            <w:r w:rsidRPr="000F49E8">
              <w:rPr>
                <w:rFonts w:ascii="Times New Roman" w:hAnsi="Times New Roman" w:cs="Times New Roman"/>
                <w:sz w:val="20"/>
                <w:szCs w:val="20"/>
              </w:rPr>
              <w:t xml:space="preserve"> excelência à conquista dos objetivos corporativos, </w:t>
            </w:r>
            <w:r w:rsidRPr="000F49E8">
              <w:rPr>
                <w:rFonts w:ascii="Times New Roman" w:hAnsi="Times New Roman" w:cs="Times New Roman"/>
                <w:sz w:val="20"/>
                <w:szCs w:val="20"/>
              </w:rPr>
              <w:lastRenderedPageBreak/>
              <w:t>além das expectativas.</w:t>
            </w:r>
          </w:p>
        </w:tc>
        <w:tc>
          <w:tcPr>
            <w:tcW w:w="1559" w:type="dxa"/>
            <w:tcBorders>
              <w:top w:val="single" w:sz="4" w:space="0" w:color="auto"/>
              <w:left w:val="single" w:sz="4" w:space="0" w:color="auto"/>
              <w:bottom w:val="single" w:sz="4" w:space="0" w:color="auto"/>
              <w:right w:val="single" w:sz="4" w:space="0" w:color="auto"/>
            </w:tcBorders>
          </w:tcPr>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lastRenderedPageBreak/>
              <w:t>Nível de PSC</w:t>
            </w:r>
          </w:p>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Comportamento (CARROLL, 1979)</w:t>
            </w:r>
          </w:p>
          <w:p w:rsidR="000F49E8" w:rsidRPr="000F49E8" w:rsidRDefault="000F49E8" w:rsidP="000F49E8">
            <w:pPr>
              <w:spacing w:after="0" w:line="240" w:lineRule="auto"/>
              <w:jc w:val="center"/>
              <w:rPr>
                <w:rFonts w:ascii="Times New Roman" w:hAnsi="Times New Roman" w:cs="Times New Roman"/>
                <w:sz w:val="20"/>
                <w:szCs w:val="20"/>
              </w:rPr>
            </w:pPr>
            <w:r w:rsidRPr="000F49E8">
              <w:rPr>
                <w:rFonts w:ascii="Times New Roman" w:hAnsi="Times New Roman" w:cs="Times New Roman"/>
                <w:sz w:val="20"/>
                <w:szCs w:val="20"/>
              </w:rPr>
              <w:t>(Qualitativa)</w:t>
            </w:r>
          </w:p>
        </w:tc>
      </w:tr>
    </w:tbl>
    <w:p w:rsidR="000F49E8" w:rsidRPr="000F49E8" w:rsidRDefault="000F49E8" w:rsidP="000F49E8">
      <w:pPr>
        <w:pStyle w:val="Recuodecorpodetexto2"/>
        <w:tabs>
          <w:tab w:val="left" w:pos="5245"/>
        </w:tabs>
        <w:spacing w:after="0" w:line="240" w:lineRule="auto"/>
        <w:ind w:left="284"/>
        <w:jc w:val="both"/>
        <w:rPr>
          <w:rFonts w:ascii="Times New Roman" w:hAnsi="Times New Roman" w:cs="Times New Roman"/>
          <w:sz w:val="20"/>
          <w:szCs w:val="20"/>
        </w:rPr>
      </w:pPr>
      <w:r w:rsidRPr="000F49E8">
        <w:rPr>
          <w:rFonts w:ascii="Times New Roman" w:hAnsi="Times New Roman" w:cs="Times New Roman"/>
          <w:sz w:val="20"/>
          <w:szCs w:val="20"/>
        </w:rPr>
        <w:lastRenderedPageBreak/>
        <w:t xml:space="preserve">  Fonte: elaborado pelos autores, a partir da pesquisa, 2015.</w:t>
      </w:r>
    </w:p>
    <w:p w:rsidR="000F49E8" w:rsidRPr="000F49E8" w:rsidRDefault="000F49E8" w:rsidP="000F49E8">
      <w:pPr>
        <w:pStyle w:val="Recuodecorpodetexto2"/>
        <w:tabs>
          <w:tab w:val="left" w:pos="5245"/>
        </w:tabs>
        <w:spacing w:after="0" w:line="240" w:lineRule="auto"/>
        <w:ind w:left="284"/>
        <w:jc w:val="both"/>
        <w:rPr>
          <w:rFonts w:ascii="Times New Roman" w:hAnsi="Times New Roman" w:cs="Times New Roman"/>
          <w:sz w:val="20"/>
          <w:szCs w:val="20"/>
        </w:rPr>
      </w:pPr>
    </w:p>
    <w:p w:rsidR="000F49E8" w:rsidRPr="000F49E8" w:rsidRDefault="000F49E8" w:rsidP="000F49E8">
      <w:pPr>
        <w:pStyle w:val="Recuodecorpodetexto2"/>
        <w:tabs>
          <w:tab w:val="left" w:pos="5245"/>
        </w:tabs>
        <w:spacing w:after="0" w:line="240" w:lineRule="auto"/>
        <w:ind w:left="284"/>
        <w:jc w:val="both"/>
        <w:rPr>
          <w:rFonts w:ascii="Times New Roman" w:hAnsi="Times New Roman" w:cs="Times New Roman"/>
          <w:sz w:val="20"/>
          <w:szCs w:val="20"/>
        </w:rPr>
      </w:pP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Para análise dos resultados foram empregados as medidas de posição central, dando a tratativa em torno da média aritmética para dados agrupados, cuja sentença matemática é dado por,</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FA4904" w:rsidP="000F49E8">
      <w:pPr>
        <w:spacing w:after="0" w:line="240" w:lineRule="auto"/>
        <w:ind w:firstLine="425"/>
        <w:mirrorIndents/>
        <w:jc w:val="both"/>
        <w:rPr>
          <w:rFonts w:ascii="Times New Roman" w:hAnsi="Times New Roman" w:cs="Times New Roman"/>
          <w:sz w:val="20"/>
          <w:szCs w:val="20"/>
        </w:rPr>
      </w:pPr>
      <m:oMathPara>
        <m:oMathParaPr>
          <m:jc m:val="center"/>
        </m:oMathParaPr>
        <m:oMath>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k</m:t>
              </m:r>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e>
          </m:nary>
        </m:oMath>
      </m:oMathPara>
    </w:p>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Onde:</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FA4904" w:rsidP="000F49E8">
      <w:pPr>
        <w:spacing w:after="0" w:line="240" w:lineRule="auto"/>
        <w:ind w:firstLine="425"/>
        <w:mirrorIndents/>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oMath>
      <w:r w:rsidR="000F49E8" w:rsidRPr="000F49E8">
        <w:rPr>
          <w:rFonts w:ascii="Times New Roman" w:hAnsi="Times New Roman" w:cs="Times New Roman"/>
          <w:sz w:val="20"/>
          <w:szCs w:val="20"/>
        </w:rPr>
        <w:t xml:space="preserve"> = parâmetros de questões de </w:t>
      </w:r>
      <w:proofErr w:type="gramStart"/>
      <w:r w:rsidR="000F49E8" w:rsidRPr="000F49E8">
        <w:rPr>
          <w:rFonts w:ascii="Times New Roman" w:hAnsi="Times New Roman" w:cs="Times New Roman"/>
          <w:sz w:val="20"/>
          <w:szCs w:val="20"/>
        </w:rPr>
        <w:t>PSC  e</w:t>
      </w:r>
      <w:proofErr w:type="gramEnd"/>
      <w:r w:rsidR="000F49E8" w:rsidRPr="000F49E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oMath>
      <w:r w:rsidR="000F49E8" w:rsidRPr="000F49E8">
        <w:rPr>
          <w:rFonts w:ascii="Times New Roman" w:hAnsi="Times New Roman" w:cs="Times New Roman"/>
          <w:sz w:val="20"/>
          <w:szCs w:val="20"/>
        </w:rPr>
        <w:t xml:space="preserve"> = frequência ou quantidades de afirmações dos entrevistados, com </w:t>
      </w:r>
      <m:oMath>
        <m:r>
          <w:rPr>
            <w:rFonts w:ascii="Cambria Math" w:hAnsi="Cambria Math" w:cs="Times New Roman"/>
            <w:sz w:val="20"/>
            <w:szCs w:val="20"/>
          </w:rPr>
          <m:t>i=1,...,k</m:t>
        </m:r>
      </m:oMath>
      <w:r w:rsidR="000F49E8" w:rsidRPr="000F49E8">
        <w:rPr>
          <w:rFonts w:ascii="Times New Roman" w:hAnsi="Times New Roman" w:cs="Times New Roman"/>
          <w:sz w:val="20"/>
          <w:szCs w:val="20"/>
        </w:rPr>
        <w:t>-ésimo parâmetro de questão de PSC. Além disso, serão empregados os usos das medidas de dispersões sobre os dados amostrais, como: desvio-padrão amostral</w:t>
      </w:r>
      <m:oMath>
        <m:r>
          <w:rPr>
            <w:rFonts w:ascii="Cambria Math" w:hAnsi="Cambria Math" w:cs="Times New Roman"/>
            <w:sz w:val="20"/>
            <w:szCs w:val="20"/>
          </w:rPr>
          <m:t xml:space="preserve"> (s)</m:t>
        </m:r>
      </m:oMath>
      <w:r w:rsidR="000F49E8" w:rsidRPr="000F49E8">
        <w:rPr>
          <w:rFonts w:ascii="Times New Roman" w:hAnsi="Times New Roman" w:cs="Times New Roman"/>
          <w:sz w:val="20"/>
          <w:szCs w:val="20"/>
        </w:rPr>
        <w:t xml:space="preserve"> e coeficiente de </w:t>
      </w:r>
      <w:proofErr w:type="gramStart"/>
      <w:r w:rsidR="000F49E8" w:rsidRPr="000F49E8">
        <w:rPr>
          <w:rFonts w:ascii="Times New Roman" w:hAnsi="Times New Roman" w:cs="Times New Roman"/>
          <w:sz w:val="20"/>
          <w:szCs w:val="20"/>
        </w:rPr>
        <w:t xml:space="preserve">variação </w:t>
      </w:r>
      <m:oMath>
        <m:d>
          <m:dPr>
            <m:ctrlPr>
              <w:rPr>
                <w:rFonts w:ascii="Cambria Math" w:hAnsi="Cambria Math" w:cs="Times New Roman"/>
                <w:i/>
                <w:sz w:val="20"/>
                <w:szCs w:val="20"/>
              </w:rPr>
            </m:ctrlPr>
          </m:dPr>
          <m:e>
            <m:r>
              <w:rPr>
                <w:rFonts w:ascii="Cambria Math" w:hAnsi="Cambria Math" w:cs="Times New Roman"/>
                <w:sz w:val="20"/>
                <w:szCs w:val="20"/>
              </w:rPr>
              <m:t>CV</m:t>
            </m:r>
          </m:e>
        </m:d>
      </m:oMath>
      <w:r w:rsidR="000F49E8" w:rsidRPr="000F49E8">
        <w:rPr>
          <w:rFonts w:ascii="Times New Roman" w:hAnsi="Times New Roman" w:cs="Times New Roman"/>
          <w:sz w:val="20"/>
          <w:szCs w:val="20"/>
        </w:rPr>
        <w:t>,</w:t>
      </w:r>
      <w:proofErr w:type="gramEnd"/>
      <w:r w:rsidR="000F49E8" w:rsidRPr="000F49E8">
        <w:rPr>
          <w:rFonts w:ascii="Times New Roman" w:hAnsi="Times New Roman" w:cs="Times New Roman"/>
          <w:sz w:val="20"/>
          <w:szCs w:val="20"/>
        </w:rPr>
        <w:t xml:space="preserve"> dados, respectivamente, pelas sentenças matemáticas:</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
        <m:r>
          <w:rPr>
            <w:rFonts w:ascii="Cambria Math" w:hAnsi="Cambria Math" w:cs="Times New Roman"/>
            <w:sz w:val="20"/>
            <w:szCs w:val="20"/>
          </w:rPr>
          <m:t>s=</m:t>
        </m:r>
        <m:rad>
          <m:radPr>
            <m:degHide m:val="1"/>
            <m:ctrlPr>
              <w:rPr>
                <w:rFonts w:ascii="Cambria Math" w:hAnsi="Cambria Math" w:cs="Times New Roman"/>
                <w:i/>
                <w:sz w:val="20"/>
                <w:szCs w:val="20"/>
              </w:rPr>
            </m:ctrlPr>
          </m:radPr>
          <m:deg/>
          <m:e>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2</m:t>
                </m:r>
              </m:sup>
            </m:sSup>
          </m:e>
        </m:rad>
      </m:oMath>
      <w:r w:rsidRPr="000F49E8">
        <w:rPr>
          <w:rFonts w:ascii="Times New Roman" w:hAnsi="Times New Roman" w:cs="Times New Roman"/>
          <w:sz w:val="20"/>
          <w:szCs w:val="20"/>
        </w:rPr>
        <w:t xml:space="preserve">  </w:t>
      </w:r>
      <w:proofErr w:type="gramStart"/>
      <w:r w:rsidRPr="000F49E8">
        <w:rPr>
          <w:rFonts w:ascii="Times New Roman" w:hAnsi="Times New Roman" w:cs="Times New Roman"/>
          <w:sz w:val="20"/>
          <w:szCs w:val="20"/>
        </w:rPr>
        <w:t>e</w:t>
      </w:r>
      <w:proofErr w:type="gramEnd"/>
      <w:r w:rsidRPr="000F49E8">
        <w:rPr>
          <w:rFonts w:ascii="Times New Roman" w:hAnsi="Times New Roman" w:cs="Times New Roman"/>
          <w:sz w:val="20"/>
          <w:szCs w:val="20"/>
        </w:rPr>
        <w:t xml:space="preserve">  </w:t>
      </w:r>
      <m:oMath>
        <m:r>
          <w:rPr>
            <w:rFonts w:ascii="Cambria Math" w:hAnsi="Cambria Math" w:cs="Times New Roman"/>
            <w:sz w:val="20"/>
            <w:szCs w:val="20"/>
          </w:rPr>
          <m:t>CV=</m:t>
        </m:r>
        <m:f>
          <m:fPr>
            <m:ctrlPr>
              <w:rPr>
                <w:rFonts w:ascii="Cambria Math" w:hAnsi="Cambria Math" w:cs="Times New Roman"/>
                <w:i/>
                <w:sz w:val="20"/>
                <w:szCs w:val="20"/>
              </w:rPr>
            </m:ctrlPr>
          </m:fPr>
          <m:num>
            <m:r>
              <w:rPr>
                <w:rFonts w:ascii="Cambria Math" w:hAnsi="Cambria Math" w:cs="Times New Roman"/>
                <w:sz w:val="20"/>
                <w:szCs w:val="20"/>
              </w:rPr>
              <m:t>s</m:t>
            </m:r>
          </m:num>
          <m:den>
            <m:acc>
              <m:accPr>
                <m:chr m:val="̅"/>
                <m:ctrlPr>
                  <w:rPr>
                    <w:rFonts w:ascii="Cambria Math" w:hAnsi="Cambria Math" w:cs="Times New Roman"/>
                    <w:i/>
                    <w:sz w:val="20"/>
                    <w:szCs w:val="20"/>
                  </w:rPr>
                </m:ctrlPr>
              </m:accPr>
              <m:e>
                <m:r>
                  <w:rPr>
                    <w:rFonts w:ascii="Cambria Math" w:hAnsi="Cambria Math" w:cs="Times New Roman"/>
                    <w:sz w:val="20"/>
                    <w:szCs w:val="20"/>
                  </w:rPr>
                  <m:t>x</m:t>
                </m:r>
              </m:e>
            </m:acc>
          </m:den>
        </m:f>
      </m:oMath>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roofErr w:type="gramStart"/>
      <w:r w:rsidRPr="000F49E8">
        <w:rPr>
          <w:rFonts w:ascii="Times New Roman" w:hAnsi="Times New Roman" w:cs="Times New Roman"/>
          <w:sz w:val="20"/>
          <w:szCs w:val="20"/>
        </w:rPr>
        <w:t xml:space="preserve">Onde </w:t>
      </w:r>
      <m:oMath>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2</m:t>
            </m:r>
          </m:sup>
        </m:sSup>
      </m:oMath>
      <w:r w:rsidRPr="000F49E8">
        <w:rPr>
          <w:rFonts w:ascii="Times New Roman" w:hAnsi="Times New Roman" w:cs="Times New Roman"/>
          <w:sz w:val="20"/>
          <w:szCs w:val="20"/>
        </w:rPr>
        <w:t xml:space="preserve"> é</w:t>
      </w:r>
      <w:proofErr w:type="gramEnd"/>
      <w:r w:rsidRPr="000F49E8">
        <w:rPr>
          <w:rFonts w:ascii="Times New Roman" w:hAnsi="Times New Roman" w:cs="Times New Roman"/>
          <w:sz w:val="20"/>
          <w:szCs w:val="20"/>
        </w:rPr>
        <w:t xml:space="preserve"> a variância amostral, dada por</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FA4904" w:rsidP="000F49E8">
      <w:pPr>
        <w:spacing w:after="0" w:line="240" w:lineRule="auto"/>
        <w:ind w:firstLine="425"/>
        <w:mirrorIndents/>
        <w:jc w:val="both"/>
        <w:rPr>
          <w:rFonts w:ascii="Times New Roman" w:hAnsi="Times New Roman" w:cs="Times New Roman"/>
          <w:sz w:val="20"/>
          <w:szCs w:val="20"/>
        </w:rPr>
      </w:pPr>
      <m:oMath>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k</m:t>
                </m:r>
              </m:sup>
              <m:e>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e>
                </m:d>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i</m:t>
                    </m:r>
                  </m:sub>
                </m:sSub>
              </m:e>
            </m:nary>
          </m:num>
          <m:den>
            <m:r>
              <w:rPr>
                <w:rFonts w:ascii="Cambria Math" w:hAnsi="Cambria Math" w:cs="Times New Roman"/>
                <w:sz w:val="20"/>
                <w:szCs w:val="20"/>
              </w:rPr>
              <m:t>n-1</m:t>
            </m:r>
          </m:den>
        </m:f>
      </m:oMath>
      <w:r w:rsidR="000F49E8" w:rsidRPr="000F49E8">
        <w:rPr>
          <w:rFonts w:ascii="Times New Roman" w:hAnsi="Times New Roman" w:cs="Times New Roman"/>
          <w:sz w:val="20"/>
          <w:szCs w:val="20"/>
        </w:rPr>
        <w:t>.</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Para análise dos dados, deste trabalho, seguem as faixas de variabilidade do desvio-padrão, conforme Quadro 2.</w:t>
      </w:r>
    </w:p>
    <w:p w:rsidR="000F49E8" w:rsidRPr="000F49E8" w:rsidRDefault="000F49E8" w:rsidP="000F49E8">
      <w:pPr>
        <w:spacing w:after="0" w:line="240" w:lineRule="auto"/>
        <w:mirrorIndents/>
        <w:jc w:val="both"/>
        <w:rPr>
          <w:rFonts w:ascii="Times New Roman" w:hAnsi="Times New Roman" w:cs="Times New Roman"/>
          <w:sz w:val="20"/>
          <w:szCs w:val="20"/>
        </w:rPr>
      </w:pPr>
    </w:p>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Quadro 2</w:t>
      </w:r>
      <w:r>
        <w:rPr>
          <w:rFonts w:ascii="Times New Roman" w:hAnsi="Times New Roman" w:cs="Times New Roman"/>
          <w:sz w:val="20"/>
          <w:szCs w:val="20"/>
        </w:rPr>
        <w:t xml:space="preserve"> -</w:t>
      </w:r>
      <w:r w:rsidRPr="000F49E8">
        <w:rPr>
          <w:rFonts w:ascii="Times New Roman" w:hAnsi="Times New Roman" w:cs="Times New Roman"/>
          <w:sz w:val="20"/>
          <w:szCs w:val="20"/>
        </w:rPr>
        <w:t xml:space="preserve">Variação e classificação de </w:t>
      </w:r>
      <m:oMath>
        <m:r>
          <w:rPr>
            <w:rFonts w:ascii="Cambria Math" w:hAnsi="Cambria Math" w:cs="Times New Roman"/>
            <w:sz w:val="20"/>
            <w:szCs w:val="20"/>
          </w:rPr>
          <m:t>s</m:t>
        </m:r>
      </m:oMath>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088"/>
      </w:tblGrid>
      <w:tr w:rsidR="000F49E8" w:rsidRPr="000F49E8" w:rsidTr="000F49E8">
        <w:tc>
          <w:tcPr>
            <w:tcW w:w="2972" w:type="dxa"/>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Variação do Desvio-Padrão</w:t>
            </w:r>
          </w:p>
        </w:tc>
        <w:tc>
          <w:tcPr>
            <w:tcW w:w="7088" w:type="dxa"/>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Nível de Dispersão dos dados (parâmetros) em relação à média</w:t>
            </w:r>
          </w:p>
        </w:tc>
      </w:tr>
      <w:tr w:rsidR="000F49E8" w:rsidRPr="000F49E8" w:rsidTr="000F49E8">
        <w:tc>
          <w:tcPr>
            <w:tcW w:w="2972" w:type="dxa"/>
          </w:tcPr>
          <w:p w:rsidR="000F49E8" w:rsidRPr="000F49E8" w:rsidRDefault="000F49E8" w:rsidP="000F49E8">
            <w:pPr>
              <w:spacing w:after="0" w:line="240" w:lineRule="auto"/>
              <w:mirrorIndents/>
              <w:jc w:val="both"/>
              <w:rPr>
                <w:rFonts w:ascii="Times New Roman" w:hAnsi="Times New Roman" w:cs="Times New Roman"/>
                <w:sz w:val="20"/>
                <w:szCs w:val="20"/>
              </w:rPr>
            </w:pPr>
            <m:oMathPara>
              <m:oMath>
                <m:r>
                  <w:rPr>
                    <w:rFonts w:ascii="Cambria Math" w:hAnsi="Cambria Math" w:cs="Times New Roman"/>
                    <w:sz w:val="20"/>
                    <w:szCs w:val="20"/>
                  </w:rPr>
                  <m:t>0≤s&lt;0,15</m:t>
                </m:r>
              </m:oMath>
            </m:oMathPara>
          </w:p>
        </w:tc>
        <w:tc>
          <w:tcPr>
            <w:tcW w:w="7088" w:type="dxa"/>
          </w:tcPr>
          <w:p w:rsidR="000F49E8" w:rsidRPr="000F49E8" w:rsidRDefault="000F49E8" w:rsidP="000F49E8">
            <w:pPr>
              <w:spacing w:after="0" w:line="240" w:lineRule="auto"/>
              <w:mirrorIndents/>
              <w:jc w:val="both"/>
              <w:rPr>
                <w:rFonts w:ascii="Times New Roman" w:hAnsi="Times New Roman" w:cs="Times New Roman"/>
                <w:sz w:val="20"/>
                <w:szCs w:val="20"/>
              </w:rPr>
            </w:pPr>
            <m:oMathPara>
              <m:oMath>
                <m:r>
                  <m:rPr>
                    <m:nor/>
                  </m:rPr>
                  <w:rPr>
                    <w:rFonts w:ascii="Times New Roman" w:hAnsi="Times New Roman" w:cs="Times New Roman"/>
                    <w:sz w:val="20"/>
                    <w:szCs w:val="20"/>
                  </w:rPr>
                  <m:t>baixa dispersão dos dados em relação à média</m:t>
                </m:r>
              </m:oMath>
            </m:oMathPara>
          </w:p>
        </w:tc>
      </w:tr>
      <w:tr w:rsidR="000F49E8" w:rsidRPr="000F49E8" w:rsidTr="000F49E8">
        <w:tc>
          <w:tcPr>
            <w:tcW w:w="2972" w:type="dxa"/>
          </w:tcPr>
          <w:p w:rsidR="000F49E8" w:rsidRPr="000F49E8" w:rsidRDefault="000F49E8" w:rsidP="000F49E8">
            <w:pPr>
              <w:spacing w:after="0" w:line="240" w:lineRule="auto"/>
              <w:mirrorIndents/>
              <w:jc w:val="both"/>
              <w:rPr>
                <w:rFonts w:ascii="Times New Roman" w:hAnsi="Times New Roman" w:cs="Times New Roman"/>
                <w:sz w:val="20"/>
                <w:szCs w:val="20"/>
              </w:rPr>
            </w:pPr>
            <m:oMathPara>
              <m:oMath>
                <m:r>
                  <w:rPr>
                    <w:rFonts w:ascii="Cambria Math" w:hAnsi="Cambria Math" w:cs="Times New Roman"/>
                    <w:sz w:val="20"/>
                    <w:szCs w:val="20"/>
                  </w:rPr>
                  <m:t>0≤s&lt;0,15</m:t>
                </m:r>
              </m:oMath>
            </m:oMathPara>
          </w:p>
        </w:tc>
        <w:tc>
          <w:tcPr>
            <w:tcW w:w="7088" w:type="dxa"/>
          </w:tcPr>
          <w:p w:rsidR="000F49E8" w:rsidRPr="000F49E8" w:rsidRDefault="000F49E8" w:rsidP="000F49E8">
            <w:pPr>
              <w:spacing w:after="0" w:line="240" w:lineRule="auto"/>
              <w:mirrorIndents/>
              <w:jc w:val="both"/>
              <w:rPr>
                <w:rFonts w:ascii="Times New Roman" w:hAnsi="Times New Roman" w:cs="Times New Roman"/>
                <w:sz w:val="20"/>
                <w:szCs w:val="20"/>
              </w:rPr>
            </w:pPr>
            <m:oMathPara>
              <m:oMath>
                <m:r>
                  <m:rPr>
                    <m:nor/>
                  </m:rPr>
                  <w:rPr>
                    <w:rFonts w:ascii="Times New Roman" w:hAnsi="Times New Roman" w:cs="Times New Roman"/>
                    <w:sz w:val="20"/>
                    <w:szCs w:val="20"/>
                  </w:rPr>
                  <m:t>média dispersão dos dados em relação à média</m:t>
                </m:r>
              </m:oMath>
            </m:oMathPara>
          </w:p>
        </w:tc>
      </w:tr>
      <w:tr w:rsidR="000F49E8" w:rsidRPr="000F49E8" w:rsidTr="000F49E8">
        <w:tc>
          <w:tcPr>
            <w:tcW w:w="2972" w:type="dxa"/>
          </w:tcPr>
          <w:p w:rsidR="000F49E8" w:rsidRPr="000F49E8" w:rsidRDefault="000F49E8" w:rsidP="000F49E8">
            <w:pPr>
              <w:spacing w:after="0" w:line="240" w:lineRule="auto"/>
              <w:mirrorIndents/>
              <w:jc w:val="both"/>
              <w:rPr>
                <w:rFonts w:ascii="Times New Roman" w:hAnsi="Times New Roman" w:cs="Times New Roman"/>
                <w:sz w:val="20"/>
                <w:szCs w:val="20"/>
              </w:rPr>
            </w:pPr>
            <m:oMathPara>
              <m:oMath>
                <m:r>
                  <w:rPr>
                    <w:rFonts w:ascii="Cambria Math" w:eastAsia="Cambria Math" w:hAnsi="Cambria Math" w:cs="Times New Roman"/>
                    <w:sz w:val="20"/>
                    <w:szCs w:val="20"/>
                  </w:rPr>
                  <m:t>s≥0,30</m:t>
                </m:r>
              </m:oMath>
            </m:oMathPara>
          </w:p>
        </w:tc>
        <w:tc>
          <w:tcPr>
            <w:tcW w:w="7088" w:type="dxa"/>
          </w:tcPr>
          <w:p w:rsidR="000F49E8" w:rsidRPr="000F49E8" w:rsidRDefault="000F49E8" w:rsidP="000F49E8">
            <w:pPr>
              <w:spacing w:after="0" w:line="240" w:lineRule="auto"/>
              <w:mirrorIndents/>
              <w:jc w:val="both"/>
              <w:rPr>
                <w:rFonts w:ascii="Times New Roman" w:hAnsi="Times New Roman" w:cs="Times New Roman"/>
                <w:sz w:val="20"/>
                <w:szCs w:val="20"/>
              </w:rPr>
            </w:pPr>
            <m:oMathPara>
              <m:oMath>
                <m:r>
                  <m:rPr>
                    <m:nor/>
                  </m:rPr>
                  <w:rPr>
                    <w:rFonts w:ascii="Times New Roman" w:hAnsi="Times New Roman" w:cs="Times New Roman"/>
                    <w:sz w:val="20"/>
                    <w:szCs w:val="20"/>
                  </w:rPr>
                  <m:t>alta dispersão dos dados em relação à média</m:t>
                </m:r>
              </m:oMath>
            </m:oMathPara>
          </w:p>
        </w:tc>
      </w:tr>
    </w:tbl>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Fonte: elaborado a partir de Martins e Domingues (2014).</w:t>
      </w:r>
    </w:p>
    <w:p w:rsidR="000F49E8" w:rsidRPr="000F49E8" w:rsidRDefault="000F49E8" w:rsidP="000F49E8">
      <w:pPr>
        <w:spacing w:after="0" w:line="240" w:lineRule="auto"/>
        <w:mirrorIndents/>
        <w:jc w:val="both"/>
        <w:rPr>
          <w:rFonts w:ascii="Times New Roman" w:hAnsi="Times New Roman" w:cs="Times New Roman"/>
          <w:sz w:val="20"/>
          <w:szCs w:val="20"/>
        </w:rPr>
      </w:pPr>
    </w:p>
    <w:p w:rsidR="000F49E8" w:rsidRPr="000F49E8" w:rsidRDefault="000F49E8" w:rsidP="000F49E8">
      <w:pPr>
        <w:spacing w:after="0" w:line="240" w:lineRule="auto"/>
        <w:ind w:firstLine="709"/>
        <w:mirrorIndents/>
        <w:jc w:val="both"/>
        <w:rPr>
          <w:rFonts w:ascii="Times New Roman" w:hAnsi="Times New Roman" w:cs="Times New Roman"/>
          <w:sz w:val="20"/>
          <w:szCs w:val="20"/>
        </w:rPr>
      </w:pPr>
    </w:p>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As classificações das distribuições quanto aos níveis de variabilidade das dimensões e parâmetros seguem conforme </w:t>
      </w:r>
      <w:r w:rsidRPr="000F49E8">
        <w:rPr>
          <w:rFonts w:ascii="Times New Roman" w:hAnsi="Times New Roman" w:cs="Times New Roman"/>
          <w:sz w:val="20"/>
          <w:szCs w:val="20"/>
        </w:rPr>
        <w:fldChar w:fldCharType="begin"/>
      </w:r>
      <w:r w:rsidRPr="000F49E8">
        <w:rPr>
          <w:rFonts w:ascii="Times New Roman" w:hAnsi="Times New Roman" w:cs="Times New Roman"/>
          <w:sz w:val="20"/>
          <w:szCs w:val="20"/>
        </w:rPr>
        <w:instrText xml:space="preserve"> REF _Ref431288573 \h  \* MERGEFORMAT </w:instrText>
      </w:r>
      <w:r w:rsidRPr="000F49E8">
        <w:rPr>
          <w:rFonts w:ascii="Times New Roman" w:hAnsi="Times New Roman" w:cs="Times New Roman"/>
          <w:sz w:val="20"/>
          <w:szCs w:val="20"/>
        </w:rPr>
      </w:r>
      <w:r w:rsidRPr="000F49E8">
        <w:rPr>
          <w:rFonts w:ascii="Times New Roman" w:hAnsi="Times New Roman" w:cs="Times New Roman"/>
          <w:sz w:val="20"/>
          <w:szCs w:val="20"/>
        </w:rPr>
        <w:fldChar w:fldCharType="separate"/>
      </w:r>
      <w:r w:rsidRPr="000F49E8">
        <w:rPr>
          <w:rFonts w:ascii="Times New Roman" w:hAnsi="Times New Roman" w:cs="Times New Roman"/>
          <w:sz w:val="20"/>
          <w:szCs w:val="20"/>
        </w:rPr>
        <w:t xml:space="preserve">Quadro </w:t>
      </w:r>
      <w:r w:rsidRPr="000F49E8">
        <w:rPr>
          <w:rFonts w:ascii="Times New Roman" w:hAnsi="Times New Roman" w:cs="Times New Roman"/>
          <w:sz w:val="20"/>
          <w:szCs w:val="20"/>
        </w:rPr>
        <w:fldChar w:fldCharType="end"/>
      </w:r>
      <w:r w:rsidRPr="000F49E8">
        <w:rPr>
          <w:rFonts w:ascii="Times New Roman" w:hAnsi="Times New Roman" w:cs="Times New Roman"/>
          <w:sz w:val="20"/>
          <w:szCs w:val="20"/>
        </w:rPr>
        <w:t>3.</w:t>
      </w:r>
    </w:p>
    <w:p w:rsidR="000F49E8" w:rsidRPr="000F49E8" w:rsidRDefault="000F49E8" w:rsidP="000F49E8">
      <w:pPr>
        <w:spacing w:after="0" w:line="240" w:lineRule="auto"/>
        <w:ind w:firstLine="425"/>
        <w:mirrorIndents/>
        <w:jc w:val="both"/>
        <w:rPr>
          <w:rFonts w:ascii="Times New Roman" w:hAnsi="Times New Roman" w:cs="Times New Roman"/>
          <w:sz w:val="20"/>
          <w:szCs w:val="20"/>
        </w:rPr>
      </w:pPr>
    </w:p>
    <w:p w:rsidR="000F49E8" w:rsidRPr="000F49E8" w:rsidRDefault="000F49E8" w:rsidP="000F49E8">
      <w:pPr>
        <w:pStyle w:val="Legenda"/>
        <w:jc w:val="both"/>
        <w:rPr>
          <w:b w:val="0"/>
        </w:rPr>
      </w:pPr>
      <w:bookmarkStart w:id="2" w:name="_Ref431288573"/>
      <w:bookmarkStart w:id="3" w:name="_Ref431302104"/>
      <w:r>
        <w:rPr>
          <w:b w:val="0"/>
        </w:rPr>
        <w:t xml:space="preserve">    </w:t>
      </w:r>
      <w:r w:rsidRPr="000F49E8">
        <w:rPr>
          <w:b w:val="0"/>
        </w:rPr>
        <w:t xml:space="preserve">Quadro </w:t>
      </w:r>
      <w:bookmarkEnd w:id="2"/>
      <w:r w:rsidRPr="000F49E8">
        <w:rPr>
          <w:b w:val="0"/>
        </w:rPr>
        <w:t>3</w:t>
      </w:r>
      <w:r>
        <w:rPr>
          <w:b w:val="0"/>
        </w:rPr>
        <w:t xml:space="preserve"> -</w:t>
      </w:r>
      <w:r w:rsidRPr="000F49E8">
        <w:rPr>
          <w:b w:val="0"/>
        </w:rPr>
        <w:t xml:space="preserve"> Índice de Análise de variabilidade</w:t>
      </w:r>
      <w:bookmarkEnd w:id="3"/>
      <w:r w:rsidRPr="000F49E8">
        <w:rPr>
          <w:b w:val="0"/>
        </w:rPr>
        <w:t xml:space="preserve"> de PSC</w:t>
      </w:r>
    </w:p>
    <w:tbl>
      <w:tblPr>
        <w:tblW w:w="0" w:type="auto"/>
        <w:jc w:val="center"/>
        <w:tblLook w:val="04A0" w:firstRow="1" w:lastRow="0" w:firstColumn="1" w:lastColumn="0" w:noHBand="0" w:noVBand="1"/>
      </w:tblPr>
      <w:tblGrid>
        <w:gridCol w:w="3226"/>
        <w:gridCol w:w="3063"/>
        <w:gridCol w:w="3519"/>
      </w:tblGrid>
      <w:tr w:rsidR="000F49E8" w:rsidRPr="000F49E8" w:rsidTr="000F49E8">
        <w:trPr>
          <w:jc w:val="center"/>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Variação do </w:t>
            </w:r>
            <m:oMath>
              <m:r>
                <w:rPr>
                  <w:rFonts w:ascii="Cambria Math" w:hAnsi="Cambria Math" w:cs="Times New Roman"/>
                  <w:sz w:val="20"/>
                  <w:szCs w:val="20"/>
                </w:rPr>
                <m:t>CV</m:t>
              </m:r>
            </m:oMath>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w:r w:rsidRPr="000F49E8">
              <w:rPr>
                <w:rFonts w:ascii="Times New Roman" w:hAnsi="Times New Roman" w:cs="Times New Roman"/>
                <w:sz w:val="20"/>
                <w:szCs w:val="20"/>
              </w:rPr>
              <w:t>Nível de Variabilidade</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Análise de Representatividade da Média </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oMath>
          </w:p>
        </w:tc>
      </w:tr>
      <w:tr w:rsidR="000F49E8" w:rsidRPr="000F49E8" w:rsidTr="000F49E8">
        <w:trPr>
          <w:jc w:val="center"/>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Para>
              <m:oMath>
                <m:r>
                  <w:rPr>
                    <w:rFonts w:ascii="Cambria Math" w:hAnsi="Cambria Math" w:cs="Times New Roman"/>
                    <w:sz w:val="20"/>
                    <w:szCs w:val="20"/>
                  </w:rPr>
                  <m:t xml:space="preserve">CV&lt;0,1           </m:t>
                </m:r>
              </m:oMath>
            </m:oMathPara>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
              <m:r>
                <m:rPr>
                  <m:nor/>
                </m:rPr>
                <w:rPr>
                  <w:rFonts w:ascii="Times New Roman" w:hAnsi="Times New Roman" w:cs="Times New Roman"/>
                  <w:sz w:val="20"/>
                  <w:szCs w:val="20"/>
                </w:rPr>
                <m:t>Baixa variabilidade</m:t>
              </m:r>
            </m:oMath>
            <w:r w:rsidRPr="000F49E8">
              <w:rPr>
                <w:rFonts w:ascii="Times New Roman" w:hAnsi="Times New Roman" w:cs="Times New Roman"/>
                <w:sz w:val="20"/>
                <w:szCs w:val="20"/>
              </w:rPr>
              <w:t xml:space="preserve"> (B)</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Excelente representatividade para média aritmética</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oMath>
            <w:r w:rsidRPr="000F49E8">
              <w:rPr>
                <w:rFonts w:ascii="Times New Roman" w:hAnsi="Times New Roman" w:cs="Times New Roman"/>
                <w:sz w:val="20"/>
                <w:szCs w:val="20"/>
              </w:rPr>
              <w:t xml:space="preserve"> como medida de posição.</w:t>
            </w:r>
          </w:p>
        </w:tc>
      </w:tr>
      <w:tr w:rsidR="000F49E8" w:rsidRPr="000F49E8" w:rsidTr="000F49E8">
        <w:trPr>
          <w:jc w:val="center"/>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Para>
              <m:oMath>
                <m:r>
                  <w:rPr>
                    <w:rFonts w:ascii="Cambria Math" w:hAnsi="Cambria Math" w:cs="Times New Roman"/>
                    <w:sz w:val="20"/>
                    <w:szCs w:val="20"/>
                  </w:rPr>
                  <m:t>0,1≤CV&lt;0,2</m:t>
                </m:r>
              </m:oMath>
            </m:oMathPara>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
              <m:r>
                <m:rPr>
                  <m:nor/>
                </m:rPr>
                <w:rPr>
                  <w:rFonts w:ascii="Times New Roman" w:hAnsi="Times New Roman" w:cs="Times New Roman"/>
                  <w:sz w:val="20"/>
                  <w:szCs w:val="20"/>
                </w:rPr>
                <m:t>Média variabilidade</m:t>
              </m:r>
            </m:oMath>
            <w:r w:rsidRPr="000F49E8">
              <w:rPr>
                <w:rFonts w:ascii="Times New Roman" w:hAnsi="Times New Roman" w:cs="Times New Roman"/>
                <w:sz w:val="20"/>
                <w:szCs w:val="20"/>
              </w:rPr>
              <w:t xml:space="preserve"> (M)</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Boa representatividade para média aritmética</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oMath>
            <w:r w:rsidRPr="000F49E8">
              <w:rPr>
                <w:rFonts w:ascii="Times New Roman" w:hAnsi="Times New Roman" w:cs="Times New Roman"/>
                <w:sz w:val="20"/>
                <w:szCs w:val="20"/>
              </w:rPr>
              <w:t xml:space="preserve"> como medida de posição.</w:t>
            </w:r>
          </w:p>
        </w:tc>
      </w:tr>
      <w:tr w:rsidR="000F49E8" w:rsidRPr="000F49E8" w:rsidTr="000F49E8">
        <w:trPr>
          <w:jc w:val="center"/>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Para>
              <m:oMath>
                <m:r>
                  <w:rPr>
                    <w:rFonts w:ascii="Cambria Math" w:eastAsia="Cambria Math" w:hAnsi="Cambria Math" w:cs="Times New Roman"/>
                    <w:sz w:val="20"/>
                    <w:szCs w:val="20"/>
                  </w:rPr>
                  <m:t>0,2≤CV&lt;0,3</m:t>
                </m:r>
              </m:oMath>
            </m:oMathPara>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
              <m:r>
                <m:rPr>
                  <m:nor/>
                </m:rPr>
                <w:rPr>
                  <w:rFonts w:ascii="Times New Roman" w:hAnsi="Times New Roman" w:cs="Times New Roman"/>
                  <w:sz w:val="20"/>
                  <w:szCs w:val="20"/>
                </w:rPr>
                <m:t>Alta variabilidade</m:t>
              </m:r>
            </m:oMath>
            <w:r w:rsidRPr="000F49E8">
              <w:rPr>
                <w:rFonts w:ascii="Times New Roman" w:hAnsi="Times New Roman" w:cs="Times New Roman"/>
                <w:sz w:val="20"/>
                <w:szCs w:val="20"/>
              </w:rPr>
              <w:t xml:space="preserve"> (A)</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Regular representatividade para média aritmética</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oMath>
            <w:r w:rsidRPr="000F49E8">
              <w:rPr>
                <w:rFonts w:ascii="Times New Roman" w:hAnsi="Times New Roman" w:cs="Times New Roman"/>
                <w:sz w:val="20"/>
                <w:szCs w:val="20"/>
              </w:rPr>
              <w:t xml:space="preserve"> como medida de posição.</w:t>
            </w:r>
          </w:p>
        </w:tc>
      </w:tr>
      <w:tr w:rsidR="000F49E8" w:rsidRPr="000F49E8" w:rsidTr="000F49E8">
        <w:trPr>
          <w:jc w:val="center"/>
        </w:trPr>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Para>
              <m:oMath>
                <m:r>
                  <w:rPr>
                    <w:rFonts w:ascii="Cambria Math" w:eastAsia="Cambria Math" w:hAnsi="Cambria Math" w:cs="Times New Roman"/>
                    <w:sz w:val="20"/>
                    <w:szCs w:val="20"/>
                  </w:rPr>
                  <m:t xml:space="preserve">CV≥0,3           </m:t>
                </m:r>
              </m:oMath>
            </m:oMathPara>
          </w:p>
        </w:tc>
        <w:tc>
          <w:tcPr>
            <w:tcW w:w="3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49E8" w:rsidRPr="000F49E8" w:rsidRDefault="000F49E8" w:rsidP="000F49E8">
            <w:pPr>
              <w:spacing w:after="0" w:line="240" w:lineRule="auto"/>
              <w:ind w:firstLine="425"/>
              <w:mirrorIndents/>
              <w:jc w:val="both"/>
              <w:rPr>
                <w:rFonts w:ascii="Times New Roman" w:hAnsi="Times New Roman" w:cs="Times New Roman"/>
                <w:sz w:val="20"/>
                <w:szCs w:val="20"/>
              </w:rPr>
            </w:pPr>
            <m:oMath>
              <m:r>
                <m:rPr>
                  <m:nor/>
                </m:rPr>
                <w:rPr>
                  <w:rFonts w:ascii="Times New Roman" w:hAnsi="Times New Roman" w:cs="Times New Roman"/>
                  <w:sz w:val="20"/>
                  <w:szCs w:val="20"/>
                </w:rPr>
                <m:t>Muito alta variabilidade</m:t>
              </m:r>
              <m:r>
                <w:rPr>
                  <w:rFonts w:ascii="Cambria Math" w:eastAsia="Cambria Math" w:hAnsi="Cambria Math" w:cs="Times New Roman"/>
                  <w:sz w:val="20"/>
                  <w:szCs w:val="20"/>
                </w:rPr>
                <m:t xml:space="preserve"> </m:t>
              </m:r>
            </m:oMath>
            <w:r w:rsidRPr="000F49E8">
              <w:rPr>
                <w:rFonts w:ascii="Times New Roman" w:hAnsi="Times New Roman" w:cs="Times New Roman"/>
                <w:sz w:val="20"/>
                <w:szCs w:val="20"/>
              </w:rPr>
              <w:t>(MA)</w:t>
            </w:r>
          </w:p>
        </w:tc>
        <w:tc>
          <w:tcPr>
            <w:tcW w:w="3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Péssima representatividade para média aritmética</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oMath>
            <w:r w:rsidRPr="000F49E8">
              <w:rPr>
                <w:rFonts w:ascii="Times New Roman" w:hAnsi="Times New Roman" w:cs="Times New Roman"/>
                <w:sz w:val="20"/>
                <w:szCs w:val="20"/>
              </w:rPr>
              <w:t xml:space="preserve"> como medida de posição.</w:t>
            </w:r>
          </w:p>
        </w:tc>
      </w:tr>
    </w:tbl>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Fonte: elaborado a partir de Martins e Domingues (2014).</w:t>
      </w:r>
    </w:p>
    <w:p w:rsidR="000F49E8" w:rsidRPr="000F49E8" w:rsidRDefault="000F49E8" w:rsidP="000F49E8">
      <w:pPr>
        <w:spacing w:after="0" w:line="240" w:lineRule="auto"/>
        <w:mirrorIndents/>
        <w:jc w:val="both"/>
        <w:rPr>
          <w:rFonts w:ascii="Times New Roman" w:hAnsi="Times New Roman" w:cs="Times New Roman"/>
          <w:sz w:val="20"/>
          <w:szCs w:val="20"/>
        </w:rPr>
      </w:pPr>
    </w:p>
    <w:p w:rsidR="000F49E8" w:rsidRPr="000F49E8" w:rsidRDefault="000F49E8" w:rsidP="000F49E8">
      <w:pPr>
        <w:tabs>
          <w:tab w:val="left" w:pos="3483"/>
        </w:tabs>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Assim, o </w:t>
      </w:r>
      <w:r w:rsidRPr="000F49E8">
        <w:rPr>
          <w:rFonts w:ascii="Times New Roman" w:hAnsi="Times New Roman" w:cs="Times New Roman"/>
          <w:sz w:val="20"/>
          <w:szCs w:val="20"/>
        </w:rPr>
        <w:fldChar w:fldCharType="begin"/>
      </w:r>
      <w:r w:rsidRPr="000F49E8">
        <w:rPr>
          <w:rFonts w:ascii="Times New Roman" w:hAnsi="Times New Roman" w:cs="Times New Roman"/>
          <w:sz w:val="20"/>
          <w:szCs w:val="20"/>
        </w:rPr>
        <w:instrText xml:space="preserve"> REF _Ref431288573 \h  \* MERGEFORMAT </w:instrText>
      </w:r>
      <w:r w:rsidRPr="000F49E8">
        <w:rPr>
          <w:rFonts w:ascii="Times New Roman" w:hAnsi="Times New Roman" w:cs="Times New Roman"/>
          <w:sz w:val="20"/>
          <w:szCs w:val="20"/>
        </w:rPr>
      </w:r>
      <w:r w:rsidRPr="000F49E8">
        <w:rPr>
          <w:rFonts w:ascii="Times New Roman" w:hAnsi="Times New Roman" w:cs="Times New Roman"/>
          <w:sz w:val="20"/>
          <w:szCs w:val="20"/>
        </w:rPr>
        <w:fldChar w:fldCharType="separate"/>
      </w:r>
      <w:r w:rsidRPr="000F49E8">
        <w:rPr>
          <w:rFonts w:ascii="Times New Roman" w:hAnsi="Times New Roman" w:cs="Times New Roman"/>
          <w:sz w:val="20"/>
          <w:szCs w:val="20"/>
        </w:rPr>
        <w:t xml:space="preserve">Quadro </w:t>
      </w:r>
      <w:r w:rsidRPr="000F49E8">
        <w:rPr>
          <w:rFonts w:ascii="Times New Roman" w:hAnsi="Times New Roman" w:cs="Times New Roman"/>
          <w:sz w:val="20"/>
          <w:szCs w:val="20"/>
        </w:rPr>
        <w:fldChar w:fldCharType="end"/>
      </w:r>
      <w:r w:rsidRPr="000F49E8">
        <w:rPr>
          <w:rFonts w:ascii="Times New Roman" w:hAnsi="Times New Roman" w:cs="Times New Roman"/>
          <w:sz w:val="20"/>
          <w:szCs w:val="20"/>
        </w:rPr>
        <w:t>3 mostra que a representatividade da média aritmética</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r>
          <w:rPr>
            <w:rFonts w:ascii="Cambria Math" w:hAnsi="Cambria Math" w:cs="Times New Roman"/>
            <w:sz w:val="20"/>
            <w:szCs w:val="20"/>
          </w:rPr>
          <m:t>,</m:t>
        </m:r>
      </m:oMath>
      <w:r w:rsidRPr="000F49E8">
        <w:rPr>
          <w:rFonts w:ascii="Times New Roman" w:hAnsi="Times New Roman" w:cs="Times New Roman"/>
          <w:sz w:val="20"/>
          <w:szCs w:val="20"/>
        </w:rPr>
        <w:t xml:space="preserve"> das dimensões e parâmetros, é inversamente proporcional ao nível de variabilidade, dado </w:t>
      </w:r>
      <w:proofErr w:type="gramStart"/>
      <w:r w:rsidRPr="000F49E8">
        <w:rPr>
          <w:rFonts w:ascii="Times New Roman" w:hAnsi="Times New Roman" w:cs="Times New Roman"/>
          <w:sz w:val="20"/>
          <w:szCs w:val="20"/>
        </w:rPr>
        <w:t xml:space="preserve">pelo </w:t>
      </w:r>
      <m:oMath>
        <m:r>
          <w:rPr>
            <w:rFonts w:ascii="Cambria Math" w:hAnsi="Cambria Math" w:cs="Times New Roman"/>
            <w:sz w:val="20"/>
            <w:szCs w:val="20"/>
          </w:rPr>
          <m:t>CV</m:t>
        </m:r>
      </m:oMath>
      <w:r w:rsidRPr="000F49E8">
        <w:rPr>
          <w:rFonts w:ascii="Times New Roman" w:hAnsi="Times New Roman" w:cs="Times New Roman"/>
          <w:sz w:val="20"/>
          <w:szCs w:val="20"/>
        </w:rPr>
        <w:t>.</w:t>
      </w:r>
      <w:proofErr w:type="gramEnd"/>
    </w:p>
    <w:p w:rsidR="000F49E8" w:rsidRPr="000F49E8" w:rsidRDefault="000F49E8" w:rsidP="000F49E8">
      <w:pPr>
        <w:tabs>
          <w:tab w:val="left" w:pos="3483"/>
        </w:tabs>
        <w:spacing w:after="0" w:line="240" w:lineRule="auto"/>
        <w:mirrorIndents/>
        <w:jc w:val="both"/>
        <w:rPr>
          <w:rFonts w:ascii="Times New Roman" w:hAnsi="Times New Roman" w:cs="Times New Roman"/>
          <w:sz w:val="20"/>
          <w:szCs w:val="20"/>
        </w:rPr>
      </w:pPr>
      <w:r w:rsidRPr="000F49E8">
        <w:rPr>
          <w:rFonts w:ascii="Times New Roman" w:hAnsi="Times New Roman" w:cs="Times New Roman"/>
          <w:sz w:val="20"/>
          <w:szCs w:val="20"/>
        </w:rPr>
        <w:t xml:space="preserve">          Após as análises dos parâmetros, em cada dimensão, das unidades produtivas UP1 e UP2, serão realizadas análises gerais das dimensões, denominados resultados médios, cujas construções foram obtidas a partir da média aritmética dos seguintes termos: </w:t>
      </w:r>
      <w:proofErr w:type="gramStart"/>
      <w:r w:rsidRPr="000F49E8">
        <w:rPr>
          <w:rFonts w:ascii="Times New Roman" w:hAnsi="Times New Roman" w:cs="Times New Roman"/>
          <w:sz w:val="20"/>
          <w:szCs w:val="20"/>
        </w:rPr>
        <w:t xml:space="preserve">média </w:t>
      </w:r>
      <m:oMath>
        <m:d>
          <m:dPr>
            <m:ctrlPr>
              <w:rPr>
                <w:rFonts w:ascii="Cambria Math" w:hAnsi="Cambria Math" w:cs="Times New Roman"/>
                <w:i/>
                <w:sz w:val="20"/>
                <w:szCs w:val="20"/>
              </w:rPr>
            </m:ctrlPr>
          </m:dPr>
          <m:e>
            <m:acc>
              <m:accPr>
                <m:chr m:val="̅"/>
                <m:ctrlPr>
                  <w:rPr>
                    <w:rFonts w:ascii="Cambria Math" w:hAnsi="Cambria Math" w:cs="Times New Roman"/>
                    <w:i/>
                    <w:sz w:val="20"/>
                    <w:szCs w:val="20"/>
                  </w:rPr>
                </m:ctrlPr>
              </m:accPr>
              <m:e>
                <m:r>
                  <w:rPr>
                    <w:rFonts w:ascii="Cambria Math" w:hAnsi="Cambria Math" w:cs="Times New Roman"/>
                    <w:sz w:val="20"/>
                    <w:szCs w:val="20"/>
                  </w:rPr>
                  <m:t>x</m:t>
                </m:r>
              </m:e>
            </m:acc>
          </m:e>
        </m:d>
      </m:oMath>
      <w:r w:rsidRPr="000F49E8">
        <w:rPr>
          <w:rFonts w:ascii="Times New Roman" w:hAnsi="Times New Roman" w:cs="Times New Roman"/>
          <w:sz w:val="20"/>
          <w:szCs w:val="20"/>
        </w:rPr>
        <w:t>,</w:t>
      </w:r>
      <w:proofErr w:type="gramEnd"/>
      <w:r w:rsidRPr="000F49E8">
        <w:rPr>
          <w:rFonts w:ascii="Times New Roman" w:hAnsi="Times New Roman" w:cs="Times New Roman"/>
          <w:sz w:val="20"/>
          <w:szCs w:val="20"/>
        </w:rPr>
        <w:t xml:space="preserve"> desvio-padrão </w:t>
      </w:r>
      <m:oMath>
        <m:r>
          <w:rPr>
            <w:rFonts w:ascii="Cambria Math" w:hAnsi="Cambria Math" w:cs="Times New Roman"/>
            <w:sz w:val="20"/>
            <w:szCs w:val="20"/>
          </w:rPr>
          <m:t>(s)</m:t>
        </m:r>
      </m:oMath>
      <w:r w:rsidRPr="000F49E8">
        <w:rPr>
          <w:rFonts w:ascii="Times New Roman" w:hAnsi="Times New Roman" w:cs="Times New Roman"/>
          <w:sz w:val="20"/>
          <w:szCs w:val="20"/>
        </w:rPr>
        <w:t xml:space="preserve"> e coeficiente de variação </w:t>
      </w:r>
      <m:oMath>
        <m:d>
          <m:dPr>
            <m:ctrlPr>
              <w:rPr>
                <w:rFonts w:ascii="Cambria Math" w:hAnsi="Cambria Math" w:cs="Times New Roman"/>
                <w:i/>
                <w:sz w:val="20"/>
                <w:szCs w:val="20"/>
              </w:rPr>
            </m:ctrlPr>
          </m:dPr>
          <m:e>
            <m:r>
              <w:rPr>
                <w:rFonts w:ascii="Cambria Math" w:hAnsi="Cambria Math" w:cs="Times New Roman"/>
                <w:sz w:val="20"/>
                <w:szCs w:val="20"/>
              </w:rPr>
              <m:t>CV</m:t>
            </m:r>
          </m:e>
        </m:d>
      </m:oMath>
      <w:r w:rsidRPr="000F49E8">
        <w:rPr>
          <w:rFonts w:ascii="Times New Roman" w:hAnsi="Times New Roman" w:cs="Times New Roman"/>
          <w:sz w:val="20"/>
          <w:szCs w:val="20"/>
        </w:rPr>
        <w:t xml:space="preserve">, donde serão ponderadas de acordo com </w:t>
      </w:r>
      <w:r w:rsidRPr="000F49E8">
        <w:rPr>
          <w:rFonts w:ascii="Times New Roman" w:hAnsi="Times New Roman" w:cs="Times New Roman"/>
          <w:sz w:val="20"/>
          <w:szCs w:val="20"/>
        </w:rPr>
        <w:fldChar w:fldCharType="begin"/>
      </w:r>
      <w:r w:rsidRPr="000F49E8">
        <w:rPr>
          <w:rFonts w:ascii="Times New Roman" w:hAnsi="Times New Roman" w:cs="Times New Roman"/>
          <w:sz w:val="20"/>
          <w:szCs w:val="20"/>
        </w:rPr>
        <w:instrText xml:space="preserve"> REF _Ref431288573 \h  \* MERGEFORMAT </w:instrText>
      </w:r>
      <w:r w:rsidRPr="000F49E8">
        <w:rPr>
          <w:rFonts w:ascii="Times New Roman" w:hAnsi="Times New Roman" w:cs="Times New Roman"/>
          <w:sz w:val="20"/>
          <w:szCs w:val="20"/>
        </w:rPr>
      </w:r>
      <w:r w:rsidRPr="000F49E8">
        <w:rPr>
          <w:rFonts w:ascii="Times New Roman" w:hAnsi="Times New Roman" w:cs="Times New Roman"/>
          <w:sz w:val="20"/>
          <w:szCs w:val="20"/>
        </w:rPr>
        <w:fldChar w:fldCharType="separate"/>
      </w:r>
      <w:r w:rsidRPr="000F49E8">
        <w:rPr>
          <w:rFonts w:ascii="Times New Roman" w:hAnsi="Times New Roman" w:cs="Times New Roman"/>
          <w:sz w:val="20"/>
          <w:szCs w:val="20"/>
        </w:rPr>
        <w:t xml:space="preserve">Quadro </w:t>
      </w:r>
      <w:r w:rsidRPr="000F49E8">
        <w:rPr>
          <w:rFonts w:ascii="Times New Roman" w:hAnsi="Times New Roman" w:cs="Times New Roman"/>
          <w:sz w:val="20"/>
          <w:szCs w:val="20"/>
        </w:rPr>
        <w:fldChar w:fldCharType="end"/>
      </w:r>
      <w:r w:rsidRPr="000F49E8">
        <w:rPr>
          <w:rFonts w:ascii="Times New Roman" w:hAnsi="Times New Roman" w:cs="Times New Roman"/>
          <w:sz w:val="20"/>
          <w:szCs w:val="20"/>
        </w:rPr>
        <w:t>.  Logo, para os resultados médios serão definidos e usados, em todas as dimensões da PSC, deste trabalho, as seguintes notações:</w:t>
      </w:r>
    </w:p>
    <w:p w:rsidR="000F49E8" w:rsidRPr="000F49E8" w:rsidRDefault="000F49E8" w:rsidP="000F49E8">
      <w:pPr>
        <w:tabs>
          <w:tab w:val="left" w:pos="3483"/>
        </w:tabs>
        <w:spacing w:after="0" w:line="240" w:lineRule="auto"/>
        <w:ind w:firstLine="709"/>
        <w:mirrorIndents/>
        <w:jc w:val="both"/>
        <w:rPr>
          <w:rFonts w:ascii="Times New Roman" w:hAnsi="Times New Roman" w:cs="Times New Roman"/>
          <w:sz w:val="20"/>
          <w:szCs w:val="20"/>
        </w:rPr>
      </w:pPr>
    </w:p>
    <w:p w:rsidR="000F49E8" w:rsidRPr="000F49E8" w:rsidRDefault="00FA4904" w:rsidP="000F49E8">
      <w:pPr>
        <w:tabs>
          <w:tab w:val="left" w:pos="7371"/>
        </w:tabs>
        <w:spacing w:after="0" w:line="240" w:lineRule="auto"/>
        <w:ind w:firstLine="425"/>
        <w:mirrorIndents/>
        <w:jc w:val="both"/>
        <w:rPr>
          <w:rFonts w:ascii="Times New Roman" w:hAnsi="Times New Roman" w:cs="Times New Roman"/>
          <w:sz w:val="20"/>
          <w:szCs w:val="20"/>
        </w:rPr>
      </w:pPr>
      <m:oMathPara>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r>
                    <w:rPr>
                      <w:rFonts w:ascii="Cambria Math" w:hAnsi="Cambria Math" w:cs="Times New Roman"/>
                      <w:sz w:val="20"/>
                      <w:szCs w:val="20"/>
                    </w:rPr>
                    <m:t xml:space="preserve">  =</m:t>
                  </m:r>
                  <m:r>
                    <m:rPr>
                      <m:nor/>
                    </m:rPr>
                    <w:rPr>
                      <w:rFonts w:ascii="Times New Roman" w:hAnsi="Times New Roman" w:cs="Times New Roman"/>
                      <w:sz w:val="20"/>
                      <w:szCs w:val="20"/>
                    </w:rPr>
                    <m:t>média aritmética simples das médias artméticas</m:t>
                  </m:r>
                  <m:r>
                    <w:rPr>
                      <w:rFonts w:ascii="Cambria Math" w:hAnsi="Cambria Math" w:cs="Times New Roman"/>
                      <w:sz w:val="20"/>
                      <w:szCs w:val="20"/>
                    </w:rPr>
                    <m:t xml:space="preserve"> </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e>
                  </m:d>
                  <m:r>
                    <w:rPr>
                      <w:rFonts w:ascii="Cambria Math" w:hAnsi="Cambria Math" w:cs="Times New Roman"/>
                      <w:sz w:val="20"/>
                      <w:szCs w:val="20"/>
                    </w:rPr>
                    <m:t xml:space="preserve"> </m:t>
                  </m:r>
                  <m:r>
                    <m:rPr>
                      <m:nor/>
                    </m:rPr>
                    <w:rPr>
                      <w:rFonts w:ascii="Times New Roman" w:hAnsi="Times New Roman" w:cs="Times New Roman"/>
                      <w:sz w:val="20"/>
                      <w:szCs w:val="20"/>
                    </w:rPr>
                    <m:t>dos parâmetros</m:t>
                  </m:r>
                </m:e>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s</m:t>
                          </m:r>
                        </m:e>
                      </m:acc>
                    </m:e>
                    <m:sub>
                      <m:r>
                        <w:rPr>
                          <w:rFonts w:ascii="Cambria Math" w:hAnsi="Cambria Math" w:cs="Times New Roman"/>
                          <w:sz w:val="20"/>
                          <w:szCs w:val="20"/>
                        </w:rPr>
                        <m:t>i</m:t>
                      </m:r>
                    </m:sub>
                  </m:sSub>
                  <m:r>
                    <w:rPr>
                      <w:rFonts w:ascii="Cambria Math" w:hAnsi="Cambria Math" w:cs="Times New Roman"/>
                      <w:sz w:val="20"/>
                      <w:szCs w:val="20"/>
                    </w:rPr>
                    <m:t>=</m:t>
                  </m:r>
                  <m:r>
                    <m:rPr>
                      <m:nor/>
                    </m:rPr>
                    <w:rPr>
                      <w:rFonts w:ascii="Times New Roman" w:hAnsi="Times New Roman" w:cs="Times New Roman"/>
                      <w:sz w:val="20"/>
                      <w:szCs w:val="20"/>
                    </w:rPr>
                    <m:t xml:space="preserve">médias aritmética simples dos desvios padrões dos parâmetros </m:t>
                  </m:r>
                  <m:r>
                    <w:rPr>
                      <w:rFonts w:ascii="Cambria Math" w:hAnsi="Cambria Math" w:cs="Times New Roman"/>
                      <w:sz w:val="20"/>
                      <w:szCs w:val="20"/>
                    </w:rPr>
                    <m:t xml:space="preserve">               </m:t>
                  </m:r>
                  <m:ctrlPr>
                    <w:rPr>
                      <w:rFonts w:ascii="Cambria Math" w:eastAsia="Cambria Math" w:hAnsi="Cambria Math" w:cs="Times New Roman"/>
                      <w:i/>
                      <w:sz w:val="20"/>
                      <w:szCs w:val="20"/>
                    </w:rPr>
                  </m:ctrlPr>
                </m:e>
                <m:e>
                  <m:sSub>
                    <m:sSubPr>
                      <m:ctrlPr>
                        <w:rPr>
                          <w:rFonts w:ascii="Cambria Math" w:eastAsia="Cambria Math" w:hAnsi="Cambria Math" w:cs="Times New Roman"/>
                          <w:i/>
                          <w:sz w:val="20"/>
                          <w:szCs w:val="20"/>
                        </w:rPr>
                      </m:ctrlPr>
                    </m:sSubPr>
                    <m:e>
                      <m:acc>
                        <m:accPr>
                          <m:chr m:val="̅"/>
                          <m:ctrlPr>
                            <w:rPr>
                              <w:rFonts w:ascii="Cambria Math" w:eastAsia="Cambria Math" w:hAnsi="Cambria Math" w:cs="Times New Roman"/>
                              <w:i/>
                              <w:sz w:val="20"/>
                              <w:szCs w:val="20"/>
                            </w:rPr>
                          </m:ctrlPr>
                        </m:accPr>
                        <m:e>
                          <m:r>
                            <w:rPr>
                              <w:rFonts w:ascii="Cambria Math" w:eastAsia="Cambria Math" w:hAnsi="Cambria Math" w:cs="Times New Roman"/>
                              <w:sz w:val="20"/>
                              <w:szCs w:val="20"/>
                            </w:rPr>
                            <m:t>CV</m:t>
                          </m:r>
                        </m:e>
                      </m:acc>
                    </m:e>
                    <m:sub>
                      <m:r>
                        <w:rPr>
                          <w:rFonts w:ascii="Cambria Math" w:eastAsia="Cambria Math" w:hAnsi="Cambria Math" w:cs="Times New Roman"/>
                          <w:sz w:val="20"/>
                          <w:szCs w:val="20"/>
                        </w:rPr>
                        <m:t>i</m:t>
                      </m:r>
                    </m:sub>
                  </m:sSub>
                  <m:r>
                    <w:rPr>
                      <w:rFonts w:ascii="Cambria Math" w:eastAsia="Cambria Math" w:hAnsi="Cambria Math" w:cs="Times New Roman"/>
                      <w:sz w:val="20"/>
                      <w:szCs w:val="20"/>
                    </w:rPr>
                    <m:t>=</m:t>
                  </m:r>
                  <m:r>
                    <m:rPr>
                      <m:nor/>
                    </m:rPr>
                    <w:rPr>
                      <w:rFonts w:ascii="Times New Roman" w:eastAsia="Cambria Math" w:hAnsi="Times New Roman" w:cs="Times New Roman"/>
                      <w:sz w:val="20"/>
                      <w:szCs w:val="20"/>
                    </w:rPr>
                    <m:t>média aritmética simples dos coeficientes de variação dos parâmetros</m:t>
                  </m:r>
                </m:e>
              </m:eqArr>
            </m:e>
          </m:d>
        </m:oMath>
      </m:oMathPara>
    </w:p>
    <w:p w:rsidR="000F49E8" w:rsidRPr="000F49E8" w:rsidRDefault="000F49E8" w:rsidP="000F49E8">
      <w:pPr>
        <w:tabs>
          <w:tab w:val="left" w:pos="7371"/>
        </w:tabs>
        <w:spacing w:after="0" w:line="240" w:lineRule="auto"/>
        <w:ind w:firstLine="425"/>
        <w:mirrorIndents/>
        <w:jc w:val="both"/>
        <w:rPr>
          <w:rFonts w:ascii="Times New Roman" w:hAnsi="Times New Roman" w:cs="Times New Roman"/>
          <w:sz w:val="20"/>
          <w:szCs w:val="20"/>
        </w:rPr>
      </w:pPr>
    </w:p>
    <w:p w:rsidR="000F49E8" w:rsidRPr="000F49E8" w:rsidRDefault="000F49E8" w:rsidP="000F49E8">
      <w:pPr>
        <w:tabs>
          <w:tab w:val="left" w:pos="7371"/>
        </w:tabs>
        <w:spacing w:after="0" w:line="240" w:lineRule="auto"/>
        <w:mirrorIndents/>
        <w:jc w:val="both"/>
        <w:rPr>
          <w:rFonts w:ascii="Times New Roman" w:hAnsi="Times New Roman" w:cs="Times New Roman"/>
          <w:sz w:val="20"/>
          <w:szCs w:val="20"/>
        </w:rPr>
      </w:pPr>
    </w:p>
    <w:p w:rsidR="000F49E8" w:rsidRPr="000F49E8" w:rsidRDefault="000F49E8" w:rsidP="000F49E8">
      <w:pPr>
        <w:tabs>
          <w:tab w:val="left" w:pos="7371"/>
        </w:tabs>
        <w:spacing w:after="0" w:line="240" w:lineRule="auto"/>
        <w:mirrorIndents/>
        <w:jc w:val="both"/>
        <w:rPr>
          <w:rFonts w:ascii="Times New Roman" w:hAnsi="Times New Roman" w:cs="Times New Roman"/>
          <w:sz w:val="20"/>
          <w:szCs w:val="20"/>
        </w:rPr>
      </w:pPr>
      <w:proofErr w:type="gramStart"/>
      <w:r w:rsidRPr="000F49E8">
        <w:rPr>
          <w:rFonts w:ascii="Times New Roman" w:hAnsi="Times New Roman" w:cs="Times New Roman"/>
          <w:sz w:val="20"/>
          <w:szCs w:val="20"/>
        </w:rPr>
        <w:t xml:space="preserve">com </w:t>
      </w:r>
      <m:oMath>
        <m:r>
          <w:rPr>
            <w:rFonts w:ascii="Cambria Math" w:hAnsi="Cambria Math" w:cs="Times New Roman"/>
            <w:sz w:val="20"/>
            <w:szCs w:val="20"/>
          </w:rPr>
          <m:t xml:space="preserve"> i=1,2</m:t>
        </m:r>
      </m:oMath>
      <w:r w:rsidRPr="000F49E8">
        <w:rPr>
          <w:rFonts w:ascii="Times New Roman" w:hAnsi="Times New Roman" w:cs="Times New Roman"/>
          <w:sz w:val="20"/>
          <w:szCs w:val="20"/>
        </w:rPr>
        <w:t>,</w:t>
      </w:r>
      <w:proofErr w:type="gramEnd"/>
      <w:r w:rsidRPr="000F49E8">
        <w:rPr>
          <w:rFonts w:ascii="Times New Roman" w:hAnsi="Times New Roman" w:cs="Times New Roman"/>
          <w:sz w:val="20"/>
          <w:szCs w:val="20"/>
        </w:rPr>
        <w:t xml:space="preserve"> onde </w:t>
      </w:r>
      <m:oMath>
        <m:r>
          <w:rPr>
            <w:rFonts w:ascii="Cambria Math" w:hAnsi="Cambria Math" w:cs="Times New Roman"/>
            <w:sz w:val="20"/>
            <w:szCs w:val="20"/>
          </w:rPr>
          <m:t>i=1</m:t>
        </m:r>
      </m:oMath>
      <w:r w:rsidRPr="000F49E8">
        <w:rPr>
          <w:rFonts w:ascii="Times New Roman" w:hAnsi="Times New Roman" w:cs="Times New Roman"/>
          <w:sz w:val="20"/>
          <w:szCs w:val="20"/>
        </w:rPr>
        <w:t xml:space="preserve"> corresponde a unidade UP1 e </w:t>
      </w:r>
      <m:oMath>
        <m:r>
          <w:rPr>
            <w:rFonts w:ascii="Cambria Math" w:hAnsi="Cambria Math" w:cs="Times New Roman"/>
            <w:sz w:val="20"/>
            <w:szCs w:val="20"/>
          </w:rPr>
          <m:t>i=2</m:t>
        </m:r>
      </m:oMath>
      <w:r w:rsidRPr="000F49E8">
        <w:rPr>
          <w:rFonts w:ascii="Times New Roman" w:hAnsi="Times New Roman" w:cs="Times New Roman"/>
          <w:sz w:val="20"/>
          <w:szCs w:val="20"/>
        </w:rPr>
        <w:t xml:space="preserve"> corresponde a unidade UP2.</w:t>
      </w:r>
    </w:p>
    <w:p w:rsidR="000F49E8" w:rsidRPr="000F49E8" w:rsidRDefault="000F49E8" w:rsidP="000F49E8">
      <w:pPr>
        <w:tabs>
          <w:tab w:val="left" w:pos="7371"/>
        </w:tabs>
        <w:spacing w:after="0" w:line="240" w:lineRule="auto"/>
        <w:mirrorIndents/>
        <w:jc w:val="both"/>
        <w:rPr>
          <w:rFonts w:ascii="Times New Roman" w:hAnsi="Times New Roman" w:cs="Times New Roman"/>
          <w:sz w:val="20"/>
          <w:szCs w:val="20"/>
        </w:rPr>
      </w:pPr>
    </w:p>
    <w:p w:rsidR="000F49E8" w:rsidRPr="000F49E8" w:rsidRDefault="000F49E8" w:rsidP="000F49E8">
      <w:pPr>
        <w:tabs>
          <w:tab w:val="left" w:pos="7371"/>
        </w:tabs>
        <w:spacing w:after="0" w:line="240" w:lineRule="auto"/>
        <w:mirrorIndents/>
        <w:jc w:val="both"/>
        <w:rPr>
          <w:rFonts w:ascii="Times New Roman" w:hAnsi="Times New Roman" w:cs="Times New Roman"/>
          <w:sz w:val="20"/>
          <w:szCs w:val="20"/>
        </w:rPr>
      </w:pPr>
    </w:p>
    <w:p w:rsidR="000F49E8" w:rsidRPr="000F49E8" w:rsidRDefault="000F49E8" w:rsidP="000F49E8">
      <w:pPr>
        <w:pStyle w:val="PargrafodaLista"/>
        <w:numPr>
          <w:ilvl w:val="0"/>
          <w:numId w:val="4"/>
        </w:numPr>
        <w:spacing w:after="0" w:line="240" w:lineRule="auto"/>
        <w:mirrorIndents/>
        <w:jc w:val="both"/>
        <w:rPr>
          <w:rFonts w:ascii="Times New Roman" w:hAnsi="Times New Roman"/>
          <w:sz w:val="20"/>
          <w:szCs w:val="20"/>
        </w:rPr>
      </w:pPr>
      <w:r w:rsidRPr="000F49E8">
        <w:rPr>
          <w:rFonts w:ascii="Times New Roman" w:hAnsi="Times New Roman"/>
          <w:sz w:val="20"/>
          <w:szCs w:val="20"/>
        </w:rPr>
        <w:t>Enquadramento da PSC por meio dos princípios adaptados a partir do modelo Wood (1991) – foram analisados de acordo com os resultados dos comportamentos e respostas de Carroll (1991) da dimensão e parâmetro de PSC social, mais especificamente das dimensões estrutura do trabalho e seus parâmetros, com base nos princípios de Wood (1991) nos princípios, discricionário, ético, legal e econômico, assim representados:</w:t>
      </w:r>
    </w:p>
    <w:p w:rsidR="000F49E8" w:rsidRPr="000F49E8" w:rsidRDefault="000F49E8" w:rsidP="000F49E8">
      <w:pPr>
        <w:pStyle w:val="PargrafodaLista"/>
        <w:spacing w:after="0" w:line="240" w:lineRule="auto"/>
        <w:jc w:val="both"/>
        <w:rPr>
          <w:rFonts w:ascii="Times New Roman" w:hAnsi="Times New Roman"/>
          <w:sz w:val="20"/>
          <w:szCs w:val="20"/>
        </w:rPr>
      </w:pPr>
    </w:p>
    <w:p w:rsidR="000F49E8" w:rsidRPr="000F49E8" w:rsidRDefault="000F49E8" w:rsidP="000F49E8">
      <w:pPr>
        <w:pStyle w:val="PargrafodaLista"/>
        <w:numPr>
          <w:ilvl w:val="0"/>
          <w:numId w:val="5"/>
        </w:numPr>
        <w:spacing w:after="0" w:line="240" w:lineRule="auto"/>
        <w:ind w:left="567" w:hanging="283"/>
        <w:mirrorIndents/>
        <w:jc w:val="both"/>
        <w:rPr>
          <w:rFonts w:ascii="Times New Roman" w:hAnsi="Times New Roman"/>
          <w:sz w:val="20"/>
          <w:szCs w:val="20"/>
        </w:rPr>
      </w:pPr>
      <w:r w:rsidRPr="000F49E8">
        <w:rPr>
          <w:rFonts w:ascii="Times New Roman" w:hAnsi="Times New Roman"/>
          <w:sz w:val="20"/>
          <w:szCs w:val="20"/>
        </w:rPr>
        <w:t>Princípio Discricionário: corresponde-se à tomada de decisão moral e responsável e dos gestores para os resultados socialmente responsáveis.</w:t>
      </w:r>
      <w:r w:rsidRPr="000F49E8">
        <w:rPr>
          <w:rFonts w:ascii="Times New Roman" w:hAnsi="Times New Roman"/>
          <w:sz w:val="20"/>
          <w:szCs w:val="20"/>
          <w:lang w:val="pt-PT"/>
        </w:rPr>
        <w:t xml:space="preserve"> </w:t>
      </w:r>
    </w:p>
    <w:p w:rsidR="000F49E8" w:rsidRPr="000F49E8" w:rsidRDefault="000F49E8" w:rsidP="000F49E8">
      <w:pPr>
        <w:pStyle w:val="PargrafodaLista"/>
        <w:numPr>
          <w:ilvl w:val="0"/>
          <w:numId w:val="5"/>
        </w:numPr>
        <w:spacing w:after="0" w:line="240" w:lineRule="auto"/>
        <w:ind w:left="567" w:hanging="283"/>
        <w:mirrorIndents/>
        <w:jc w:val="both"/>
        <w:rPr>
          <w:rFonts w:ascii="Times New Roman" w:hAnsi="Times New Roman"/>
          <w:sz w:val="20"/>
          <w:szCs w:val="20"/>
        </w:rPr>
      </w:pPr>
      <w:r w:rsidRPr="000F49E8">
        <w:rPr>
          <w:rFonts w:ascii="Times New Roman" w:hAnsi="Times New Roman"/>
          <w:sz w:val="20"/>
          <w:szCs w:val="20"/>
          <w:lang w:val="pt-PT"/>
        </w:rPr>
        <w:t xml:space="preserve">Princípio ético: relaciona-se aos </w:t>
      </w:r>
      <w:r w:rsidRPr="000F49E8">
        <w:rPr>
          <w:rFonts w:ascii="Times New Roman" w:hAnsi="Times New Roman"/>
          <w:sz w:val="20"/>
          <w:szCs w:val="20"/>
        </w:rPr>
        <w:t>comportamentos éticos e humanísticos dos atores sociais às relações de gestão, dos processos nos negócios e na sociedade.</w:t>
      </w:r>
    </w:p>
    <w:p w:rsidR="000F49E8" w:rsidRPr="000F49E8" w:rsidRDefault="000F49E8" w:rsidP="000F49E8">
      <w:pPr>
        <w:pStyle w:val="PargrafodaLista"/>
        <w:numPr>
          <w:ilvl w:val="0"/>
          <w:numId w:val="5"/>
        </w:numPr>
        <w:spacing w:after="0" w:line="240" w:lineRule="auto"/>
        <w:ind w:left="567" w:hanging="283"/>
        <w:mirrorIndents/>
        <w:jc w:val="both"/>
        <w:rPr>
          <w:rFonts w:ascii="Times New Roman" w:hAnsi="Times New Roman"/>
          <w:sz w:val="20"/>
          <w:szCs w:val="20"/>
        </w:rPr>
      </w:pPr>
      <w:r w:rsidRPr="000F49E8">
        <w:rPr>
          <w:rFonts w:ascii="Times New Roman" w:hAnsi="Times New Roman"/>
          <w:sz w:val="20"/>
          <w:szCs w:val="20"/>
          <w:lang w:val="pt-PT"/>
        </w:rPr>
        <w:t xml:space="preserve">Princípios legais: refere-se ao </w:t>
      </w:r>
      <w:r w:rsidRPr="000F49E8">
        <w:rPr>
          <w:rFonts w:ascii="Times New Roman" w:hAnsi="Times New Roman"/>
          <w:sz w:val="20"/>
          <w:szCs w:val="20"/>
        </w:rPr>
        <w:t>cumprimento legal por laços éticos nas operações justas a todos os stakeholders envolvidos.</w:t>
      </w:r>
    </w:p>
    <w:p w:rsidR="000F49E8" w:rsidRPr="000F49E8" w:rsidRDefault="000F49E8" w:rsidP="000F49E8">
      <w:pPr>
        <w:pStyle w:val="PargrafodaLista"/>
        <w:numPr>
          <w:ilvl w:val="0"/>
          <w:numId w:val="5"/>
        </w:numPr>
        <w:tabs>
          <w:tab w:val="left" w:pos="3483"/>
        </w:tabs>
        <w:spacing w:after="0" w:line="240" w:lineRule="auto"/>
        <w:ind w:left="567" w:hanging="283"/>
        <w:mirrorIndents/>
        <w:jc w:val="both"/>
        <w:rPr>
          <w:rFonts w:ascii="Times New Roman" w:hAnsi="Times New Roman"/>
          <w:sz w:val="20"/>
          <w:szCs w:val="20"/>
        </w:rPr>
      </w:pPr>
      <w:r w:rsidRPr="000F49E8">
        <w:rPr>
          <w:rFonts w:ascii="Times New Roman" w:hAnsi="Times New Roman"/>
          <w:sz w:val="20"/>
          <w:szCs w:val="20"/>
          <w:lang w:val="pt-PT"/>
        </w:rPr>
        <w:t xml:space="preserve">Princípio Econômico: aborda-se as </w:t>
      </w:r>
      <w:r w:rsidRPr="000F49E8">
        <w:rPr>
          <w:rFonts w:ascii="Times New Roman" w:hAnsi="Times New Roman"/>
          <w:sz w:val="20"/>
          <w:szCs w:val="20"/>
        </w:rPr>
        <w:t>ações econômicas voltadas às despesas sociais e ambientais visando a lucratividade, vantagem competitiva global e a imagem corporativa.</w:t>
      </w:r>
    </w:p>
    <w:p w:rsidR="000F49E8" w:rsidRPr="000F49E8" w:rsidRDefault="000F49E8" w:rsidP="000F49E8">
      <w:pPr>
        <w:pStyle w:val="Recuodecorpodetexto2"/>
        <w:tabs>
          <w:tab w:val="left" w:pos="5245"/>
        </w:tabs>
        <w:spacing w:after="0" w:line="240" w:lineRule="auto"/>
        <w:ind w:left="567" w:firstLine="425"/>
        <w:jc w:val="both"/>
        <w:rPr>
          <w:rFonts w:ascii="Times New Roman" w:hAnsi="Times New Roman" w:cs="Times New Roman"/>
          <w:sz w:val="20"/>
          <w:szCs w:val="20"/>
        </w:rPr>
      </w:pPr>
    </w:p>
    <w:p w:rsidR="000F49E8" w:rsidRPr="000F49E8" w:rsidRDefault="000F49E8" w:rsidP="000F49E8">
      <w:pPr>
        <w:spacing w:after="0" w:line="240" w:lineRule="auto"/>
        <w:mirrorIndents/>
        <w:jc w:val="both"/>
        <w:rPr>
          <w:rStyle w:val="hps"/>
          <w:rFonts w:ascii="Times New Roman" w:hAnsi="Times New Roman" w:cs="Times New Roman"/>
          <w:sz w:val="20"/>
          <w:szCs w:val="20"/>
          <w:lang w:val="pt-PT"/>
        </w:rPr>
      </w:pPr>
      <w:r w:rsidRPr="000F49E8">
        <w:rPr>
          <w:rStyle w:val="hps"/>
          <w:rFonts w:ascii="Times New Roman" w:hAnsi="Times New Roman" w:cs="Times New Roman"/>
          <w:sz w:val="20"/>
          <w:szCs w:val="20"/>
          <w:lang w:val="pt-PT"/>
        </w:rPr>
        <w:t xml:space="preserve">        </w:t>
      </w:r>
    </w:p>
    <w:p w:rsidR="000F49E8" w:rsidRPr="000F49E8" w:rsidRDefault="000F49E8" w:rsidP="000F49E8">
      <w:pPr>
        <w:spacing w:after="0" w:line="240" w:lineRule="auto"/>
        <w:ind w:firstLine="425"/>
        <w:mirrorIndents/>
        <w:jc w:val="both"/>
        <w:rPr>
          <w:rStyle w:val="hps"/>
          <w:rFonts w:ascii="Times New Roman" w:hAnsi="Times New Roman" w:cs="Times New Roman"/>
          <w:sz w:val="20"/>
          <w:szCs w:val="20"/>
          <w:lang w:val="pt-PT"/>
        </w:rPr>
      </w:pPr>
      <w:r w:rsidRPr="000F49E8">
        <w:rPr>
          <w:rStyle w:val="hps"/>
          <w:rFonts w:ascii="Times New Roman" w:hAnsi="Times New Roman" w:cs="Times New Roman"/>
          <w:sz w:val="20"/>
          <w:szCs w:val="20"/>
          <w:lang w:val="pt-PT"/>
        </w:rPr>
        <w:t xml:space="preserve">A análise dos resultados da pesquisa compreendeu-se nas interpretações dos indicadores de PSC, através da dimensão de estrutura do trabalho, mais especificamente nos parâmetros, assim descritos. </w:t>
      </w:r>
    </w:p>
    <w:p w:rsidR="000F49E8" w:rsidRPr="000F49E8" w:rsidRDefault="000F49E8" w:rsidP="000F49E8">
      <w:pPr>
        <w:spacing w:after="0" w:line="240" w:lineRule="auto"/>
        <w:mirrorIndents/>
        <w:jc w:val="both"/>
        <w:rPr>
          <w:rStyle w:val="hps"/>
          <w:rFonts w:ascii="Times New Roman" w:hAnsi="Times New Roman" w:cs="Times New Roman"/>
          <w:sz w:val="20"/>
          <w:szCs w:val="20"/>
          <w:lang w:val="pt-PT"/>
        </w:rPr>
      </w:pPr>
    </w:p>
    <w:p w:rsidR="000F49E8" w:rsidRPr="000F49E8" w:rsidRDefault="000F49E8" w:rsidP="000F49E8">
      <w:pPr>
        <w:spacing w:after="0" w:line="240" w:lineRule="auto"/>
        <w:mirrorIndents/>
        <w:jc w:val="both"/>
        <w:rPr>
          <w:rFonts w:ascii="Times New Roman" w:hAnsi="Times New Roman" w:cs="Times New Roman"/>
          <w:sz w:val="20"/>
          <w:szCs w:val="20"/>
        </w:rPr>
      </w:pPr>
    </w:p>
    <w:p w:rsidR="00AF19C6" w:rsidRPr="000F49E8" w:rsidRDefault="002A2D00" w:rsidP="00BD73B3">
      <w:pPr>
        <w:spacing w:after="0" w:line="240" w:lineRule="auto"/>
        <w:jc w:val="center"/>
        <w:rPr>
          <w:rFonts w:ascii="Times New Roman" w:hAnsi="Times New Roman" w:cs="Times New Roman"/>
          <w:b/>
          <w:sz w:val="20"/>
          <w:szCs w:val="20"/>
        </w:rPr>
      </w:pPr>
      <w:r w:rsidRPr="000F49E8">
        <w:rPr>
          <w:rFonts w:ascii="Times New Roman" w:hAnsi="Times New Roman" w:cs="Times New Roman"/>
          <w:b/>
          <w:sz w:val="20"/>
          <w:szCs w:val="20"/>
        </w:rPr>
        <w:t>RESULTADO E DISCUSS</w:t>
      </w:r>
      <w:r w:rsidR="00AC367E" w:rsidRPr="000F49E8">
        <w:rPr>
          <w:rFonts w:ascii="Times New Roman" w:hAnsi="Times New Roman" w:cs="Times New Roman"/>
          <w:b/>
          <w:sz w:val="20"/>
          <w:szCs w:val="20"/>
        </w:rPr>
        <w:t>ÃO</w:t>
      </w:r>
    </w:p>
    <w:p w:rsidR="000F49E8" w:rsidRPr="000F49E8" w:rsidRDefault="000F49E8" w:rsidP="000F49E8">
      <w:pPr>
        <w:spacing w:after="0" w:line="240" w:lineRule="auto"/>
        <w:mirrorIndents/>
        <w:jc w:val="both"/>
        <w:rPr>
          <w:rFonts w:ascii="Times New Roman" w:hAnsi="Times New Roman" w:cs="Times New Roman"/>
          <w:b/>
          <w:sz w:val="20"/>
          <w:szCs w:val="28"/>
        </w:rPr>
      </w:pPr>
    </w:p>
    <w:p w:rsidR="00265733" w:rsidRPr="000F49E8" w:rsidRDefault="00AC367E" w:rsidP="000F49E8">
      <w:pPr>
        <w:spacing w:after="0" w:line="240" w:lineRule="auto"/>
        <w:ind w:firstLine="425"/>
        <w:mirrorIndents/>
        <w:jc w:val="both"/>
        <w:rPr>
          <w:rStyle w:val="hps"/>
          <w:rFonts w:ascii="Times New Roman" w:hAnsi="Times New Roman" w:cs="Times New Roman"/>
          <w:sz w:val="20"/>
          <w:szCs w:val="20"/>
          <w:lang w:val="pt-PT"/>
        </w:rPr>
      </w:pPr>
      <w:r w:rsidRPr="000F49E8">
        <w:rPr>
          <w:rStyle w:val="hps"/>
          <w:rFonts w:ascii="Times New Roman" w:hAnsi="Times New Roman" w:cs="Times New Roman"/>
          <w:sz w:val="20"/>
          <w:szCs w:val="20"/>
          <w:lang w:val="pt-PT"/>
        </w:rPr>
        <w:t>Na análise do resultado e discussão se compreendeu  por meio da caracterizaçao da cotonicultura certificada pelos selos ABR e BCI, nas unidades produtivas (UPs) e os resultados da pequisa sobre os níveis de PSC da cotonicultura da dimensão estrutura de trabalho, como apresentados, a seguir.</w:t>
      </w:r>
    </w:p>
    <w:p w:rsidR="00E910F4" w:rsidRPr="000F49E8" w:rsidRDefault="00E910F4" w:rsidP="00BA63CD">
      <w:pPr>
        <w:spacing w:after="0" w:line="240" w:lineRule="auto"/>
        <w:ind w:firstLine="425"/>
        <w:mirrorIndents/>
        <w:jc w:val="both"/>
        <w:rPr>
          <w:rStyle w:val="hps"/>
          <w:rFonts w:ascii="Times New Roman" w:hAnsi="Times New Roman" w:cs="Times New Roman"/>
          <w:sz w:val="20"/>
          <w:szCs w:val="20"/>
          <w:lang w:val="pt-PT"/>
        </w:rPr>
      </w:pPr>
    </w:p>
    <w:p w:rsidR="00AC367E" w:rsidRPr="000F49E8" w:rsidRDefault="00AC367E" w:rsidP="00BA63CD">
      <w:pPr>
        <w:spacing w:after="0" w:line="240" w:lineRule="auto"/>
        <w:ind w:firstLine="425"/>
        <w:mirrorIndents/>
        <w:jc w:val="both"/>
        <w:rPr>
          <w:rStyle w:val="hps"/>
          <w:rFonts w:ascii="Times New Roman" w:hAnsi="Times New Roman" w:cs="Times New Roman"/>
          <w:sz w:val="20"/>
          <w:szCs w:val="20"/>
          <w:lang w:val="pt-PT"/>
        </w:rPr>
      </w:pPr>
    </w:p>
    <w:p w:rsidR="00265733" w:rsidRPr="000F49E8" w:rsidRDefault="00265733" w:rsidP="00AC367E">
      <w:pPr>
        <w:spacing w:after="0" w:line="240" w:lineRule="auto"/>
        <w:mirrorIndents/>
        <w:jc w:val="both"/>
        <w:rPr>
          <w:rStyle w:val="hps"/>
          <w:rFonts w:ascii="Times New Roman" w:hAnsi="Times New Roman" w:cs="Times New Roman"/>
          <w:b/>
          <w:sz w:val="20"/>
          <w:szCs w:val="20"/>
        </w:rPr>
      </w:pPr>
      <w:r w:rsidRPr="000F49E8">
        <w:rPr>
          <w:rStyle w:val="hps"/>
          <w:rFonts w:ascii="Times New Roman" w:hAnsi="Times New Roman" w:cs="Times New Roman"/>
          <w:b/>
          <w:sz w:val="20"/>
          <w:szCs w:val="20"/>
        </w:rPr>
        <w:t xml:space="preserve">Caracterização da cotonicultura certificada pelos selos </w:t>
      </w:r>
      <w:r w:rsidR="00AC367E" w:rsidRPr="000F49E8">
        <w:rPr>
          <w:rStyle w:val="hps"/>
          <w:rFonts w:ascii="Times New Roman" w:hAnsi="Times New Roman" w:cs="Times New Roman"/>
          <w:b/>
          <w:sz w:val="20"/>
          <w:szCs w:val="20"/>
        </w:rPr>
        <w:t>A</w:t>
      </w:r>
      <w:r w:rsidRPr="000F49E8">
        <w:rPr>
          <w:rStyle w:val="hps"/>
          <w:rFonts w:ascii="Times New Roman" w:hAnsi="Times New Roman" w:cs="Times New Roman"/>
          <w:b/>
          <w:sz w:val="20"/>
          <w:szCs w:val="20"/>
        </w:rPr>
        <w:t>BR e BCI nas unidades produtivas (</w:t>
      </w:r>
      <w:proofErr w:type="spellStart"/>
      <w:r w:rsidRPr="000F49E8">
        <w:rPr>
          <w:rStyle w:val="hps"/>
          <w:rFonts w:ascii="Times New Roman" w:hAnsi="Times New Roman" w:cs="Times New Roman"/>
          <w:b/>
          <w:sz w:val="20"/>
          <w:szCs w:val="20"/>
        </w:rPr>
        <w:t>UPs</w:t>
      </w:r>
      <w:proofErr w:type="spellEnd"/>
      <w:r w:rsidRPr="000F49E8">
        <w:rPr>
          <w:rStyle w:val="hps"/>
          <w:rFonts w:ascii="Times New Roman" w:hAnsi="Times New Roman" w:cs="Times New Roman"/>
          <w:b/>
          <w:sz w:val="20"/>
          <w:szCs w:val="20"/>
        </w:rPr>
        <w:t>)</w:t>
      </w:r>
    </w:p>
    <w:p w:rsidR="00265733" w:rsidRPr="000F49E8" w:rsidRDefault="00265733" w:rsidP="00265733">
      <w:pPr>
        <w:spacing w:after="0" w:line="240" w:lineRule="auto"/>
        <w:mirrorIndents/>
        <w:rPr>
          <w:rStyle w:val="hps"/>
          <w:rFonts w:ascii="Times New Roman" w:hAnsi="Times New Roman" w:cs="Times New Roman"/>
          <w:b/>
          <w:sz w:val="20"/>
          <w:szCs w:val="20"/>
        </w:rPr>
      </w:pPr>
    </w:p>
    <w:p w:rsidR="000F49E8" w:rsidRPr="000F49E8" w:rsidRDefault="000F49E8" w:rsidP="000F49E8">
      <w:pPr>
        <w:spacing w:after="0" w:line="240" w:lineRule="auto"/>
        <w:mirrorIndents/>
        <w:jc w:val="both"/>
        <w:rPr>
          <w:rFonts w:ascii="Times New Roman" w:hAnsi="Times New Roman" w:cs="Times New Roman"/>
          <w:sz w:val="20"/>
          <w:szCs w:val="20"/>
        </w:rPr>
      </w:pPr>
      <w:r w:rsidRPr="000F49E8">
        <w:rPr>
          <w:rFonts w:ascii="Times New Roman" w:eastAsia="Times New Roman" w:hAnsi="Times New Roman" w:cs="Times New Roman"/>
          <w:sz w:val="20"/>
          <w:szCs w:val="20"/>
          <w:lang w:eastAsia="pt-BR"/>
        </w:rPr>
        <w:t xml:space="preserve">          O surgimento do algodão no Brasil se deu pela cultura indígena, em 1576, com aplicação do produto nos alimentos, medicamentos, fabricação de rede, cobertores e outros. Posteriormente, foi para o Estado do Maranhão, pioneiro no cultivo do produto e, mais tarde, atingiu todo o Nordeste. Em 1960, o algodão chega ao Estado de Mato Grosso, especificamente, na cidade de Rondonópolis, situada a 210 Km, ao sul de Cuiabá, conhecida como rainha do algodão, devido à predominância de pequenos produtores. Depois disso, o algodão começou algodão a ser exportado Europa e para os demais países. Sua expansão se deu em virtude da adaptação do clima das regiões do país, derivada da </w:t>
      </w:r>
      <w:r w:rsidRPr="000F49E8">
        <w:rPr>
          <w:rFonts w:ascii="Times New Roman" w:hAnsi="Times New Roman" w:cs="Times New Roman"/>
          <w:sz w:val="20"/>
          <w:szCs w:val="20"/>
          <w:shd w:val="clear" w:color="auto" w:fill="FFFFFF"/>
        </w:rPr>
        <w:t xml:space="preserve">planta do gênero </w:t>
      </w:r>
      <w:proofErr w:type="spellStart"/>
      <w:r w:rsidRPr="000F49E8">
        <w:rPr>
          <w:rFonts w:ascii="Times New Roman" w:hAnsi="Times New Roman" w:cs="Times New Roman"/>
          <w:i/>
          <w:sz w:val="20"/>
          <w:szCs w:val="20"/>
          <w:shd w:val="clear" w:color="auto" w:fill="FFFFFF"/>
        </w:rPr>
        <w:t>Gossypium</w:t>
      </w:r>
      <w:proofErr w:type="spellEnd"/>
      <w:r w:rsidRPr="000F49E8">
        <w:rPr>
          <w:rFonts w:ascii="Times New Roman" w:hAnsi="Times New Roman" w:cs="Times New Roman"/>
          <w:i/>
          <w:sz w:val="20"/>
          <w:szCs w:val="20"/>
          <w:shd w:val="clear" w:color="auto" w:fill="FFFFFF"/>
        </w:rPr>
        <w:t>,</w:t>
      </w:r>
      <w:r w:rsidRPr="000F49E8">
        <w:rPr>
          <w:rFonts w:ascii="Times New Roman" w:hAnsi="Times New Roman" w:cs="Times New Roman"/>
          <w:sz w:val="20"/>
          <w:szCs w:val="20"/>
          <w:shd w:val="clear" w:color="auto" w:fill="FFFFFF"/>
        </w:rPr>
        <w:t xml:space="preserve"> que a </w:t>
      </w:r>
      <w:r w:rsidRPr="000F49E8">
        <w:rPr>
          <w:rFonts w:ascii="Times New Roman" w:hAnsi="Times New Roman" w:cs="Times New Roman"/>
          <w:i/>
          <w:sz w:val="20"/>
          <w:szCs w:val="20"/>
          <w:shd w:val="clear" w:color="auto" w:fill="FFFFFF"/>
        </w:rPr>
        <w:t xml:space="preserve">Internacional </w:t>
      </w:r>
      <w:proofErr w:type="spellStart"/>
      <w:r w:rsidRPr="000F49E8">
        <w:rPr>
          <w:rFonts w:ascii="Times New Roman" w:hAnsi="Times New Roman" w:cs="Times New Roman"/>
          <w:i/>
          <w:sz w:val="20"/>
          <w:szCs w:val="20"/>
          <w:shd w:val="clear" w:color="auto" w:fill="FFFFFF"/>
        </w:rPr>
        <w:t>Cotton</w:t>
      </w:r>
      <w:proofErr w:type="spellEnd"/>
      <w:r w:rsidRPr="000F49E8">
        <w:rPr>
          <w:rFonts w:ascii="Times New Roman" w:hAnsi="Times New Roman" w:cs="Times New Roman"/>
          <w:i/>
          <w:sz w:val="20"/>
          <w:szCs w:val="20"/>
          <w:shd w:val="clear" w:color="auto" w:fill="FFFFFF"/>
        </w:rPr>
        <w:t xml:space="preserve"> </w:t>
      </w:r>
      <w:proofErr w:type="spellStart"/>
      <w:r w:rsidRPr="000F49E8">
        <w:rPr>
          <w:rFonts w:ascii="Times New Roman" w:hAnsi="Times New Roman" w:cs="Times New Roman"/>
          <w:i/>
          <w:sz w:val="20"/>
          <w:szCs w:val="20"/>
          <w:shd w:val="clear" w:color="auto" w:fill="FFFFFF"/>
        </w:rPr>
        <w:t>Adivisory</w:t>
      </w:r>
      <w:proofErr w:type="spellEnd"/>
      <w:r w:rsidRPr="000F49E8">
        <w:rPr>
          <w:rFonts w:ascii="Times New Roman" w:hAnsi="Times New Roman" w:cs="Times New Roman"/>
          <w:i/>
          <w:sz w:val="20"/>
          <w:szCs w:val="20"/>
          <w:shd w:val="clear" w:color="auto" w:fill="FFFFFF"/>
        </w:rPr>
        <w:t xml:space="preserve"> </w:t>
      </w:r>
      <w:proofErr w:type="spellStart"/>
      <w:r w:rsidRPr="000F49E8">
        <w:rPr>
          <w:rFonts w:ascii="Times New Roman" w:hAnsi="Times New Roman" w:cs="Times New Roman"/>
          <w:i/>
          <w:sz w:val="20"/>
          <w:szCs w:val="20"/>
          <w:shd w:val="clear" w:color="auto" w:fill="FFFFFF"/>
        </w:rPr>
        <w:t>Commitee</w:t>
      </w:r>
      <w:proofErr w:type="spellEnd"/>
      <w:r w:rsidRPr="000F49E8">
        <w:rPr>
          <w:rFonts w:ascii="Times New Roman" w:hAnsi="Times New Roman" w:cs="Times New Roman"/>
          <w:sz w:val="20"/>
          <w:szCs w:val="20"/>
          <w:shd w:val="clear" w:color="auto" w:fill="FFFFFF"/>
        </w:rPr>
        <w:t xml:space="preserve"> – ICAC (2000) tratou como um dos commodities com o uso mais diversificado no mundo, promovendo emprego a milhares de produtores e processadores e servindo de motor de crescimento econômico para os países.</w:t>
      </w:r>
    </w:p>
    <w:p w:rsidR="000F49E8" w:rsidRPr="000F49E8" w:rsidRDefault="000F49E8" w:rsidP="000F49E8">
      <w:pPr>
        <w:spacing w:after="0" w:line="240" w:lineRule="auto"/>
        <w:ind w:firstLine="425"/>
        <w:jc w:val="both"/>
        <w:rPr>
          <w:rFonts w:ascii="Times New Roman" w:hAnsi="Times New Roman" w:cs="Times New Roman"/>
          <w:noProof/>
          <w:sz w:val="20"/>
          <w:szCs w:val="20"/>
          <w:lang w:eastAsia="pt-BR"/>
        </w:rPr>
      </w:pPr>
      <w:r w:rsidRPr="000F49E8">
        <w:rPr>
          <w:rFonts w:ascii="Times New Roman" w:hAnsi="Times New Roman" w:cs="Times New Roman"/>
          <w:noProof/>
          <w:sz w:val="20"/>
          <w:szCs w:val="20"/>
          <w:lang w:eastAsia="pt-BR"/>
        </w:rPr>
        <w:t xml:space="preserve">No Brasil, a organização interna de produção de algodão, segundo a ABRAPA (2014) é regulamentada pelos órgãos: Ministério da Agricultura, Pequária e Abastecimento (MAPA); a Associação Brasileira de Produtores de Algodão (ABRAPA) e as associações sediadas nos estados brasileiros, afiliadas à ABRAPA, assim distribuídos: Mato Grosso (AMPA e IAS), devido ao quantitativo de produtores locais; Goiás (AGOPA); ABAPA (Bahia); Maranhão (AMAPA); Minas Gerais (AMIPA) e Mato Grosso do Sul (AMPASUL). Cada órgão é responsável por auditar e assessorar as UP´s para futuras certificações em suas localidades, quando socilitada a certificação do(s) selo(s) pelo cotonicultor de modo voluntário, cujas responsabilidades consistem no recolhimento e encaminhamento de informações ao banco de dados da ABRAPA. </w:t>
      </w:r>
    </w:p>
    <w:p w:rsidR="000F49E8" w:rsidRPr="000F49E8" w:rsidRDefault="000F49E8" w:rsidP="000F49E8">
      <w:pPr>
        <w:spacing w:after="0" w:line="240" w:lineRule="auto"/>
        <w:ind w:firstLine="425"/>
        <w:jc w:val="both"/>
        <w:rPr>
          <w:rFonts w:ascii="Times New Roman" w:hAnsi="Times New Roman" w:cs="Times New Roman"/>
          <w:noProof/>
          <w:sz w:val="20"/>
          <w:szCs w:val="20"/>
          <w:lang w:eastAsia="pt-BR"/>
        </w:rPr>
      </w:pPr>
      <w:r w:rsidRPr="000F49E8">
        <w:rPr>
          <w:rFonts w:ascii="Times New Roman" w:eastAsia="Times New Roman" w:hAnsi="Times New Roman" w:cs="Times New Roman"/>
          <w:sz w:val="20"/>
          <w:szCs w:val="20"/>
          <w:lang w:eastAsia="pt-BR"/>
        </w:rPr>
        <w:t>A ABRAPA ainda, é empresa privada e responsável pelas certificações do algodão no Brasil, mantida pelos cotonicultores associados, aproximadamente 1% (um por cento) do total da produção de algodão. Seu papel, além das certificações, é oferecer cursos, palestras, vídeos e assessorias voluntárias e outros serviços. Sobremaneira, as ações da ABRAPA (2014) consistem em instituir políticas e programas para futuras certificações, baseando-se nas leis e decretos, devido aos grandes impactos negativos gerados da produção de algodão nas</w:t>
      </w:r>
      <w:r w:rsidRPr="000F49E8">
        <w:rPr>
          <w:rFonts w:ascii="Times New Roman" w:eastAsia="Times New Roman" w:hAnsi="Times New Roman" w:cs="Times New Roman"/>
          <w:sz w:val="20"/>
          <w:szCs w:val="20"/>
          <w:lang w:val="pt-PT" w:eastAsia="pt-BR"/>
        </w:rPr>
        <w:t xml:space="preserve"> pessoas, no solo e no ar. A cotonicultura, foi reulamentada  também pelo</w:t>
      </w:r>
      <w:r w:rsidRPr="000F49E8">
        <w:rPr>
          <w:rFonts w:ascii="Times New Roman" w:eastAsia="Times New Roman" w:hAnsi="Times New Roman" w:cs="Times New Roman"/>
          <w:sz w:val="20"/>
          <w:szCs w:val="20"/>
          <w:lang w:eastAsia="pt-BR"/>
        </w:rPr>
        <w:t xml:space="preserve"> Ministério da Agricultura, Pecuária e Abastecimento (MAPA) através da</w:t>
      </w:r>
      <w:r w:rsidRPr="000F49E8">
        <w:rPr>
          <w:rFonts w:ascii="Times New Roman" w:eastAsia="Times New Roman" w:hAnsi="Times New Roman" w:cs="Times New Roman"/>
          <w:sz w:val="20"/>
          <w:szCs w:val="20"/>
          <w:lang w:val="pt-PT" w:eastAsia="pt-BR"/>
        </w:rPr>
        <w:t xml:space="preserve"> lei nº 7.802, de 11 de julho de 1989 e o Decreto nº 98.816, de 11 de janeiro de 1990, instituindo-se o uso de agrotóxicos, biocidas, entre outros produtos para a pesquisa, experimentação, produção, embalagens, rotulagem, transporte, armazenamento, comercialização, propaganda comercial, utilização, importação, exportação, destino final dos resíduos e embalagens, seus componentes e afins, além de outras providências. Para</w:t>
      </w:r>
      <w:r w:rsidRPr="000F49E8">
        <w:rPr>
          <w:rFonts w:ascii="Times New Roman" w:hAnsi="Times New Roman" w:cs="Times New Roman"/>
          <w:sz w:val="20"/>
          <w:szCs w:val="20"/>
          <w:shd w:val="clear" w:color="auto" w:fill="FFFFFF"/>
        </w:rPr>
        <w:t xml:space="preserve"> implantação dos programas de certificações do </w:t>
      </w:r>
      <w:r w:rsidRPr="000F49E8">
        <w:rPr>
          <w:rFonts w:ascii="Times New Roman" w:hAnsi="Times New Roman" w:cs="Times New Roman"/>
          <w:noProof/>
          <w:sz w:val="20"/>
          <w:szCs w:val="20"/>
        </w:rPr>
        <w:t>Algodão Brasileiro Responsável (ABR) e o Better Cotton Iniciative (</w:t>
      </w:r>
      <w:r w:rsidRPr="000F49E8">
        <w:rPr>
          <w:rFonts w:ascii="Times New Roman" w:hAnsi="Times New Roman" w:cs="Times New Roman"/>
          <w:sz w:val="20"/>
          <w:szCs w:val="20"/>
          <w:shd w:val="clear" w:color="auto" w:fill="FFFFFF"/>
        </w:rPr>
        <w:t xml:space="preserve">BCI) estão </w:t>
      </w:r>
      <w:r w:rsidRPr="000F49E8">
        <w:rPr>
          <w:rFonts w:ascii="Times New Roman" w:hAnsi="Times New Roman" w:cs="Times New Roman"/>
          <w:noProof/>
          <w:sz w:val="20"/>
          <w:szCs w:val="20"/>
        </w:rPr>
        <w:t xml:space="preserve">preconizados, para evolução das UP´s, os requisitos de certificações, promovendo a gestão sustentável para a continuidade dos negócios brasileiros e a melhoria da imagem do algodão no  mercado global, sendo esses regulamentados pelos </w:t>
      </w:r>
      <w:r w:rsidRPr="000F49E8">
        <w:rPr>
          <w:rFonts w:ascii="Times New Roman" w:hAnsi="Times New Roman" w:cs="Times New Roman"/>
          <w:sz w:val="20"/>
          <w:szCs w:val="20"/>
          <w:shd w:val="clear" w:color="auto" w:fill="FFFFFF"/>
        </w:rPr>
        <w:t>princípios mostrados nas figuras 1 e 2.</w:t>
      </w:r>
    </w:p>
    <w:p w:rsidR="00265733" w:rsidRPr="00C85A5F" w:rsidRDefault="00265733" w:rsidP="00C85A5F">
      <w:pPr>
        <w:spacing w:after="0" w:line="240" w:lineRule="auto"/>
        <w:ind w:firstLine="425"/>
        <w:mirrorIndents/>
        <w:jc w:val="center"/>
        <w:rPr>
          <w:rStyle w:val="hps"/>
          <w:rFonts w:ascii="Times New Roman" w:hAnsi="Times New Roman" w:cs="Times New Roman"/>
          <w:sz w:val="20"/>
          <w:szCs w:val="20"/>
        </w:rPr>
      </w:pPr>
    </w:p>
    <w:tbl>
      <w:tblPr>
        <w:tblStyle w:val="TabelaSimples2"/>
        <w:tblW w:w="10205" w:type="dxa"/>
        <w:tblLook w:val="04A0" w:firstRow="1" w:lastRow="0" w:firstColumn="1" w:lastColumn="0" w:noHBand="0" w:noVBand="1"/>
      </w:tblPr>
      <w:tblGrid>
        <w:gridCol w:w="10205"/>
      </w:tblGrid>
      <w:tr w:rsidR="00265733" w:rsidRPr="00C85A5F" w:rsidTr="007C6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Social</w:t>
            </w:r>
          </w:p>
        </w:tc>
      </w:tr>
      <w:tr w:rsidR="00265733" w:rsidRPr="00C85A5F" w:rsidTr="007C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shd w:val="clear" w:color="auto" w:fill="FFFFFF" w:themeFill="background1"/>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Relações trabalhistas, cumprimento das normas de saúde e segurança no trabalho baseados nas legislações e normas (NR 31); Proibição do Trabalho infatil e das práticas análogas a escravo ou condições degradantes ou indígnas; Liberdade associação sindical laborais e patronais, proteção legal e preservação do meio ambiente e a aplicação das boas práticas agrícolas na produção.</w:t>
            </w:r>
          </w:p>
          <w:p w:rsidR="00265733" w:rsidRPr="00C85A5F" w:rsidRDefault="00265733" w:rsidP="00C85A5F">
            <w:pPr>
              <w:shd w:val="clear" w:color="auto" w:fill="FFFFFF" w:themeFill="background1"/>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 100% alinhados a legislação do trabalho (CLT); a norma regulamentadora NR31; as normas da OIT e zero % de trabalho infantil e análogo a escravo.</w:t>
            </w:r>
          </w:p>
        </w:tc>
      </w:tr>
      <w:tr w:rsidR="00265733" w:rsidRPr="00C85A5F" w:rsidTr="007C6AFD">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Ambiental</w:t>
            </w:r>
          </w:p>
        </w:tc>
      </w:tr>
      <w:tr w:rsidR="00265733" w:rsidRPr="00C85A5F" w:rsidTr="007C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Proteção legal e preservação do meio ambiente e a aplicação das boas práticas agrícolas na produção.</w:t>
            </w:r>
          </w:p>
          <w:p w:rsidR="00265733" w:rsidRPr="00C85A5F" w:rsidRDefault="00265733" w:rsidP="00C85A5F">
            <w:pPr>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  Foco na preservação do ecossistemas, proteção das nascentes, cursos e reservas de água, qualidade no solo , da água e do solo atuando com base no código florestal brasileiro.</w:t>
            </w:r>
          </w:p>
        </w:tc>
      </w:tr>
      <w:tr w:rsidR="00265733" w:rsidRPr="00C85A5F" w:rsidTr="007C6AFD">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Econômico</w:t>
            </w:r>
          </w:p>
        </w:tc>
      </w:tr>
      <w:tr w:rsidR="00265733" w:rsidRPr="00C85A5F" w:rsidTr="007C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Proteção legal e preservação do meio ambiente e a aplicação das boas práticas agrícolas na produção.</w:t>
            </w:r>
          </w:p>
          <w:p w:rsidR="00265733" w:rsidRPr="00C85A5F" w:rsidRDefault="00265733" w:rsidP="00C85A5F">
            <w:pPr>
              <w:tabs>
                <w:tab w:val="left" w:pos="2177"/>
              </w:tabs>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 A sustentabilidade como parte do negócio e propõe fazer um algodão sustentável uma opção rentável para o produtor.</w:t>
            </w:r>
          </w:p>
        </w:tc>
      </w:tr>
    </w:tbl>
    <w:p w:rsidR="00265733" w:rsidRPr="00C85A5F" w:rsidRDefault="00265733" w:rsidP="00C85A5F">
      <w:pPr>
        <w:spacing w:after="0" w:line="240" w:lineRule="auto"/>
        <w:mirrorIndents/>
        <w:jc w:val="center"/>
        <w:rPr>
          <w:rFonts w:ascii="Times New Roman" w:hAnsi="Times New Roman" w:cs="Times New Roman"/>
          <w:noProof/>
          <w:sz w:val="20"/>
          <w:szCs w:val="20"/>
        </w:rPr>
      </w:pPr>
      <w:r w:rsidRPr="00C85A5F">
        <w:rPr>
          <w:rFonts w:ascii="Times New Roman" w:hAnsi="Times New Roman" w:cs="Times New Roman"/>
          <w:b/>
          <w:sz w:val="20"/>
          <w:szCs w:val="20"/>
        </w:rPr>
        <w:t xml:space="preserve">Figura 1 - </w:t>
      </w:r>
      <w:r w:rsidRPr="00C85A5F">
        <w:rPr>
          <w:rFonts w:ascii="Times New Roman" w:hAnsi="Times New Roman" w:cs="Times New Roman"/>
          <w:sz w:val="20"/>
          <w:szCs w:val="20"/>
        </w:rPr>
        <w:t xml:space="preserve"> Princípios do Programa ABR</w:t>
      </w:r>
    </w:p>
    <w:p w:rsidR="00265733" w:rsidRPr="00C85A5F" w:rsidRDefault="00265733" w:rsidP="00C85A5F">
      <w:pPr>
        <w:spacing w:after="0" w:line="240" w:lineRule="auto"/>
        <w:mirrorIndents/>
        <w:rPr>
          <w:rFonts w:ascii="Times New Roman" w:hAnsi="Times New Roman" w:cs="Times New Roman"/>
          <w:noProof/>
          <w:sz w:val="20"/>
          <w:szCs w:val="20"/>
        </w:rPr>
      </w:pPr>
      <w:r w:rsidRPr="00C85A5F">
        <w:rPr>
          <w:rFonts w:ascii="Times New Roman" w:hAnsi="Times New Roman" w:cs="Times New Roman"/>
          <w:noProof/>
          <w:sz w:val="20"/>
          <w:szCs w:val="20"/>
        </w:rPr>
        <w:t>Fonte: ABRAPA, 2014.</w:t>
      </w:r>
    </w:p>
    <w:p w:rsidR="00265733" w:rsidRPr="00C85A5F" w:rsidRDefault="00265733" w:rsidP="00C85A5F">
      <w:pPr>
        <w:spacing w:after="0" w:line="240" w:lineRule="auto"/>
        <w:mirrorIndents/>
        <w:rPr>
          <w:rFonts w:ascii="Times New Roman" w:hAnsi="Times New Roman" w:cs="Times New Roman"/>
          <w:noProof/>
          <w:sz w:val="20"/>
          <w:szCs w:val="20"/>
        </w:rPr>
      </w:pPr>
    </w:p>
    <w:p w:rsidR="00265733" w:rsidRPr="000F49E8" w:rsidRDefault="00265733" w:rsidP="00C85A5F">
      <w:pPr>
        <w:spacing w:after="0" w:line="240" w:lineRule="auto"/>
        <w:mirrorIndents/>
        <w:jc w:val="both"/>
        <w:rPr>
          <w:rFonts w:ascii="Times New Roman" w:hAnsi="Times New Roman" w:cs="Times New Roman"/>
          <w:noProof/>
          <w:sz w:val="20"/>
          <w:szCs w:val="20"/>
        </w:rPr>
      </w:pPr>
    </w:p>
    <w:p w:rsidR="000F49E8" w:rsidRPr="000F49E8" w:rsidRDefault="000F49E8" w:rsidP="000F49E8">
      <w:pPr>
        <w:spacing w:after="0" w:line="240" w:lineRule="auto"/>
        <w:ind w:firstLine="425"/>
        <w:mirrorIndents/>
        <w:jc w:val="both"/>
        <w:rPr>
          <w:rFonts w:ascii="Times New Roman" w:hAnsi="Times New Roman" w:cs="Times New Roman"/>
          <w:sz w:val="20"/>
          <w:szCs w:val="20"/>
          <w:shd w:val="clear" w:color="auto" w:fill="FFFFFF"/>
        </w:rPr>
      </w:pPr>
      <w:r w:rsidRPr="000F49E8">
        <w:rPr>
          <w:rFonts w:ascii="Times New Roman" w:hAnsi="Times New Roman" w:cs="Times New Roman"/>
          <w:noProof/>
          <w:sz w:val="20"/>
          <w:szCs w:val="20"/>
        </w:rPr>
        <w:t xml:space="preserve">Os princípios do ABR concentram-se nas boas práticas sociais, ambientais e econômicas, fundamentados no desenvolvimento sustentável para regularização das propriedades rurais, a </w:t>
      </w:r>
      <w:r w:rsidRPr="000F49E8">
        <w:rPr>
          <w:rFonts w:ascii="Times New Roman" w:hAnsi="Times New Roman" w:cs="Times New Roman"/>
          <w:sz w:val="20"/>
          <w:szCs w:val="20"/>
          <w:shd w:val="clear" w:color="auto" w:fill="FFFFFF"/>
        </w:rPr>
        <w:t>assistência aos agricultores, avaliação da produtividade rural, a cadeia de fornecimento para identificação do fardo, os mecanismos de monitoramento, a avaliação e aprendizagem. Essas ações contribuíram fortemente para os</w:t>
      </w:r>
      <w:r w:rsidRPr="000F49E8">
        <w:rPr>
          <w:rFonts w:ascii="Times New Roman" w:hAnsi="Times New Roman" w:cs="Times New Roman"/>
          <w:noProof/>
          <w:sz w:val="20"/>
          <w:szCs w:val="20"/>
          <w:lang w:eastAsia="pt-BR"/>
        </w:rPr>
        <w:t xml:space="preserve"> pilares do ABR, dentre eles: uma terra melhor para as futuras gerações; vida melhor para o trabalhador do campo e negócio viável para o produtor responsável com vista à</w:t>
      </w:r>
      <w:r w:rsidRPr="000F49E8">
        <w:rPr>
          <w:rFonts w:ascii="Times New Roman" w:hAnsi="Times New Roman" w:cs="Times New Roman"/>
          <w:sz w:val="20"/>
          <w:szCs w:val="20"/>
          <w:shd w:val="clear" w:color="auto" w:fill="FFFFFF"/>
        </w:rPr>
        <w:t xml:space="preserve"> justiça social e à sustentabilidade.  Assim, o desafio para o futuro do produtor sustentável é a rastreabilidade de produtos de qualidade, através: 1) geração de resultados econômicos; 2) contribuir para o crescimento da sociedade e, 3) cooperação para conservação do meio ambiente. </w:t>
      </w:r>
    </w:p>
    <w:p w:rsidR="000F49E8" w:rsidRPr="000F49E8" w:rsidRDefault="000F49E8" w:rsidP="000F49E8">
      <w:pPr>
        <w:spacing w:after="0" w:line="240" w:lineRule="auto"/>
        <w:ind w:firstLine="425"/>
        <w:mirrorIndents/>
        <w:jc w:val="both"/>
        <w:rPr>
          <w:rFonts w:ascii="Times New Roman" w:hAnsi="Times New Roman" w:cs="Times New Roman"/>
          <w:noProof/>
          <w:sz w:val="20"/>
          <w:szCs w:val="20"/>
          <w:lang w:eastAsia="pt-BR"/>
        </w:rPr>
      </w:pPr>
      <w:r w:rsidRPr="000F49E8">
        <w:rPr>
          <w:rFonts w:ascii="Times New Roman" w:hAnsi="Times New Roman" w:cs="Times New Roman"/>
          <w:sz w:val="20"/>
          <w:szCs w:val="20"/>
          <w:shd w:val="clear" w:color="auto" w:fill="FFFFFF"/>
        </w:rPr>
        <w:t xml:space="preserve">          Com a junção dos protocolos, o selo </w:t>
      </w:r>
      <w:r w:rsidRPr="000F49E8">
        <w:rPr>
          <w:rFonts w:ascii="Times New Roman" w:hAnsi="Times New Roman" w:cs="Times New Roman"/>
          <w:i/>
          <w:noProof/>
          <w:sz w:val="20"/>
          <w:szCs w:val="20"/>
          <w:lang w:eastAsia="pt-BR"/>
        </w:rPr>
        <w:t>Better Cotton Iniciative</w:t>
      </w:r>
      <w:r w:rsidRPr="000F49E8">
        <w:rPr>
          <w:rFonts w:ascii="Times New Roman" w:hAnsi="Times New Roman" w:cs="Times New Roman"/>
          <w:noProof/>
          <w:sz w:val="20"/>
          <w:szCs w:val="20"/>
          <w:lang w:eastAsia="pt-BR"/>
        </w:rPr>
        <w:t xml:space="preserve"> (</w:t>
      </w:r>
      <w:r w:rsidRPr="000F49E8">
        <w:rPr>
          <w:rFonts w:ascii="Times New Roman" w:hAnsi="Times New Roman" w:cs="Times New Roman"/>
          <w:sz w:val="20"/>
          <w:szCs w:val="20"/>
          <w:shd w:val="clear" w:color="auto" w:fill="FFFFFF"/>
        </w:rPr>
        <w:t xml:space="preserve">BCI) trazido para o Brasil em </w:t>
      </w:r>
      <w:r w:rsidRPr="000F49E8">
        <w:rPr>
          <w:rFonts w:ascii="Times New Roman" w:hAnsi="Times New Roman" w:cs="Times New Roman"/>
          <w:noProof/>
          <w:sz w:val="20"/>
          <w:szCs w:val="20"/>
          <w:lang w:eastAsia="pt-BR"/>
        </w:rPr>
        <w:t>2010,  com base n</w:t>
      </w:r>
      <w:r w:rsidRPr="000F49E8">
        <w:rPr>
          <w:rFonts w:ascii="Times New Roman" w:hAnsi="Times New Roman" w:cs="Times New Roman"/>
          <w:sz w:val="20"/>
          <w:szCs w:val="20"/>
          <w:shd w:val="clear" w:color="auto" w:fill="FFFFFF"/>
        </w:rPr>
        <w:t>os princípios</w:t>
      </w:r>
      <w:r w:rsidRPr="000F49E8">
        <w:rPr>
          <w:rFonts w:ascii="Times New Roman" w:hAnsi="Times New Roman" w:cs="Times New Roman"/>
          <w:noProof/>
          <w:sz w:val="20"/>
          <w:szCs w:val="20"/>
          <w:lang w:eastAsia="pt-BR"/>
        </w:rPr>
        <w:t xml:space="preserve"> social e ambiental, utilizado também para os cotonicultores que queiram exportar suas safras, proporcionou a competição no mercado global de sustentabilidade para responder as demandas crescentes do mercado, com justiça social e sem agressão ao meio ambiente. No tocante a isso, o programa BCI foi estruturado mediante os princípios dipostos,na  figura 2.</w:t>
      </w:r>
    </w:p>
    <w:p w:rsidR="00265733" w:rsidRDefault="00265733" w:rsidP="00C85A5F">
      <w:pPr>
        <w:spacing w:after="0" w:line="240" w:lineRule="auto"/>
        <w:ind w:firstLine="425"/>
        <w:mirrorIndents/>
        <w:jc w:val="both"/>
        <w:rPr>
          <w:rFonts w:ascii="Times New Roman" w:hAnsi="Times New Roman" w:cs="Times New Roman"/>
          <w:noProof/>
          <w:sz w:val="20"/>
          <w:szCs w:val="20"/>
          <w:lang w:eastAsia="pt-BR"/>
        </w:rPr>
      </w:pPr>
    </w:p>
    <w:p w:rsidR="00E910F4" w:rsidRPr="00C85A5F" w:rsidRDefault="00E910F4" w:rsidP="00C85A5F">
      <w:pPr>
        <w:spacing w:after="0" w:line="240" w:lineRule="auto"/>
        <w:ind w:firstLine="425"/>
        <w:mirrorIndents/>
        <w:jc w:val="both"/>
        <w:rPr>
          <w:rFonts w:ascii="Times New Roman" w:hAnsi="Times New Roman" w:cs="Times New Roman"/>
          <w:noProof/>
          <w:sz w:val="20"/>
          <w:szCs w:val="20"/>
          <w:lang w:eastAsia="pt-BR"/>
        </w:rPr>
      </w:pPr>
    </w:p>
    <w:tbl>
      <w:tblPr>
        <w:tblStyle w:val="TabelaSimples2"/>
        <w:tblW w:w="10205" w:type="dxa"/>
        <w:tblLook w:val="04A0" w:firstRow="1" w:lastRow="0" w:firstColumn="1" w:lastColumn="0" w:noHBand="0" w:noVBand="1"/>
      </w:tblPr>
      <w:tblGrid>
        <w:gridCol w:w="10205"/>
      </w:tblGrid>
      <w:tr w:rsidR="00C85A5F" w:rsidRPr="00C85A5F" w:rsidTr="007C6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tabs>
                <w:tab w:val="left" w:pos="402"/>
                <w:tab w:val="center" w:pos="4695"/>
              </w:tabs>
              <w:ind w:firstLine="425"/>
              <w:mirrorIndents/>
              <w:jc w:val="center"/>
              <w:rPr>
                <w:rFonts w:ascii="Times New Roman" w:hAnsi="Times New Roman" w:cs="Times New Roman"/>
                <w:b w:val="0"/>
                <w:noProof/>
                <w:sz w:val="18"/>
                <w:szCs w:val="18"/>
                <w:lang w:eastAsia="pt-BR"/>
              </w:rPr>
            </w:pPr>
            <w:bookmarkStart w:id="4" w:name="_Toc409434168"/>
            <w:r w:rsidRPr="00C85A5F">
              <w:rPr>
                <w:rFonts w:ascii="Times New Roman" w:hAnsi="Times New Roman" w:cs="Times New Roman"/>
                <w:b w:val="0"/>
                <w:sz w:val="18"/>
                <w:szCs w:val="18"/>
              </w:rPr>
              <w:t xml:space="preserve">  </w:t>
            </w:r>
            <w:bookmarkEnd w:id="4"/>
            <w:r w:rsidRPr="00C85A5F">
              <w:rPr>
                <w:rFonts w:ascii="Times New Roman" w:hAnsi="Times New Roman" w:cs="Times New Roman"/>
                <w:b w:val="0"/>
                <w:noProof/>
                <w:sz w:val="18"/>
                <w:szCs w:val="18"/>
                <w:lang w:eastAsia="pt-BR"/>
              </w:rPr>
              <w:t>Social</w:t>
            </w:r>
          </w:p>
        </w:tc>
      </w:tr>
      <w:tr w:rsidR="00C85A5F" w:rsidRPr="00C85A5F" w:rsidTr="007C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ind w:right="31" w:firstLine="425"/>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Cumprimento contratuais de trabalho; saúde e segurança ocupacional; discriminação e dignidade do trabalhador; respeito ao direito de associação; proibição do trabalho escravo e infantil e a relação saudável com a comunidade.</w:t>
            </w:r>
          </w:p>
        </w:tc>
      </w:tr>
      <w:tr w:rsidR="00C85A5F" w:rsidRPr="00C85A5F" w:rsidTr="007C6AFD">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ind w:firstLine="425"/>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Ambiental</w:t>
            </w:r>
          </w:p>
        </w:tc>
      </w:tr>
      <w:tr w:rsidR="00C85A5F" w:rsidRPr="00C85A5F" w:rsidTr="007C6A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5" w:type="dxa"/>
          </w:tcPr>
          <w:p w:rsidR="00265733" w:rsidRPr="00C85A5F" w:rsidRDefault="00265733" w:rsidP="00C85A5F">
            <w:pPr>
              <w:ind w:firstLine="425"/>
              <w:mirrorIndents/>
              <w:jc w:val="center"/>
              <w:rPr>
                <w:rFonts w:ascii="Times New Roman" w:hAnsi="Times New Roman" w:cs="Times New Roman"/>
                <w:b w:val="0"/>
                <w:noProof/>
                <w:sz w:val="18"/>
                <w:szCs w:val="18"/>
                <w:lang w:eastAsia="pt-BR"/>
              </w:rPr>
            </w:pPr>
            <w:r w:rsidRPr="00C85A5F">
              <w:rPr>
                <w:rFonts w:ascii="Times New Roman" w:hAnsi="Times New Roman" w:cs="Times New Roman"/>
                <w:b w:val="0"/>
                <w:noProof/>
                <w:sz w:val="18"/>
                <w:szCs w:val="18"/>
                <w:lang w:eastAsia="pt-BR"/>
              </w:rPr>
              <w:t>Proteção das nascentes; cursos e reservas de água, preservação da fauna, flora, saúde e fertitidade do solo.</w:t>
            </w:r>
          </w:p>
        </w:tc>
      </w:tr>
    </w:tbl>
    <w:p w:rsidR="00265733" w:rsidRPr="00C85A5F" w:rsidRDefault="00265733" w:rsidP="00C85A5F">
      <w:pPr>
        <w:spacing w:after="0" w:line="240" w:lineRule="auto"/>
        <w:ind w:firstLine="425"/>
        <w:mirrorIndents/>
        <w:jc w:val="center"/>
        <w:rPr>
          <w:rFonts w:ascii="Times New Roman" w:hAnsi="Times New Roman" w:cs="Times New Roman"/>
          <w:noProof/>
          <w:sz w:val="20"/>
          <w:szCs w:val="20"/>
        </w:rPr>
      </w:pPr>
      <w:r w:rsidRPr="00C85A5F">
        <w:rPr>
          <w:rFonts w:ascii="Times New Roman" w:hAnsi="Times New Roman" w:cs="Times New Roman"/>
          <w:sz w:val="20"/>
          <w:szCs w:val="20"/>
        </w:rPr>
        <w:t>Figura 2 -  Princípios do Programa BCI</w:t>
      </w:r>
    </w:p>
    <w:p w:rsidR="00D768FC" w:rsidRDefault="00D768FC" w:rsidP="00D768FC">
      <w:pPr>
        <w:spacing w:after="0" w:line="240" w:lineRule="auto"/>
        <w:mirrorIndents/>
        <w:rPr>
          <w:rFonts w:ascii="Times New Roman" w:hAnsi="Times New Roman" w:cs="Times New Roman"/>
          <w:noProof/>
          <w:sz w:val="20"/>
          <w:szCs w:val="20"/>
        </w:rPr>
      </w:pPr>
      <w:r>
        <w:rPr>
          <w:rFonts w:ascii="Times New Roman" w:hAnsi="Times New Roman" w:cs="Times New Roman"/>
          <w:noProof/>
          <w:sz w:val="20"/>
          <w:szCs w:val="20"/>
        </w:rPr>
        <w:t>Fonte: ABRAPA, 2014.</w:t>
      </w:r>
    </w:p>
    <w:p w:rsidR="00D768FC" w:rsidRDefault="00D768FC" w:rsidP="00D768FC">
      <w:pPr>
        <w:spacing w:after="0" w:line="240" w:lineRule="auto"/>
        <w:mirrorIndents/>
        <w:rPr>
          <w:rFonts w:ascii="Times New Roman" w:hAnsi="Times New Roman" w:cs="Times New Roman"/>
          <w:noProof/>
          <w:sz w:val="20"/>
          <w:szCs w:val="20"/>
        </w:rPr>
      </w:pPr>
    </w:p>
    <w:p w:rsidR="00C44871" w:rsidRDefault="00D768FC" w:rsidP="00D768FC">
      <w:pPr>
        <w:spacing w:after="0" w:line="240" w:lineRule="auto"/>
        <w:mirrorIndents/>
        <w:jc w:val="both"/>
        <w:rPr>
          <w:rStyle w:val="hps"/>
          <w:rFonts w:ascii="Times New Roman" w:hAnsi="Times New Roman" w:cs="Times New Roman"/>
          <w:sz w:val="20"/>
          <w:szCs w:val="20"/>
          <w:lang w:val="pt-PT"/>
        </w:rPr>
      </w:pPr>
      <w:r>
        <w:rPr>
          <w:rStyle w:val="hps"/>
          <w:rFonts w:ascii="Times New Roman" w:hAnsi="Times New Roman" w:cs="Times New Roman"/>
          <w:sz w:val="20"/>
          <w:szCs w:val="20"/>
          <w:lang w:val="pt-PT"/>
        </w:rPr>
        <w:t xml:space="preserve">            </w:t>
      </w:r>
    </w:p>
    <w:p w:rsidR="001B2EDA" w:rsidRPr="001B2EDA" w:rsidRDefault="000F49E8" w:rsidP="001B2EDA">
      <w:pPr>
        <w:mirrorIndents/>
        <w:jc w:val="both"/>
        <w:rPr>
          <w:rStyle w:val="hps"/>
          <w:rFonts w:ascii="Times New Roman" w:hAnsi="Times New Roman" w:cs="Times New Roman"/>
          <w:sz w:val="20"/>
          <w:szCs w:val="20"/>
          <w:lang w:val="pt-PT"/>
        </w:rPr>
      </w:pPr>
      <w:r w:rsidRPr="001B2EDA">
        <w:rPr>
          <w:rStyle w:val="hps"/>
          <w:rFonts w:ascii="Times New Roman" w:hAnsi="Times New Roman" w:cs="Times New Roman"/>
          <w:sz w:val="20"/>
          <w:szCs w:val="20"/>
        </w:rPr>
        <w:t xml:space="preserve">            </w:t>
      </w:r>
      <w:r w:rsidR="001B2EDA" w:rsidRPr="001B2EDA">
        <w:rPr>
          <w:rStyle w:val="hps"/>
          <w:rFonts w:ascii="Times New Roman" w:hAnsi="Times New Roman" w:cs="Times New Roman"/>
          <w:sz w:val="20"/>
          <w:szCs w:val="20"/>
        </w:rPr>
        <w:t xml:space="preserve">Tendo em vista a importância da cotonicultura para o país, esse trabalho foi analisado em duas Unidades Produtivas - </w:t>
      </w:r>
      <w:r w:rsidRPr="001B2EDA">
        <w:rPr>
          <w:rStyle w:val="hps"/>
          <w:rFonts w:ascii="Times New Roman" w:hAnsi="Times New Roman" w:cs="Times New Roman"/>
          <w:sz w:val="20"/>
          <w:szCs w:val="20"/>
        </w:rPr>
        <w:t xml:space="preserve"> </w:t>
      </w:r>
      <w:proofErr w:type="spellStart"/>
      <w:r w:rsidRPr="001B2EDA">
        <w:rPr>
          <w:rStyle w:val="hps"/>
          <w:rFonts w:ascii="Times New Roman" w:hAnsi="Times New Roman" w:cs="Times New Roman"/>
          <w:sz w:val="20"/>
          <w:szCs w:val="20"/>
        </w:rPr>
        <w:t>UP´s</w:t>
      </w:r>
      <w:proofErr w:type="spellEnd"/>
      <w:r w:rsidRPr="001B2EDA">
        <w:rPr>
          <w:rStyle w:val="hps"/>
          <w:rFonts w:ascii="Times New Roman" w:hAnsi="Times New Roman" w:cs="Times New Roman"/>
          <w:sz w:val="20"/>
          <w:szCs w:val="20"/>
        </w:rPr>
        <w:t xml:space="preserve"> de cotonicultura selecionadas a partir da adesão desses selos de certificações ABR/BCI, denominadas de UP1 e UP2. </w:t>
      </w:r>
      <w:r w:rsidR="001B2EDA" w:rsidRPr="001B2EDA">
        <w:rPr>
          <w:rStyle w:val="hps"/>
          <w:rFonts w:ascii="Times New Roman" w:hAnsi="Times New Roman" w:cs="Times New Roman"/>
          <w:sz w:val="20"/>
          <w:szCs w:val="20"/>
        </w:rPr>
        <w:t xml:space="preserve"> Assim, </w:t>
      </w:r>
      <w:r w:rsidR="001B2EDA">
        <w:rPr>
          <w:rStyle w:val="hps"/>
          <w:rFonts w:ascii="Times New Roman" w:hAnsi="Times New Roman" w:cs="Times New Roman"/>
          <w:sz w:val="20"/>
          <w:szCs w:val="20"/>
        </w:rPr>
        <w:t xml:space="preserve">a </w:t>
      </w:r>
      <w:r w:rsidR="001B2EDA" w:rsidRPr="001B2EDA">
        <w:rPr>
          <w:rStyle w:val="hps"/>
          <w:rFonts w:ascii="Times New Roman" w:hAnsi="Times New Roman" w:cs="Times New Roman"/>
          <w:sz w:val="20"/>
          <w:szCs w:val="20"/>
        </w:rPr>
        <w:t xml:space="preserve">análise das unidades produtivas de cotonicultura certificada </w:t>
      </w:r>
      <w:r w:rsidR="001B2EDA" w:rsidRPr="001B2EDA">
        <w:rPr>
          <w:rStyle w:val="hps"/>
          <w:rFonts w:ascii="Times New Roman" w:hAnsi="Times New Roman" w:cs="Times New Roman"/>
          <w:sz w:val="20"/>
          <w:szCs w:val="20"/>
          <w:lang w:val="pt-PT"/>
        </w:rPr>
        <w:t xml:space="preserve">pelos selos ABR e BCI, </w:t>
      </w:r>
      <w:r w:rsidR="001B2EDA">
        <w:rPr>
          <w:rStyle w:val="hps"/>
          <w:rFonts w:ascii="Times New Roman" w:hAnsi="Times New Roman" w:cs="Times New Roman"/>
          <w:sz w:val="20"/>
          <w:szCs w:val="20"/>
          <w:lang w:val="pt-PT"/>
        </w:rPr>
        <w:t>serão tratadas por meio da questão social, contemplada pela dimensão estrutura de trabalho, como descrito</w:t>
      </w:r>
      <w:r w:rsidR="001B2EDA" w:rsidRPr="001B2EDA">
        <w:rPr>
          <w:rStyle w:val="hps"/>
          <w:rFonts w:ascii="Times New Roman" w:hAnsi="Times New Roman" w:cs="Times New Roman"/>
          <w:sz w:val="20"/>
          <w:szCs w:val="20"/>
          <w:lang w:val="pt-PT"/>
        </w:rPr>
        <w:t>.</w:t>
      </w:r>
    </w:p>
    <w:p w:rsidR="000F49E8" w:rsidRPr="001B2EDA" w:rsidRDefault="000F49E8" w:rsidP="000F49E8">
      <w:pPr>
        <w:spacing w:before="120" w:after="120" w:line="264" w:lineRule="auto"/>
        <w:mirrorIndents/>
        <w:rPr>
          <w:rStyle w:val="hps"/>
          <w:rFonts w:ascii="Times New Roman" w:hAnsi="Times New Roman" w:cs="Times New Roman"/>
          <w:sz w:val="20"/>
          <w:szCs w:val="20"/>
        </w:rPr>
      </w:pPr>
    </w:p>
    <w:p w:rsidR="00E077E0" w:rsidRPr="007C6AFD" w:rsidRDefault="00D768FC" w:rsidP="007C6AFD">
      <w:pPr>
        <w:shd w:val="clear" w:color="auto" w:fill="FFFFFF" w:themeFill="background1"/>
        <w:spacing w:after="0" w:line="240" w:lineRule="auto"/>
        <w:mirrorIndents/>
        <w:rPr>
          <w:rFonts w:ascii="Times New Roman" w:hAnsi="Times New Roman" w:cs="Times New Roman"/>
          <w:b/>
          <w:sz w:val="20"/>
          <w:szCs w:val="20"/>
        </w:rPr>
      </w:pPr>
      <w:r>
        <w:rPr>
          <w:rFonts w:ascii="Times New Roman" w:hAnsi="Times New Roman" w:cs="Times New Roman"/>
          <w:b/>
          <w:sz w:val="20"/>
          <w:szCs w:val="20"/>
        </w:rPr>
        <w:t>Análise da Dimensão Estrutura do Trabalho</w:t>
      </w:r>
    </w:p>
    <w:p w:rsidR="00D768FC" w:rsidRPr="007C6AFD" w:rsidRDefault="00D768FC" w:rsidP="007C6AFD">
      <w:pPr>
        <w:shd w:val="clear" w:color="auto" w:fill="FFFFFF" w:themeFill="background1"/>
        <w:spacing w:after="0" w:line="240" w:lineRule="auto"/>
        <w:mirrorIndents/>
        <w:rPr>
          <w:rFonts w:ascii="Times New Roman" w:hAnsi="Times New Roman" w:cs="Times New Roman"/>
          <w:b/>
          <w:sz w:val="20"/>
          <w:szCs w:val="20"/>
        </w:rPr>
      </w:pPr>
    </w:p>
    <w:p w:rsidR="00D768FC" w:rsidRDefault="00D768FC" w:rsidP="007C6AFD">
      <w:pPr>
        <w:shd w:val="clear" w:color="auto" w:fill="FFFFFF" w:themeFill="background1"/>
        <w:spacing w:after="0" w:line="240" w:lineRule="auto"/>
        <w:mirrorIndents/>
        <w:jc w:val="both"/>
        <w:rPr>
          <w:rFonts w:ascii="Times New Roman" w:hAnsi="Times New Roman" w:cs="Times New Roman"/>
          <w:sz w:val="20"/>
          <w:szCs w:val="20"/>
        </w:rPr>
      </w:pPr>
      <w:r w:rsidRPr="007C6AFD">
        <w:rPr>
          <w:rFonts w:ascii="Times New Roman" w:hAnsi="Times New Roman" w:cs="Times New Roman"/>
          <w:color w:val="000000"/>
          <w:sz w:val="20"/>
          <w:szCs w:val="20"/>
        </w:rPr>
        <w:t xml:space="preserve">            A dimensão estrutura de Trabalho da pesquisa de PSC nas unidades produtivas (</w:t>
      </w:r>
      <w:proofErr w:type="spellStart"/>
      <w:r w:rsidRPr="007C6AFD">
        <w:rPr>
          <w:rFonts w:ascii="Times New Roman" w:hAnsi="Times New Roman" w:cs="Times New Roman"/>
          <w:color w:val="000000"/>
          <w:sz w:val="20"/>
          <w:szCs w:val="20"/>
        </w:rPr>
        <w:t>UPs</w:t>
      </w:r>
      <w:proofErr w:type="spellEnd"/>
      <w:r w:rsidRPr="007C6AFD">
        <w:rPr>
          <w:rFonts w:ascii="Times New Roman" w:hAnsi="Times New Roman" w:cs="Times New Roman"/>
          <w:color w:val="000000"/>
          <w:sz w:val="20"/>
          <w:szCs w:val="20"/>
        </w:rPr>
        <w:t xml:space="preserve"> - UP1 e UP2) de cotonicultura foram representadas pelas respostas dos pesquisados</w:t>
      </w:r>
      <w:r w:rsidR="007C6AFD">
        <w:rPr>
          <w:rFonts w:ascii="Times New Roman" w:hAnsi="Times New Roman" w:cs="Times New Roman"/>
          <w:color w:val="000000"/>
          <w:sz w:val="20"/>
          <w:szCs w:val="20"/>
        </w:rPr>
        <w:t xml:space="preserve"> (colaboradores e gestores)</w:t>
      </w:r>
      <w:r w:rsidRPr="007C6AFD">
        <w:rPr>
          <w:rFonts w:ascii="Times New Roman" w:hAnsi="Times New Roman" w:cs="Times New Roman"/>
          <w:color w:val="000000"/>
          <w:sz w:val="20"/>
          <w:szCs w:val="20"/>
        </w:rPr>
        <w:t xml:space="preserve"> acerca dos parâmetros alimentação, acomodação, qualidade de vida e a participação na decisão, n</w:t>
      </w:r>
      <w:r w:rsidR="003142B8">
        <w:rPr>
          <w:rFonts w:ascii="Times New Roman" w:hAnsi="Times New Roman" w:cs="Times New Roman"/>
          <w:color w:val="000000"/>
          <w:sz w:val="20"/>
          <w:szCs w:val="20"/>
        </w:rPr>
        <w:t xml:space="preserve">os gráficos 1 </w:t>
      </w:r>
      <w:r w:rsidR="00706094">
        <w:rPr>
          <w:rFonts w:ascii="Times New Roman" w:hAnsi="Times New Roman" w:cs="Times New Roman"/>
          <w:color w:val="000000"/>
          <w:sz w:val="20"/>
          <w:szCs w:val="20"/>
        </w:rPr>
        <w:t>da UP1 e UP2</w:t>
      </w:r>
      <w:r w:rsidRPr="007C6AFD">
        <w:rPr>
          <w:rFonts w:ascii="Times New Roman" w:hAnsi="Times New Roman" w:cs="Times New Roman"/>
          <w:sz w:val="20"/>
          <w:szCs w:val="20"/>
        </w:rPr>
        <w:t>.</w:t>
      </w:r>
    </w:p>
    <w:p w:rsidR="003142B8" w:rsidRDefault="003142B8" w:rsidP="007C6AFD">
      <w:pPr>
        <w:shd w:val="clear" w:color="auto" w:fill="FFFFFF" w:themeFill="background1"/>
        <w:spacing w:after="0" w:line="240" w:lineRule="auto"/>
        <w:mirrorIndents/>
        <w:jc w:val="both"/>
        <w:rPr>
          <w:rFonts w:ascii="Times New Roman" w:hAnsi="Times New Roman" w:cs="Times New Roman"/>
          <w:sz w:val="20"/>
          <w:szCs w:val="20"/>
        </w:rPr>
      </w:pPr>
    </w:p>
    <w:tbl>
      <w:tblPr>
        <w:tblStyle w:val="Tabelacomgrade"/>
        <w:tblW w:w="0" w:type="auto"/>
        <w:tblLook w:val="04A0" w:firstRow="1" w:lastRow="0" w:firstColumn="1" w:lastColumn="0" w:noHBand="0" w:noVBand="1"/>
      </w:tblPr>
      <w:tblGrid>
        <w:gridCol w:w="6322"/>
        <w:gridCol w:w="3882"/>
      </w:tblGrid>
      <w:tr w:rsidR="003142B8" w:rsidRPr="00937A6F" w:rsidTr="00FD77F3">
        <w:tc>
          <w:tcPr>
            <w:tcW w:w="13992" w:type="dxa"/>
            <w:gridSpan w:val="2"/>
            <w:tcBorders>
              <w:top w:val="nil"/>
              <w:left w:val="nil"/>
              <w:bottom w:val="nil"/>
              <w:right w:val="nil"/>
            </w:tcBorders>
            <w:shd w:val="clear" w:color="auto" w:fill="FFFFFF" w:themeFill="background1"/>
          </w:tcPr>
          <w:p w:rsidR="003142B8" w:rsidRPr="00E910F4" w:rsidRDefault="001B2EDA" w:rsidP="00882EE4">
            <w:pPr>
              <w:spacing w:line="360" w:lineRule="auto"/>
              <w:mirrorIndents/>
              <w:jc w:val="center"/>
            </w:pPr>
            <w:r>
              <w:rPr>
                <w:noProof/>
                <w:color w:val="000000"/>
                <w:lang w:eastAsia="pt-BR"/>
              </w:rPr>
              <w:lastRenderedPageBreak/>
              <w:drawing>
                <wp:inline distT="0" distB="0" distL="0" distR="0" wp14:anchorId="107CAB9C" wp14:editId="19D03DB7">
                  <wp:extent cx="6448323" cy="3276490"/>
                  <wp:effectExtent l="0" t="0" r="0" b="635"/>
                  <wp:docPr id="451" name="Imagem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71546" cy="3288290"/>
                          </a:xfrm>
                          <a:prstGeom prst="rect">
                            <a:avLst/>
                          </a:prstGeom>
                          <a:noFill/>
                          <a:ln>
                            <a:noFill/>
                          </a:ln>
                        </pic:spPr>
                      </pic:pic>
                    </a:graphicData>
                  </a:graphic>
                </wp:inline>
              </w:drawing>
            </w:r>
          </w:p>
        </w:tc>
      </w:tr>
      <w:tr w:rsidR="00FD77F3" w:rsidTr="00FD77F3">
        <w:tc>
          <w:tcPr>
            <w:tcW w:w="6996" w:type="dxa"/>
            <w:tcBorders>
              <w:top w:val="nil"/>
              <w:left w:val="nil"/>
              <w:bottom w:val="nil"/>
              <w:right w:val="nil"/>
            </w:tcBorders>
          </w:tcPr>
          <w:p w:rsidR="003142B8" w:rsidRDefault="003142B8" w:rsidP="001B2EDA">
            <w:pPr>
              <w:mirrorIndents/>
              <w:rPr>
                <w:color w:val="FF0000"/>
              </w:rPr>
            </w:pPr>
          </w:p>
        </w:tc>
        <w:tc>
          <w:tcPr>
            <w:tcW w:w="6996" w:type="dxa"/>
            <w:tcBorders>
              <w:top w:val="nil"/>
              <w:left w:val="nil"/>
              <w:bottom w:val="nil"/>
              <w:right w:val="nil"/>
            </w:tcBorders>
          </w:tcPr>
          <w:p w:rsidR="003142B8" w:rsidRDefault="003142B8" w:rsidP="001B2EDA">
            <w:pPr>
              <w:mirrorIndents/>
              <w:rPr>
                <w:color w:val="FF0000"/>
              </w:rPr>
            </w:pPr>
          </w:p>
        </w:tc>
      </w:tr>
    </w:tbl>
    <w:p w:rsidR="003142B8" w:rsidRDefault="003142B8" w:rsidP="001B2EDA">
      <w:pPr>
        <w:shd w:val="clear" w:color="auto" w:fill="FFFFFF" w:themeFill="background1"/>
        <w:spacing w:after="0" w:line="240" w:lineRule="auto"/>
        <w:ind w:firstLine="425"/>
        <w:mirrorIndents/>
        <w:jc w:val="center"/>
        <w:rPr>
          <w:rFonts w:ascii="Times New Roman" w:hAnsi="Times New Roman" w:cs="Times New Roman"/>
          <w:color w:val="000000"/>
          <w:sz w:val="20"/>
          <w:szCs w:val="20"/>
        </w:rPr>
      </w:pPr>
      <w:r w:rsidRPr="00E910F4">
        <w:rPr>
          <w:rFonts w:ascii="Times New Roman" w:hAnsi="Times New Roman" w:cs="Times New Roman"/>
          <w:color w:val="000000"/>
          <w:sz w:val="20"/>
          <w:szCs w:val="20"/>
        </w:rPr>
        <w:t>Gráfico 1</w:t>
      </w:r>
      <w:r>
        <w:rPr>
          <w:rFonts w:ascii="Times New Roman" w:hAnsi="Times New Roman" w:cs="Times New Roman"/>
          <w:b/>
          <w:color w:val="000000"/>
          <w:sz w:val="20"/>
          <w:szCs w:val="20"/>
        </w:rPr>
        <w:t xml:space="preserve">– </w:t>
      </w:r>
      <w:r w:rsidRPr="007C6AFD">
        <w:rPr>
          <w:rFonts w:ascii="Times New Roman" w:hAnsi="Times New Roman" w:cs="Times New Roman"/>
          <w:color w:val="000000"/>
          <w:sz w:val="20"/>
          <w:szCs w:val="20"/>
        </w:rPr>
        <w:t>Análise da Estrutura de Trabalho da Cotonicultura – UP1</w:t>
      </w:r>
      <w:r w:rsidR="00EC035C">
        <w:rPr>
          <w:rFonts w:ascii="Times New Roman" w:hAnsi="Times New Roman" w:cs="Times New Roman"/>
          <w:color w:val="000000"/>
          <w:sz w:val="20"/>
          <w:szCs w:val="20"/>
        </w:rPr>
        <w:t xml:space="preserve"> e UP2</w:t>
      </w:r>
    </w:p>
    <w:p w:rsidR="003142B8" w:rsidRPr="007C6AFD" w:rsidRDefault="003142B8" w:rsidP="001B2EDA">
      <w:pPr>
        <w:shd w:val="clear" w:color="auto" w:fill="FFFFFF" w:themeFill="background1"/>
        <w:spacing w:after="0" w:line="240" w:lineRule="auto"/>
        <w:mirrorIndents/>
        <w:rPr>
          <w:rFonts w:ascii="Times New Roman" w:hAnsi="Times New Roman" w:cs="Times New Roman"/>
          <w:b/>
          <w:color w:val="000000"/>
          <w:sz w:val="20"/>
          <w:szCs w:val="20"/>
        </w:rPr>
      </w:pPr>
      <w:r>
        <w:rPr>
          <w:rFonts w:ascii="Times New Roman" w:hAnsi="Times New Roman" w:cs="Times New Roman"/>
          <w:color w:val="000000"/>
          <w:sz w:val="20"/>
          <w:szCs w:val="20"/>
        </w:rPr>
        <w:t>Fonte: elaborado pelos pesquisadores, a partir da pesquisa, 2015.</w:t>
      </w:r>
    </w:p>
    <w:p w:rsidR="003142B8" w:rsidRDefault="003142B8" w:rsidP="007C6AFD">
      <w:pPr>
        <w:shd w:val="clear" w:color="auto" w:fill="FFFFFF" w:themeFill="background1"/>
        <w:spacing w:after="0" w:line="240" w:lineRule="auto"/>
        <w:mirrorIndents/>
        <w:jc w:val="both"/>
        <w:rPr>
          <w:rFonts w:ascii="Times New Roman" w:hAnsi="Times New Roman" w:cs="Times New Roman"/>
          <w:sz w:val="20"/>
          <w:szCs w:val="20"/>
        </w:rPr>
      </w:pPr>
    </w:p>
    <w:p w:rsidR="001B2EDA" w:rsidRPr="001B2EDA" w:rsidRDefault="001B2EDA" w:rsidP="001B2EDA">
      <w:pPr>
        <w:pStyle w:val="PargrafodaLista"/>
        <w:spacing w:after="0" w:line="240" w:lineRule="auto"/>
        <w:ind w:left="0" w:firstLine="425"/>
        <w:mirrorIndents/>
        <w:jc w:val="both"/>
        <w:rPr>
          <w:rFonts w:ascii="Times New Roman" w:hAnsi="Times New Roman"/>
          <w:sz w:val="20"/>
          <w:szCs w:val="20"/>
        </w:rPr>
      </w:pPr>
      <w:r>
        <w:rPr>
          <w:sz w:val="20"/>
          <w:szCs w:val="20"/>
        </w:rPr>
        <w:t xml:space="preserve"> </w:t>
      </w:r>
      <w:r w:rsidRPr="001B2EDA">
        <w:rPr>
          <w:rFonts w:ascii="Times New Roman" w:hAnsi="Times New Roman"/>
          <w:sz w:val="20"/>
          <w:szCs w:val="20"/>
        </w:rPr>
        <w:t xml:space="preserve">A partir desta coleta, seguir-se-á a análise coletiva, desta dimensão, disposta no e no Gráfico 1 para 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a fim de estudar os comportamentos globais de cada parâmetro e o comportamento global da dimensão, acerca das medidas de tendência central e das variabilidades dos dados em relação ao termo médio, dada à sua importância, conforme Tabela 1.</w:t>
      </w:r>
    </w:p>
    <w:p w:rsidR="003142B8" w:rsidRPr="003142B8" w:rsidRDefault="003142B8" w:rsidP="003142B8">
      <w:pPr>
        <w:shd w:val="clear" w:color="auto" w:fill="FFFFFF" w:themeFill="background1"/>
        <w:spacing w:after="0" w:line="240" w:lineRule="auto"/>
        <w:mirrorIndents/>
        <w:jc w:val="both"/>
        <w:rPr>
          <w:rFonts w:ascii="Times New Roman" w:hAnsi="Times New Roman" w:cs="Times New Roman"/>
          <w:sz w:val="20"/>
          <w:szCs w:val="20"/>
        </w:rPr>
      </w:pPr>
    </w:p>
    <w:p w:rsidR="003142B8" w:rsidRPr="007C6AFD" w:rsidRDefault="003142B8" w:rsidP="007C6AFD">
      <w:pPr>
        <w:shd w:val="clear" w:color="auto" w:fill="FFFFFF" w:themeFill="background1"/>
        <w:spacing w:after="0" w:line="240" w:lineRule="auto"/>
        <w:mirrorIndents/>
        <w:jc w:val="both"/>
        <w:rPr>
          <w:rFonts w:ascii="Times New Roman" w:hAnsi="Times New Roman" w:cs="Times New Roman"/>
          <w:sz w:val="20"/>
          <w:szCs w:val="20"/>
        </w:rPr>
      </w:pPr>
    </w:p>
    <w:p w:rsidR="003142B8" w:rsidRDefault="003142B8" w:rsidP="003142B8">
      <w:pPr>
        <w:pStyle w:val="Legenda"/>
        <w:keepNext/>
        <w:jc w:val="both"/>
      </w:pPr>
      <w:r w:rsidRPr="00AF19C6">
        <w:rPr>
          <w:b w:val="0"/>
        </w:rPr>
        <w:t>Tabela 1</w:t>
      </w:r>
      <w:r>
        <w:rPr>
          <w:b w:val="0"/>
        </w:rPr>
        <w:t>.</w:t>
      </w:r>
      <w:r w:rsidRPr="00AF19C6">
        <w:rPr>
          <w:b w:val="0"/>
        </w:rPr>
        <w:t xml:space="preserve"> </w:t>
      </w:r>
      <w:r>
        <w:rPr>
          <w:b w:val="0"/>
        </w:rPr>
        <w:t xml:space="preserve"> Resultado da dimensão de PSC -  Estrutura do Trabalho</w:t>
      </w:r>
    </w:p>
    <w:tbl>
      <w:tblPr>
        <w:tblStyle w:val="TabelaSimples3"/>
        <w:tblW w:w="0" w:type="auto"/>
        <w:tblLayout w:type="fixed"/>
        <w:tblLook w:val="04A0" w:firstRow="1" w:lastRow="0" w:firstColumn="1" w:lastColumn="0" w:noHBand="0" w:noVBand="1"/>
      </w:tblPr>
      <w:tblGrid>
        <w:gridCol w:w="3269"/>
        <w:gridCol w:w="709"/>
        <w:gridCol w:w="425"/>
        <w:gridCol w:w="567"/>
        <w:gridCol w:w="425"/>
        <w:gridCol w:w="567"/>
        <w:gridCol w:w="567"/>
        <w:gridCol w:w="567"/>
        <w:gridCol w:w="426"/>
        <w:gridCol w:w="568"/>
        <w:gridCol w:w="425"/>
        <w:gridCol w:w="567"/>
        <w:gridCol w:w="552"/>
      </w:tblGrid>
      <w:tr w:rsidR="003142B8" w:rsidRPr="00926458" w:rsidTr="00882EE4">
        <w:trPr>
          <w:cnfStyle w:val="100000000000" w:firstRow="1" w:lastRow="0" w:firstColumn="0" w:lastColumn="0" w:oddVBand="0" w:evenVBand="0" w:oddHBand="0" w:evenHBand="0" w:firstRowFirstColumn="0" w:firstRowLastColumn="0" w:lastRowFirstColumn="0" w:lastRowLastColumn="0"/>
          <w:trHeight w:val="278"/>
        </w:trPr>
        <w:tc>
          <w:tcPr>
            <w:cnfStyle w:val="001000000100" w:firstRow="0" w:lastRow="0" w:firstColumn="1" w:lastColumn="0" w:oddVBand="0" w:evenVBand="0" w:oddHBand="0" w:evenHBand="0" w:firstRowFirstColumn="1" w:firstRowLastColumn="0" w:lastRowFirstColumn="0" w:lastRowLastColumn="0"/>
            <w:tcW w:w="9634" w:type="dxa"/>
            <w:gridSpan w:val="13"/>
          </w:tcPr>
          <w:p w:rsidR="003142B8" w:rsidRPr="00926458" w:rsidRDefault="003142B8" w:rsidP="00882EE4">
            <w:pPr>
              <w:jc w:val="center"/>
              <w:rPr>
                <w:rFonts w:ascii="Times New Roman" w:hAnsi="Times New Roman" w:cs="Times New Roman"/>
                <w:b w:val="0"/>
                <w:bCs w:val="0"/>
                <w:color w:val="000000" w:themeColor="text1"/>
                <w:sz w:val="18"/>
                <w:szCs w:val="18"/>
              </w:rPr>
            </w:pPr>
            <w:r>
              <w:rPr>
                <w:rFonts w:ascii="Times New Roman" w:hAnsi="Times New Roman" w:cs="Times New Roman"/>
                <w:b w:val="0"/>
                <w:bCs w:val="0"/>
                <w:caps w:val="0"/>
                <w:color w:val="000000" w:themeColor="text1"/>
                <w:sz w:val="18"/>
                <w:szCs w:val="18"/>
              </w:rPr>
              <w:t>D</w:t>
            </w:r>
            <w:r w:rsidRPr="00926458">
              <w:rPr>
                <w:rFonts w:ascii="Times New Roman" w:hAnsi="Times New Roman" w:cs="Times New Roman"/>
                <w:b w:val="0"/>
                <w:bCs w:val="0"/>
                <w:caps w:val="0"/>
                <w:color w:val="000000" w:themeColor="text1"/>
                <w:sz w:val="18"/>
                <w:szCs w:val="18"/>
              </w:rPr>
              <w:t xml:space="preserve">imensão </w:t>
            </w:r>
            <w:r>
              <w:rPr>
                <w:rFonts w:ascii="Times New Roman" w:hAnsi="Times New Roman" w:cs="Times New Roman"/>
                <w:b w:val="0"/>
                <w:bCs w:val="0"/>
                <w:caps w:val="0"/>
                <w:color w:val="000000" w:themeColor="text1"/>
                <w:sz w:val="18"/>
                <w:szCs w:val="18"/>
              </w:rPr>
              <w:t>E</w:t>
            </w:r>
            <w:r w:rsidRPr="00926458">
              <w:rPr>
                <w:rFonts w:ascii="Times New Roman" w:hAnsi="Times New Roman" w:cs="Times New Roman"/>
                <w:b w:val="0"/>
                <w:bCs w:val="0"/>
                <w:caps w:val="0"/>
                <w:color w:val="000000" w:themeColor="text1"/>
                <w:sz w:val="18"/>
                <w:szCs w:val="18"/>
              </w:rPr>
              <w:t xml:space="preserve">strutural </w:t>
            </w:r>
            <m:oMath>
              <m:sSub>
                <m:sSubPr>
                  <m:ctrlPr>
                    <w:rPr>
                      <w:rFonts w:ascii="Cambria Math" w:hAnsi="Cambria Math" w:cs="Times New Roman"/>
                      <w:i/>
                      <w:sz w:val="18"/>
                      <w:szCs w:val="18"/>
                    </w:rPr>
                  </m:ctrlPr>
                </m:sSubPr>
                <m:e>
                  <m:r>
                    <m:rPr>
                      <m:sty m:val="bi"/>
                    </m:rPr>
                    <w:rPr>
                      <w:rFonts w:ascii="Cambria Math" w:hAnsi="Cambria Math" w:cs="Times New Roman"/>
                      <w:sz w:val="18"/>
                      <w:szCs w:val="18"/>
                    </w:rPr>
                    <m:t>- Q</m:t>
                  </m:r>
                  <m:r>
                    <m:rPr>
                      <m:sty m:val="bi"/>
                    </m:rPr>
                    <w:rPr>
                      <w:rFonts w:ascii="Cambria Math" w:hAnsi="Cambria Math" w:cs="Times New Roman"/>
                      <w:sz w:val="18"/>
                      <w:szCs w:val="18"/>
                      <w:vertAlign w:val="subscript"/>
                    </w:rPr>
                    <m:t>S</m:t>
                  </m:r>
                </m:e>
                <m:sub>
                  <m:r>
                    <m:rPr>
                      <m:sty m:val="bi"/>
                    </m:rPr>
                    <w:rPr>
                      <w:rFonts w:ascii="Cambria Math" w:hAnsi="Cambria Math" w:cs="Times New Roman"/>
                      <w:sz w:val="18"/>
                      <w:szCs w:val="18"/>
                    </w:rPr>
                    <m:t>a</m:t>
                  </m:r>
                </m:sub>
              </m:sSub>
            </m:oMath>
          </w:p>
        </w:tc>
      </w:tr>
      <w:tr w:rsidR="003142B8" w:rsidRPr="00926458" w:rsidTr="00882EE4">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269" w:type="dxa"/>
          </w:tcPr>
          <w:p w:rsidR="003142B8" w:rsidRPr="00926458" w:rsidRDefault="003142B8" w:rsidP="00882EE4">
            <w:pPr>
              <w:jc w:val="center"/>
              <w:rPr>
                <w:rFonts w:ascii="Times New Roman" w:hAnsi="Times New Roman" w:cs="Times New Roman"/>
                <w:b w:val="0"/>
                <w:bCs w:val="0"/>
                <w:color w:val="000000" w:themeColor="text1"/>
                <w:sz w:val="18"/>
                <w:szCs w:val="18"/>
              </w:rPr>
            </w:pPr>
            <w:r w:rsidRPr="00926458">
              <w:rPr>
                <w:rFonts w:ascii="Times New Roman" w:hAnsi="Times New Roman" w:cs="Times New Roman"/>
                <w:b w:val="0"/>
                <w:bCs w:val="0"/>
                <w:caps w:val="0"/>
                <w:color w:val="000000" w:themeColor="text1"/>
                <w:sz w:val="18"/>
                <w:szCs w:val="18"/>
              </w:rPr>
              <w:t>Unidades produtivas</w:t>
            </w:r>
          </w:p>
        </w:tc>
        <w:tc>
          <w:tcPr>
            <w:tcW w:w="3260" w:type="dxa"/>
            <w:gridSpan w:val="6"/>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926458">
              <w:rPr>
                <w:rFonts w:ascii="Times New Roman" w:hAnsi="Times New Roman" w:cs="Times New Roman"/>
                <w:bCs/>
                <w:color w:val="000000" w:themeColor="text1"/>
                <w:sz w:val="18"/>
                <w:szCs w:val="18"/>
              </w:rPr>
              <w:t>UP1</w:t>
            </w:r>
          </w:p>
        </w:tc>
        <w:tc>
          <w:tcPr>
            <w:tcW w:w="3105" w:type="dxa"/>
            <w:gridSpan w:val="6"/>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18"/>
                <w:szCs w:val="18"/>
              </w:rPr>
            </w:pPr>
            <w:r w:rsidRPr="00926458">
              <w:rPr>
                <w:rFonts w:ascii="Times New Roman" w:hAnsi="Times New Roman" w:cs="Times New Roman"/>
                <w:bCs/>
                <w:color w:val="000000" w:themeColor="text1"/>
                <w:sz w:val="18"/>
                <w:szCs w:val="18"/>
              </w:rPr>
              <w:t>UP2</w:t>
            </w:r>
          </w:p>
        </w:tc>
      </w:tr>
      <w:tr w:rsidR="003142B8" w:rsidRPr="00926458" w:rsidTr="00882EE4">
        <w:trPr>
          <w:trHeight w:val="278"/>
        </w:trPr>
        <w:tc>
          <w:tcPr>
            <w:cnfStyle w:val="001000000000" w:firstRow="0" w:lastRow="0" w:firstColumn="1" w:lastColumn="0" w:oddVBand="0" w:evenVBand="0" w:oddHBand="0" w:evenHBand="0" w:firstRowFirstColumn="0" w:firstRowLastColumn="0" w:lastRowFirstColumn="0" w:lastRowLastColumn="0"/>
            <w:tcW w:w="3269" w:type="dxa"/>
          </w:tcPr>
          <w:p w:rsidR="003142B8" w:rsidRPr="00926458" w:rsidRDefault="003142B8" w:rsidP="00882EE4">
            <w:pPr>
              <w:jc w:val="center"/>
              <w:rPr>
                <w:rFonts w:ascii="Times New Roman" w:hAnsi="Times New Roman" w:cs="Times New Roman"/>
                <w:b w:val="0"/>
                <w:bCs w:val="0"/>
                <w:color w:val="000000" w:themeColor="text1"/>
                <w:sz w:val="18"/>
                <w:szCs w:val="18"/>
              </w:rPr>
            </w:pPr>
            <w:r w:rsidRPr="00926458">
              <w:rPr>
                <w:rFonts w:ascii="Times New Roman" w:hAnsi="Times New Roman" w:cs="Times New Roman"/>
                <w:b w:val="0"/>
                <w:bCs w:val="0"/>
                <w:caps w:val="0"/>
                <w:color w:val="000000" w:themeColor="text1"/>
                <w:sz w:val="18"/>
                <w:szCs w:val="18"/>
              </w:rPr>
              <w:t>Parâmetros</w:t>
            </w:r>
          </w:p>
        </w:tc>
        <w:tc>
          <w:tcPr>
            <w:tcW w:w="1134" w:type="dxa"/>
            <w:gridSpan w:val="2"/>
          </w:tcPr>
          <w:p w:rsidR="003142B8" w:rsidRPr="00926458" w:rsidRDefault="00FA4904"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acc>
                      <m:accPr>
                        <m:chr m:val="̅"/>
                        <m:ctrlPr>
                          <w:rPr>
                            <w:rFonts w:ascii="Cambria Math" w:hAnsi="Cambria Math" w:cs="Times New Roman"/>
                            <w:bCs/>
                            <w:i/>
                            <w:color w:val="000000" w:themeColor="text1"/>
                            <w:sz w:val="18"/>
                            <w:szCs w:val="18"/>
                          </w:rPr>
                        </m:ctrlPr>
                      </m:accPr>
                      <m:e>
                        <m:r>
                          <w:rPr>
                            <w:rFonts w:ascii="Cambria Math" w:hAnsi="Cambria Math" w:cs="Times New Roman"/>
                            <w:color w:val="000000" w:themeColor="text1"/>
                            <w:sz w:val="18"/>
                            <w:szCs w:val="18"/>
                          </w:rPr>
                          <m:t xml:space="preserve">x </m:t>
                        </m:r>
                      </m:e>
                    </m:acc>
                  </m:e>
                  <m:sub>
                    <m:r>
                      <w:rPr>
                        <w:rFonts w:ascii="Cambria Math" w:hAnsi="Cambria Math" w:cs="Times New Roman"/>
                        <w:color w:val="000000" w:themeColor="text1"/>
                        <w:sz w:val="18"/>
                        <w:szCs w:val="18"/>
                      </w:rPr>
                      <m:t>1</m:t>
                    </m:r>
                  </m:sub>
                </m:sSub>
              </m:oMath>
            </m:oMathPara>
          </w:p>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p>
        </w:tc>
        <w:tc>
          <w:tcPr>
            <w:tcW w:w="992" w:type="dxa"/>
            <w:gridSpan w:val="2"/>
          </w:tcPr>
          <w:p w:rsidR="003142B8" w:rsidRPr="00926458" w:rsidRDefault="00FA4904"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s</m:t>
                    </m:r>
                  </m:e>
                  <m:sub>
                    <m:r>
                      <w:rPr>
                        <w:rFonts w:ascii="Cambria Math" w:hAnsi="Cambria Math" w:cs="Times New Roman"/>
                        <w:color w:val="000000" w:themeColor="text1"/>
                        <w:sz w:val="18"/>
                        <w:szCs w:val="18"/>
                      </w:rPr>
                      <m:t>1</m:t>
                    </m:r>
                  </m:sub>
                </m:sSub>
              </m:oMath>
            </m:oMathPara>
          </w:p>
        </w:tc>
        <w:tc>
          <w:tcPr>
            <w:tcW w:w="1134" w:type="dxa"/>
            <w:gridSpan w:val="2"/>
          </w:tcPr>
          <w:p w:rsidR="003142B8" w:rsidRPr="00926458" w:rsidRDefault="00FA4904"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CV</m:t>
                    </m:r>
                  </m:e>
                  <m:sub>
                    <m:r>
                      <w:rPr>
                        <w:rFonts w:ascii="Cambria Math" w:hAnsi="Cambria Math" w:cs="Times New Roman"/>
                        <w:color w:val="000000" w:themeColor="text1"/>
                        <w:sz w:val="18"/>
                        <w:szCs w:val="18"/>
                      </w:rPr>
                      <m:t>1</m:t>
                    </m:r>
                  </m:sub>
                </m:sSub>
              </m:oMath>
            </m:oMathPara>
          </w:p>
        </w:tc>
        <w:tc>
          <w:tcPr>
            <w:tcW w:w="993" w:type="dxa"/>
            <w:gridSpan w:val="2"/>
          </w:tcPr>
          <w:p w:rsidR="003142B8" w:rsidRPr="00926458" w:rsidRDefault="00FA4904"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acc>
                      <m:accPr>
                        <m:chr m:val="̅"/>
                        <m:ctrlPr>
                          <w:rPr>
                            <w:rFonts w:ascii="Cambria Math" w:hAnsi="Cambria Math" w:cs="Times New Roman"/>
                            <w:bCs/>
                            <w:i/>
                            <w:color w:val="000000" w:themeColor="text1"/>
                            <w:sz w:val="18"/>
                            <w:szCs w:val="18"/>
                          </w:rPr>
                        </m:ctrlPr>
                      </m:accPr>
                      <m:e>
                        <m:r>
                          <w:rPr>
                            <w:rFonts w:ascii="Cambria Math" w:hAnsi="Cambria Math" w:cs="Times New Roman"/>
                            <w:color w:val="000000" w:themeColor="text1"/>
                            <w:sz w:val="18"/>
                            <w:szCs w:val="18"/>
                          </w:rPr>
                          <m:t xml:space="preserve">x </m:t>
                        </m:r>
                      </m:e>
                    </m:acc>
                  </m:e>
                  <m:sub>
                    <m:r>
                      <w:rPr>
                        <w:rFonts w:ascii="Cambria Math" w:hAnsi="Cambria Math" w:cs="Times New Roman"/>
                        <w:color w:val="000000" w:themeColor="text1"/>
                        <w:sz w:val="18"/>
                        <w:szCs w:val="18"/>
                      </w:rPr>
                      <m:t>2</m:t>
                    </m:r>
                  </m:sub>
                </m:sSub>
              </m:oMath>
            </m:oMathPara>
          </w:p>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w:p>
        </w:tc>
        <w:tc>
          <w:tcPr>
            <w:tcW w:w="993" w:type="dxa"/>
            <w:gridSpan w:val="2"/>
          </w:tcPr>
          <w:p w:rsidR="003142B8" w:rsidRPr="00926458" w:rsidRDefault="00FA4904"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s</m:t>
                    </m:r>
                  </m:e>
                  <m:sub>
                    <m:r>
                      <w:rPr>
                        <w:rFonts w:ascii="Cambria Math" w:hAnsi="Cambria Math" w:cs="Times New Roman"/>
                        <w:color w:val="000000" w:themeColor="text1"/>
                        <w:sz w:val="18"/>
                        <w:szCs w:val="18"/>
                      </w:rPr>
                      <m:t>2</m:t>
                    </m:r>
                  </m:sub>
                </m:sSub>
              </m:oMath>
            </m:oMathPara>
          </w:p>
        </w:tc>
        <w:tc>
          <w:tcPr>
            <w:tcW w:w="1119" w:type="dxa"/>
            <w:gridSpan w:val="2"/>
          </w:tcPr>
          <w:p w:rsidR="003142B8" w:rsidRPr="00926458" w:rsidRDefault="00FA4904"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CV</m:t>
                    </m:r>
                  </m:e>
                  <m:sub>
                    <m:r>
                      <w:rPr>
                        <w:rFonts w:ascii="Cambria Math" w:hAnsi="Cambria Math" w:cs="Times New Roman"/>
                        <w:color w:val="000000" w:themeColor="text1"/>
                        <w:sz w:val="18"/>
                        <w:szCs w:val="18"/>
                      </w:rPr>
                      <m:t>2</m:t>
                    </m:r>
                  </m:sub>
                </m:sSub>
              </m:oMath>
            </m:oMathPara>
          </w:p>
        </w:tc>
      </w:tr>
      <w:tr w:rsidR="003142B8" w:rsidRPr="00926458" w:rsidTr="00882EE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269" w:type="dxa"/>
            <w:hideMark/>
          </w:tcPr>
          <w:p w:rsidR="003142B8" w:rsidRPr="001B2EDA" w:rsidRDefault="00FA4904" w:rsidP="00882EE4">
            <w:pPr>
              <w:rPr>
                <w:rFonts w:ascii="Times New Roman" w:hAnsi="Times New Roman" w:cs="Times New Roman"/>
                <w:b w:val="0"/>
                <w:sz w:val="18"/>
                <w:szCs w:val="18"/>
              </w:rPr>
            </w:pPr>
            <m:oMath>
              <m:sSub>
                <m:sSubPr>
                  <m:ctrlPr>
                    <w:rPr>
                      <w:rFonts w:ascii="Cambria Math" w:hAnsi="Cambria Math" w:cs="Times New Roman"/>
                      <w:b w:val="0"/>
                      <w:i/>
                      <w:sz w:val="18"/>
                      <w:szCs w:val="18"/>
                    </w:rPr>
                  </m:ctrlPr>
                </m:sSubPr>
                <m:e>
                  <m:r>
                    <m:rPr>
                      <m:sty m:val="bi"/>
                    </m:rPr>
                    <w:rPr>
                      <w:rFonts w:ascii="Cambria Math" w:hAnsi="Cambria Math" w:cs="Times New Roman"/>
                      <w:caps w:val="0"/>
                      <w:sz w:val="18"/>
                      <w:szCs w:val="18"/>
                    </w:rPr>
                    <m:t>Q</m:t>
                  </m:r>
                  <m:r>
                    <m:rPr>
                      <m:sty m:val="bi"/>
                    </m:rPr>
                    <w:rPr>
                      <w:rFonts w:ascii="Cambria Math" w:hAnsi="Cambria Math" w:cs="Times New Roman"/>
                      <w:caps w:val="0"/>
                      <w:sz w:val="18"/>
                      <w:szCs w:val="18"/>
                      <w:vertAlign w:val="subscript"/>
                    </w:rPr>
                    <m:t>S</m:t>
                  </m:r>
                </m:e>
                <m:sub>
                  <m:r>
                    <m:rPr>
                      <m:sty m:val="bi"/>
                    </m:rPr>
                    <w:rPr>
                      <w:rFonts w:ascii="Cambria Math" w:hAnsi="Cambria Math" w:cs="Times New Roman"/>
                      <w:caps w:val="0"/>
                      <w:sz w:val="18"/>
                      <w:szCs w:val="18"/>
                    </w:rPr>
                    <m:t>a1</m:t>
                  </m:r>
                </m:sub>
              </m:sSub>
            </m:oMath>
            <w:r w:rsidR="003142B8" w:rsidRPr="001B2EDA">
              <w:rPr>
                <w:rFonts w:ascii="Times New Roman" w:hAnsi="Times New Roman" w:cs="Times New Roman"/>
                <w:b w:val="0"/>
                <w:caps w:val="0"/>
                <w:sz w:val="18"/>
                <w:szCs w:val="18"/>
              </w:rPr>
              <w:t xml:space="preserve"> -Alimentação</w:t>
            </w:r>
          </w:p>
        </w:tc>
        <w:tc>
          <w:tcPr>
            <w:tcW w:w="709"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0,70</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0,14</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0,20</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A</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0,73</w:t>
            </w:r>
          </w:p>
        </w:tc>
        <w:tc>
          <w:tcPr>
            <w:tcW w:w="426"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8"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0,15</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B</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0,19</w:t>
            </w:r>
          </w:p>
        </w:tc>
        <w:tc>
          <w:tcPr>
            <w:tcW w:w="552"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M</w:t>
            </w:r>
          </w:p>
        </w:tc>
      </w:tr>
      <w:tr w:rsidR="003142B8" w:rsidRPr="00926458" w:rsidTr="00882EE4">
        <w:trPr>
          <w:trHeight w:val="324"/>
        </w:trPr>
        <w:tc>
          <w:tcPr>
            <w:cnfStyle w:val="001000000000" w:firstRow="0" w:lastRow="0" w:firstColumn="1" w:lastColumn="0" w:oddVBand="0" w:evenVBand="0" w:oddHBand="0" w:evenHBand="0" w:firstRowFirstColumn="0" w:firstRowLastColumn="0" w:lastRowFirstColumn="0" w:lastRowLastColumn="0"/>
            <w:tcW w:w="3269" w:type="dxa"/>
            <w:hideMark/>
          </w:tcPr>
          <w:p w:rsidR="003142B8" w:rsidRPr="001B2EDA" w:rsidRDefault="00FA4904" w:rsidP="00882EE4">
            <w:pPr>
              <w:rPr>
                <w:rFonts w:ascii="Times New Roman" w:hAnsi="Times New Roman" w:cs="Times New Roman"/>
                <w:b w:val="0"/>
                <w:sz w:val="18"/>
                <w:szCs w:val="18"/>
              </w:rPr>
            </w:pPr>
            <m:oMath>
              <m:sSub>
                <m:sSubPr>
                  <m:ctrlPr>
                    <w:rPr>
                      <w:rFonts w:ascii="Cambria Math" w:hAnsi="Cambria Math" w:cs="Times New Roman"/>
                      <w:b w:val="0"/>
                      <w:i/>
                      <w:sz w:val="18"/>
                      <w:szCs w:val="18"/>
                    </w:rPr>
                  </m:ctrlPr>
                </m:sSubPr>
                <m:e>
                  <m:r>
                    <m:rPr>
                      <m:sty m:val="bi"/>
                    </m:rPr>
                    <w:rPr>
                      <w:rFonts w:ascii="Cambria Math" w:hAnsi="Cambria Math" w:cs="Times New Roman"/>
                      <w:caps w:val="0"/>
                      <w:sz w:val="18"/>
                      <w:szCs w:val="18"/>
                    </w:rPr>
                    <m:t>Q</m:t>
                  </m:r>
                  <m:r>
                    <m:rPr>
                      <m:sty m:val="bi"/>
                    </m:rPr>
                    <w:rPr>
                      <w:rFonts w:ascii="Cambria Math" w:hAnsi="Cambria Math" w:cs="Times New Roman"/>
                      <w:caps w:val="0"/>
                      <w:sz w:val="18"/>
                      <w:szCs w:val="18"/>
                      <w:vertAlign w:val="subscript"/>
                    </w:rPr>
                    <m:t>S</m:t>
                  </m:r>
                </m:e>
                <m:sub>
                  <m:r>
                    <m:rPr>
                      <m:sty m:val="bi"/>
                    </m:rPr>
                    <w:rPr>
                      <w:rFonts w:ascii="Cambria Math" w:hAnsi="Cambria Math" w:cs="Times New Roman"/>
                      <w:caps w:val="0"/>
                      <w:sz w:val="18"/>
                      <w:szCs w:val="18"/>
                    </w:rPr>
                    <m:t>a2</m:t>
                  </m:r>
                </m:sub>
              </m:sSub>
            </m:oMath>
            <w:r w:rsidR="003142B8" w:rsidRPr="001B2EDA">
              <w:rPr>
                <w:rFonts w:ascii="Times New Roman" w:hAnsi="Times New Roman" w:cs="Times New Roman"/>
                <w:b w:val="0"/>
                <w:caps w:val="0"/>
                <w:sz w:val="18"/>
                <w:szCs w:val="18"/>
              </w:rPr>
              <w:t xml:space="preserve"> -Acomodação</w:t>
            </w:r>
          </w:p>
        </w:tc>
        <w:tc>
          <w:tcPr>
            <w:tcW w:w="709"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0,70</w:t>
            </w:r>
          </w:p>
        </w:tc>
        <w:tc>
          <w:tcPr>
            <w:tcW w:w="425"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0,17</w:t>
            </w:r>
          </w:p>
        </w:tc>
        <w:tc>
          <w:tcPr>
            <w:tcW w:w="425"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M</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0,23</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A</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0,77</w:t>
            </w:r>
          </w:p>
        </w:tc>
        <w:tc>
          <w:tcPr>
            <w:tcW w:w="426"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8"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0,13</w:t>
            </w:r>
          </w:p>
        </w:tc>
        <w:tc>
          <w:tcPr>
            <w:tcW w:w="425"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B</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0,16</w:t>
            </w:r>
          </w:p>
        </w:tc>
        <w:tc>
          <w:tcPr>
            <w:tcW w:w="552"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M</w:t>
            </w:r>
          </w:p>
        </w:tc>
      </w:tr>
      <w:tr w:rsidR="003142B8" w:rsidRPr="00926458" w:rsidTr="00882EE4">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269" w:type="dxa"/>
            <w:hideMark/>
          </w:tcPr>
          <w:p w:rsidR="003142B8" w:rsidRPr="001B2EDA" w:rsidRDefault="00FA4904" w:rsidP="00882EE4">
            <w:pPr>
              <w:rPr>
                <w:rFonts w:ascii="Times New Roman" w:hAnsi="Times New Roman" w:cs="Times New Roman"/>
                <w:b w:val="0"/>
                <w:sz w:val="18"/>
                <w:szCs w:val="18"/>
              </w:rPr>
            </w:pPr>
            <m:oMath>
              <m:sSub>
                <m:sSubPr>
                  <m:ctrlPr>
                    <w:rPr>
                      <w:rFonts w:ascii="Cambria Math" w:hAnsi="Cambria Math" w:cs="Times New Roman"/>
                      <w:b w:val="0"/>
                      <w:i/>
                      <w:sz w:val="18"/>
                      <w:szCs w:val="18"/>
                    </w:rPr>
                  </m:ctrlPr>
                </m:sSubPr>
                <m:e>
                  <m:r>
                    <m:rPr>
                      <m:sty m:val="bi"/>
                    </m:rPr>
                    <w:rPr>
                      <w:rFonts w:ascii="Cambria Math" w:hAnsi="Cambria Math" w:cs="Times New Roman"/>
                      <w:caps w:val="0"/>
                      <w:sz w:val="18"/>
                      <w:szCs w:val="18"/>
                    </w:rPr>
                    <m:t>Q</m:t>
                  </m:r>
                  <m:r>
                    <m:rPr>
                      <m:sty m:val="bi"/>
                    </m:rPr>
                    <w:rPr>
                      <w:rFonts w:ascii="Cambria Math" w:hAnsi="Cambria Math" w:cs="Times New Roman"/>
                      <w:caps w:val="0"/>
                      <w:sz w:val="18"/>
                      <w:szCs w:val="18"/>
                      <w:vertAlign w:val="subscript"/>
                    </w:rPr>
                    <m:t>S</m:t>
                  </m:r>
                </m:e>
                <m:sub>
                  <m:r>
                    <m:rPr>
                      <m:sty m:val="bi"/>
                    </m:rPr>
                    <w:rPr>
                      <w:rFonts w:ascii="Cambria Math" w:hAnsi="Cambria Math" w:cs="Times New Roman"/>
                      <w:caps w:val="0"/>
                      <w:sz w:val="18"/>
                      <w:szCs w:val="18"/>
                    </w:rPr>
                    <m:t>a3</m:t>
                  </m:r>
                </m:sub>
              </m:sSub>
            </m:oMath>
            <w:r w:rsidR="003142B8" w:rsidRPr="001B2EDA">
              <w:rPr>
                <w:rFonts w:ascii="Times New Roman" w:hAnsi="Times New Roman" w:cs="Times New Roman"/>
                <w:b w:val="0"/>
                <w:caps w:val="0"/>
                <w:sz w:val="18"/>
                <w:szCs w:val="18"/>
              </w:rPr>
              <w:t xml:space="preserve"> -Qualidade do trabalho</w:t>
            </w:r>
          </w:p>
        </w:tc>
        <w:tc>
          <w:tcPr>
            <w:tcW w:w="709"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0,58</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R</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0,21</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M</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0,35</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MA</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0,65</w:t>
            </w:r>
          </w:p>
        </w:tc>
        <w:tc>
          <w:tcPr>
            <w:tcW w:w="426"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8"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0,20</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A</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0,30</w:t>
            </w:r>
          </w:p>
        </w:tc>
        <w:tc>
          <w:tcPr>
            <w:tcW w:w="552"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MA</w:t>
            </w:r>
          </w:p>
        </w:tc>
      </w:tr>
      <w:tr w:rsidR="003142B8" w:rsidRPr="00926458" w:rsidTr="00882EE4">
        <w:trPr>
          <w:trHeight w:val="272"/>
        </w:trPr>
        <w:tc>
          <w:tcPr>
            <w:cnfStyle w:val="001000000000" w:firstRow="0" w:lastRow="0" w:firstColumn="1" w:lastColumn="0" w:oddVBand="0" w:evenVBand="0" w:oddHBand="0" w:evenHBand="0" w:firstRowFirstColumn="0" w:firstRowLastColumn="0" w:lastRowFirstColumn="0" w:lastRowLastColumn="0"/>
            <w:tcW w:w="3269" w:type="dxa"/>
            <w:hideMark/>
          </w:tcPr>
          <w:p w:rsidR="003142B8" w:rsidRPr="001B2EDA" w:rsidRDefault="00FA4904" w:rsidP="00882EE4">
            <w:pPr>
              <w:rPr>
                <w:rFonts w:ascii="Times New Roman" w:hAnsi="Times New Roman" w:cs="Times New Roman"/>
                <w:b w:val="0"/>
                <w:sz w:val="18"/>
                <w:szCs w:val="18"/>
              </w:rPr>
            </w:pPr>
            <m:oMath>
              <m:sSub>
                <m:sSubPr>
                  <m:ctrlPr>
                    <w:rPr>
                      <w:rFonts w:ascii="Cambria Math" w:hAnsi="Cambria Math" w:cs="Times New Roman"/>
                      <w:b w:val="0"/>
                      <w:i/>
                      <w:sz w:val="18"/>
                      <w:szCs w:val="18"/>
                    </w:rPr>
                  </m:ctrlPr>
                </m:sSubPr>
                <m:e>
                  <m:r>
                    <m:rPr>
                      <m:sty m:val="bi"/>
                    </m:rPr>
                    <w:rPr>
                      <w:rFonts w:ascii="Cambria Math" w:hAnsi="Cambria Math" w:cs="Times New Roman"/>
                      <w:caps w:val="0"/>
                      <w:sz w:val="18"/>
                      <w:szCs w:val="18"/>
                    </w:rPr>
                    <m:t>Q</m:t>
                  </m:r>
                  <m:r>
                    <m:rPr>
                      <m:sty m:val="bi"/>
                    </m:rPr>
                    <w:rPr>
                      <w:rFonts w:ascii="Cambria Math" w:hAnsi="Cambria Math" w:cs="Times New Roman"/>
                      <w:caps w:val="0"/>
                      <w:sz w:val="18"/>
                      <w:szCs w:val="18"/>
                      <w:vertAlign w:val="subscript"/>
                    </w:rPr>
                    <m:t>S</m:t>
                  </m:r>
                </m:e>
                <m:sub>
                  <m:r>
                    <m:rPr>
                      <m:sty m:val="bi"/>
                    </m:rPr>
                    <w:rPr>
                      <w:rFonts w:ascii="Cambria Math" w:hAnsi="Cambria Math" w:cs="Times New Roman"/>
                      <w:caps w:val="0"/>
                      <w:sz w:val="18"/>
                      <w:szCs w:val="18"/>
                    </w:rPr>
                    <m:t>a4</m:t>
                  </m:r>
                </m:sub>
              </m:sSub>
            </m:oMath>
            <w:r w:rsidR="003142B8" w:rsidRPr="001B2EDA">
              <w:rPr>
                <w:rFonts w:ascii="Times New Roman" w:hAnsi="Times New Roman" w:cs="Times New Roman"/>
                <w:b w:val="0"/>
                <w:caps w:val="0"/>
                <w:sz w:val="18"/>
                <w:szCs w:val="18"/>
              </w:rPr>
              <w:t xml:space="preserve"> -Participa das decisões de trabalho</w:t>
            </w:r>
          </w:p>
        </w:tc>
        <w:tc>
          <w:tcPr>
            <w:tcW w:w="709" w:type="dxa"/>
            <w:hideMark/>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0,60</w:t>
            </w:r>
          </w:p>
        </w:tc>
        <w:tc>
          <w:tcPr>
            <w:tcW w:w="425"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0,18</w:t>
            </w:r>
          </w:p>
        </w:tc>
        <w:tc>
          <w:tcPr>
            <w:tcW w:w="425"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M</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0,31</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MA</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0,59</w:t>
            </w:r>
          </w:p>
        </w:tc>
        <w:tc>
          <w:tcPr>
            <w:tcW w:w="426"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R</w:t>
            </w:r>
          </w:p>
        </w:tc>
        <w:tc>
          <w:tcPr>
            <w:tcW w:w="568"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0,22</w:t>
            </w:r>
          </w:p>
        </w:tc>
        <w:tc>
          <w:tcPr>
            <w:tcW w:w="425"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A</w:t>
            </w:r>
          </w:p>
        </w:tc>
        <w:tc>
          <w:tcPr>
            <w:tcW w:w="567"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0,37</w:t>
            </w:r>
          </w:p>
        </w:tc>
        <w:tc>
          <w:tcPr>
            <w:tcW w:w="552" w:type="dxa"/>
          </w:tcPr>
          <w:p w:rsidR="003142B8" w:rsidRPr="00926458" w:rsidRDefault="003142B8" w:rsidP="00882E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926458">
              <w:rPr>
                <w:rFonts w:ascii="Times New Roman" w:hAnsi="Times New Roman" w:cs="Times New Roman"/>
                <w:sz w:val="18"/>
                <w:szCs w:val="18"/>
              </w:rPr>
              <w:t>MA</w:t>
            </w:r>
          </w:p>
        </w:tc>
      </w:tr>
      <w:tr w:rsidR="003142B8" w:rsidRPr="00926458" w:rsidTr="00882EE4">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269" w:type="dxa"/>
          </w:tcPr>
          <w:p w:rsidR="003142B8" w:rsidRPr="001B2EDA" w:rsidRDefault="003142B8" w:rsidP="00882EE4">
            <w:pPr>
              <w:rPr>
                <w:rFonts w:ascii="Times New Roman" w:hAnsi="Times New Roman" w:cs="Times New Roman"/>
                <w:b w:val="0"/>
                <w:sz w:val="18"/>
                <w:szCs w:val="18"/>
              </w:rPr>
            </w:pPr>
            <w:r w:rsidRPr="001B2EDA">
              <w:rPr>
                <w:rFonts w:ascii="Times New Roman" w:hAnsi="Times New Roman" w:cs="Times New Roman"/>
                <w:b w:val="0"/>
                <w:caps w:val="0"/>
                <w:sz w:val="18"/>
                <w:szCs w:val="18"/>
              </w:rPr>
              <w:t>Resultado médio</w:t>
            </w:r>
          </w:p>
        </w:tc>
        <w:tc>
          <w:tcPr>
            <w:tcW w:w="709"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0,64</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0,17</w:t>
            </w:r>
          </w:p>
        </w:tc>
        <w:tc>
          <w:tcPr>
            <w:tcW w:w="425"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M</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0,28</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A</w:t>
            </w:r>
          </w:p>
        </w:tc>
        <w:tc>
          <w:tcPr>
            <w:tcW w:w="567" w:type="dxa"/>
          </w:tcPr>
          <w:p w:rsidR="003142B8" w:rsidRPr="00926458" w:rsidRDefault="003142B8" w:rsidP="00882E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0,69</w:t>
            </w:r>
          </w:p>
        </w:tc>
        <w:tc>
          <w:tcPr>
            <w:tcW w:w="426" w:type="dxa"/>
          </w:tcPr>
          <w:p w:rsidR="003142B8" w:rsidRPr="00926458" w:rsidRDefault="003142B8" w:rsidP="00882EE4">
            <w:pPr>
              <w:tabs>
                <w:tab w:val="left" w:pos="193"/>
                <w:tab w:val="left" w:pos="66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B</w:t>
            </w:r>
          </w:p>
        </w:tc>
        <w:tc>
          <w:tcPr>
            <w:tcW w:w="568" w:type="dxa"/>
          </w:tcPr>
          <w:p w:rsidR="003142B8" w:rsidRPr="00926458" w:rsidRDefault="003142B8" w:rsidP="00882EE4">
            <w:pPr>
              <w:tabs>
                <w:tab w:val="left" w:pos="193"/>
                <w:tab w:val="left" w:pos="66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0,18</w:t>
            </w:r>
          </w:p>
        </w:tc>
        <w:tc>
          <w:tcPr>
            <w:tcW w:w="425" w:type="dxa"/>
          </w:tcPr>
          <w:p w:rsidR="003142B8" w:rsidRPr="00926458" w:rsidRDefault="003142B8" w:rsidP="00882EE4">
            <w:pPr>
              <w:tabs>
                <w:tab w:val="left" w:pos="193"/>
                <w:tab w:val="left" w:pos="66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M</w:t>
            </w:r>
          </w:p>
        </w:tc>
        <w:tc>
          <w:tcPr>
            <w:tcW w:w="567" w:type="dxa"/>
          </w:tcPr>
          <w:p w:rsidR="003142B8" w:rsidRPr="00926458" w:rsidRDefault="003142B8" w:rsidP="00882EE4">
            <w:pPr>
              <w:tabs>
                <w:tab w:val="left" w:pos="193"/>
                <w:tab w:val="left" w:pos="66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0,26</w:t>
            </w:r>
          </w:p>
        </w:tc>
        <w:tc>
          <w:tcPr>
            <w:tcW w:w="552" w:type="dxa"/>
          </w:tcPr>
          <w:p w:rsidR="003142B8" w:rsidRPr="00926458" w:rsidRDefault="003142B8" w:rsidP="00882EE4">
            <w:pPr>
              <w:tabs>
                <w:tab w:val="left" w:pos="193"/>
                <w:tab w:val="left" w:pos="66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rPr>
            </w:pPr>
            <w:r w:rsidRPr="00926458">
              <w:rPr>
                <w:rFonts w:ascii="Times New Roman" w:hAnsi="Times New Roman" w:cs="Times New Roman"/>
                <w:bCs/>
                <w:sz w:val="18"/>
                <w:szCs w:val="18"/>
              </w:rPr>
              <w:t>A</w:t>
            </w:r>
          </w:p>
        </w:tc>
      </w:tr>
    </w:tbl>
    <w:p w:rsidR="001B2EDA" w:rsidRPr="001B2EDA" w:rsidRDefault="001B2EDA" w:rsidP="001B2EDA">
      <w:pPr>
        <w:tabs>
          <w:tab w:val="left" w:pos="7371"/>
        </w:tabs>
        <w:spacing w:after="0" w:line="240" w:lineRule="auto"/>
        <w:ind w:right="25"/>
        <w:mirrorIndents/>
        <w:jc w:val="both"/>
        <w:rPr>
          <w:rStyle w:val="hps"/>
          <w:rFonts w:ascii="Times New Roman" w:hAnsi="Times New Roman" w:cs="Times New Roman"/>
          <w:sz w:val="20"/>
          <w:szCs w:val="20"/>
          <w:lang w:val="pt-PT"/>
        </w:rPr>
      </w:pPr>
      <w:r w:rsidRPr="001B2EDA">
        <w:rPr>
          <w:rStyle w:val="hps"/>
          <w:rFonts w:ascii="Times New Roman" w:hAnsi="Times New Roman" w:cs="Times New Roman"/>
          <w:sz w:val="20"/>
          <w:szCs w:val="20"/>
          <w:lang w:val="pt-PT"/>
        </w:rPr>
        <w:t>Legenda:</w:t>
      </w:r>
    </w:p>
    <w:p w:rsidR="001B2EDA" w:rsidRPr="001B2EDA" w:rsidRDefault="001B2EDA" w:rsidP="001B2EDA">
      <w:pPr>
        <w:spacing w:after="0" w:line="240" w:lineRule="auto"/>
        <w:ind w:right="25"/>
        <w:jc w:val="both"/>
        <w:rPr>
          <w:rFonts w:ascii="Times New Roman" w:eastAsiaTheme="minorEastAsia" w:hAnsi="Times New Roman" w:cs="Times New Roman"/>
          <w:sz w:val="20"/>
          <w:szCs w:val="20"/>
        </w:rPr>
      </w:pPr>
      <w:r w:rsidRPr="001B2EDA">
        <w:rPr>
          <w:rFonts w:ascii="Times New Roman" w:hAnsi="Times New Roman" w:cs="Times New Roman"/>
          <w:bCs/>
          <w:sz w:val="20"/>
          <w:szCs w:val="20"/>
        </w:rPr>
        <w:t>Média:</w:t>
      </w:r>
      <m:oMath>
        <m:r>
          <w:rPr>
            <w:rFonts w:ascii="Cambria Math" w:hAnsi="Cambria Math" w:cs="Times New Roman"/>
            <w:sz w:val="20"/>
            <w:szCs w:val="20"/>
          </w:rPr>
          <m:t xml:space="preserve"> </m:t>
        </m:r>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oMath>
      <w:r w:rsidRPr="001B2EDA">
        <w:rPr>
          <w:rFonts w:ascii="Times New Roman" w:hAnsi="Times New Roman" w:cs="Times New Roman"/>
          <w:bCs/>
          <w:sz w:val="20"/>
          <w:szCs w:val="20"/>
        </w:rPr>
        <w:t xml:space="preserve"> </w:t>
      </w:r>
      <m:oMath>
        <m:r>
          <w:rPr>
            <w:rFonts w:ascii="Cambria Math" w:hAnsi="Cambria Math" w:cs="Times New Roman"/>
            <w:sz w:val="20"/>
            <w:szCs w:val="20"/>
          </w:rPr>
          <m:t>(i=1,2)</m:t>
        </m:r>
      </m:oMath>
      <w:r w:rsidRPr="001B2EDA">
        <w:rPr>
          <w:rFonts w:ascii="Times New Roman" w:eastAsiaTheme="minorEastAsia" w:hAnsi="Times New Roman" w:cs="Times New Roman"/>
          <w:sz w:val="20"/>
          <w:szCs w:val="20"/>
        </w:rPr>
        <w:t xml:space="preserve"> – (C) Crítico; (S) </w:t>
      </w:r>
      <w:proofErr w:type="gramStart"/>
      <w:r w:rsidRPr="001B2EDA">
        <w:rPr>
          <w:rFonts w:ascii="Times New Roman" w:eastAsiaTheme="minorEastAsia" w:hAnsi="Times New Roman" w:cs="Times New Roman"/>
          <w:sz w:val="20"/>
          <w:szCs w:val="20"/>
        </w:rPr>
        <w:t>suportável;  (</w:t>
      </w:r>
      <w:proofErr w:type="gramEnd"/>
      <w:r w:rsidRPr="001B2EDA">
        <w:rPr>
          <w:rFonts w:ascii="Times New Roman" w:eastAsiaTheme="minorEastAsia" w:hAnsi="Times New Roman" w:cs="Times New Roman"/>
          <w:sz w:val="20"/>
          <w:szCs w:val="20"/>
        </w:rPr>
        <w:t>R) regular; (B)Boa; (O) ótima.</w:t>
      </w:r>
    </w:p>
    <w:p w:rsidR="001B2EDA" w:rsidRPr="001B2EDA" w:rsidRDefault="001B2EDA" w:rsidP="001B2EDA">
      <w:pPr>
        <w:tabs>
          <w:tab w:val="left" w:pos="7371"/>
        </w:tabs>
        <w:spacing w:after="0" w:line="240" w:lineRule="auto"/>
        <w:mirrorIndents/>
        <w:jc w:val="both"/>
        <w:rPr>
          <w:rStyle w:val="hps"/>
          <w:rFonts w:ascii="Times New Roman" w:hAnsi="Times New Roman" w:cs="Times New Roman"/>
          <w:sz w:val="20"/>
          <w:szCs w:val="20"/>
          <w:lang w:val="pt-PT"/>
        </w:rPr>
      </w:pPr>
      <w:r w:rsidRPr="001B2EDA">
        <w:rPr>
          <w:rFonts w:ascii="Times New Roman" w:hAnsi="Times New Roman" w:cs="Times New Roman"/>
          <w:bCs/>
          <w:sz w:val="20"/>
          <w:szCs w:val="20"/>
        </w:rPr>
        <w:t xml:space="preserve">Desvio-Padrão e Coeficiente de Variação:   </w:t>
      </w:r>
      <m:oMath>
        <m:sSub>
          <m:sSubPr>
            <m:ctrlPr>
              <w:rPr>
                <w:rFonts w:ascii="Cambria Math" w:hAnsi="Cambria Math" w:cs="Times New Roman"/>
                <w:bCs/>
                <w:i/>
                <w:sz w:val="20"/>
                <w:szCs w:val="20"/>
              </w:rPr>
            </m:ctrlPr>
          </m:sSubPr>
          <m:e>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;CV</m:t>
            </m:r>
          </m:e>
          <m:sub>
            <m:r>
              <w:rPr>
                <w:rFonts w:ascii="Cambria Math" w:hAnsi="Cambria Math" w:cs="Times New Roman"/>
                <w:sz w:val="20"/>
                <w:szCs w:val="20"/>
              </w:rPr>
              <m:t xml:space="preserve">i </m:t>
            </m:r>
          </m:sub>
        </m:sSub>
        <m:r>
          <w:rPr>
            <w:rFonts w:ascii="Cambria Math" w:hAnsi="Cambria Math" w:cs="Times New Roman"/>
            <w:sz w:val="20"/>
            <w:szCs w:val="20"/>
          </w:rPr>
          <m:t xml:space="preserve">  (i=1,2)</m:t>
        </m:r>
      </m:oMath>
      <w:r w:rsidRPr="001B2EDA">
        <w:rPr>
          <w:rFonts w:ascii="Times New Roman" w:eastAsiaTheme="minorEastAsia" w:hAnsi="Times New Roman" w:cs="Times New Roman"/>
          <w:sz w:val="20"/>
          <w:szCs w:val="20"/>
        </w:rPr>
        <w:t xml:space="preserve"> – (</w:t>
      </w:r>
      <w:proofErr w:type="gramStart"/>
      <w:r w:rsidRPr="001B2EDA">
        <w:rPr>
          <w:rFonts w:ascii="Times New Roman" w:eastAsiaTheme="minorEastAsia" w:hAnsi="Times New Roman" w:cs="Times New Roman"/>
          <w:sz w:val="20"/>
          <w:szCs w:val="20"/>
        </w:rPr>
        <w:t>B)  baixa</w:t>
      </w:r>
      <w:proofErr w:type="gramEnd"/>
      <w:r w:rsidRPr="001B2EDA">
        <w:rPr>
          <w:rFonts w:ascii="Times New Roman" w:eastAsiaTheme="minorEastAsia" w:hAnsi="Times New Roman" w:cs="Times New Roman"/>
          <w:sz w:val="20"/>
          <w:szCs w:val="20"/>
        </w:rPr>
        <w:t>; (M) média; (A) alta; (MA) muito alta</w:t>
      </w:r>
    </w:p>
    <w:p w:rsidR="001B2EDA" w:rsidRPr="001B2EDA" w:rsidRDefault="001B2EDA" w:rsidP="001B2EDA">
      <w:pPr>
        <w:tabs>
          <w:tab w:val="left" w:pos="7371"/>
        </w:tabs>
        <w:spacing w:after="0" w:line="240" w:lineRule="auto"/>
        <w:ind w:left="-142"/>
        <w:mirrorIndents/>
        <w:jc w:val="both"/>
        <w:rPr>
          <w:rStyle w:val="hps"/>
          <w:rFonts w:ascii="Times New Roman" w:hAnsi="Times New Roman" w:cs="Times New Roman"/>
          <w:sz w:val="20"/>
          <w:szCs w:val="20"/>
          <w:lang w:val="pt-PT"/>
        </w:rPr>
      </w:pPr>
      <w:r w:rsidRPr="001B2EDA">
        <w:rPr>
          <w:rStyle w:val="hps"/>
          <w:rFonts w:ascii="Times New Roman" w:hAnsi="Times New Roman" w:cs="Times New Roman"/>
          <w:sz w:val="20"/>
          <w:szCs w:val="20"/>
          <w:lang w:val="pt-PT"/>
        </w:rPr>
        <w:t xml:space="preserve">   Fonte: elaborado a partir da pesquisa, 2015.</w:t>
      </w:r>
    </w:p>
    <w:p w:rsidR="001B2EDA" w:rsidRPr="001B2EDA" w:rsidRDefault="001B2EDA" w:rsidP="001B2EDA">
      <w:pPr>
        <w:tabs>
          <w:tab w:val="left" w:pos="7371"/>
        </w:tabs>
        <w:spacing w:after="0" w:line="240" w:lineRule="auto"/>
        <w:mirrorIndents/>
        <w:jc w:val="both"/>
        <w:rPr>
          <w:rStyle w:val="hps"/>
          <w:rFonts w:ascii="Times New Roman" w:hAnsi="Times New Roman" w:cs="Times New Roman"/>
          <w:sz w:val="20"/>
          <w:szCs w:val="20"/>
          <w:lang w:val="pt-PT"/>
        </w:rPr>
      </w:pPr>
    </w:p>
    <w:p w:rsidR="001B2EDA" w:rsidRPr="001B2EDA" w:rsidRDefault="001B2EDA" w:rsidP="001B2EDA">
      <w:pPr>
        <w:tabs>
          <w:tab w:val="left" w:pos="7371"/>
        </w:tabs>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lang w:val="pt-PT"/>
        </w:rPr>
        <w:t xml:space="preserve">Para as </w:t>
      </w:r>
      <w:r w:rsidRPr="001B2EDA">
        <w:rPr>
          <w:rFonts w:ascii="Times New Roman" w:hAnsi="Times New Roman" w:cs="Times New Roman"/>
          <w:sz w:val="20"/>
          <w:szCs w:val="20"/>
        </w:rPr>
        <w:t xml:space="preserve">análises dos resultados médios da “estrutura de trabalho das médias”, dos desvios-padrões e dos coeficientes de variações dos parâmetros, na UP1, têm-se, respectivamente: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=0,64</m:t>
        </m:r>
      </m:oMath>
      <w:r w:rsidRPr="001B2EDA">
        <w:rPr>
          <w:rFonts w:ascii="Times New Roman" w:hAnsi="Times New Roman" w:cs="Times New Roman"/>
          <w:sz w:val="20"/>
          <w:szCs w:val="20"/>
        </w:rPr>
        <w:t>, com nível de boa (B) performance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s</m:t>
                </m:r>
              </m:e>
            </m:acc>
          </m:e>
          <m:sub>
            <m:r>
              <w:rPr>
                <w:rFonts w:ascii="Cambria Math" w:hAnsi="Cambria Math" w:cs="Times New Roman"/>
                <w:sz w:val="20"/>
                <w:szCs w:val="20"/>
              </w:rPr>
              <m:t>1</m:t>
            </m:r>
          </m:sub>
        </m:sSub>
        <m:r>
          <w:rPr>
            <w:rFonts w:ascii="Cambria Math" w:hAnsi="Cambria Math" w:cs="Times New Roman"/>
            <w:sz w:val="20"/>
            <w:szCs w:val="20"/>
          </w:rPr>
          <m:t>=0,17</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média dispersão, </w:t>
      </w:r>
      <m:oMath>
        <m:sSub>
          <m:sSubPr>
            <m:ctrlPr>
              <w:rPr>
                <w:rFonts w:ascii="Cambria Math" w:eastAsia="Cambria Math" w:hAnsi="Cambria Math" w:cs="Times New Roman"/>
                <w:i/>
                <w:sz w:val="20"/>
                <w:szCs w:val="20"/>
              </w:rPr>
            </m:ctrlPr>
          </m:sSubPr>
          <m:e>
            <m:acc>
              <m:accPr>
                <m:chr m:val="̅"/>
                <m:ctrlPr>
                  <w:rPr>
                    <w:rFonts w:ascii="Cambria Math" w:eastAsia="Cambria Math" w:hAnsi="Cambria Math" w:cs="Times New Roman"/>
                    <w:i/>
                    <w:sz w:val="20"/>
                    <w:szCs w:val="20"/>
                  </w:rPr>
                </m:ctrlPr>
              </m:accPr>
              <m:e>
                <m:r>
                  <w:rPr>
                    <w:rFonts w:ascii="Cambria Math" w:eastAsia="Cambria Math" w:hAnsi="Cambria Math" w:cs="Times New Roman"/>
                    <w:sz w:val="20"/>
                    <w:szCs w:val="20"/>
                  </w:rPr>
                  <m:t>CV</m:t>
                </m:r>
              </m:e>
            </m:acc>
          </m:e>
          <m:sub>
            <m:r>
              <w:rPr>
                <w:rFonts w:ascii="Cambria Math" w:eastAsia="Cambria Math" w:hAnsi="Cambria Math" w:cs="Times New Roman"/>
                <w:sz w:val="20"/>
                <w:szCs w:val="20"/>
              </w:rPr>
              <m:t>1</m:t>
            </m:r>
          </m:sub>
        </m:sSub>
        <m:r>
          <w:rPr>
            <w:rFonts w:ascii="Cambria Math" w:eastAsia="Cambria Math" w:hAnsi="Cambria Math" w:cs="Times New Roman"/>
            <w:sz w:val="20"/>
            <w:szCs w:val="20"/>
          </w:rPr>
          <m:t xml:space="preserve">=0,28, </m:t>
        </m:r>
      </m:oMath>
      <w:r w:rsidRPr="001B2EDA">
        <w:rPr>
          <w:rFonts w:ascii="Times New Roman" w:hAnsi="Times New Roman" w:cs="Times New Roman"/>
          <w:sz w:val="20"/>
          <w:szCs w:val="20"/>
        </w:rPr>
        <w:t>e alta variabilidade. Por outro lado, na UP2, têm-se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=0,69</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boa (B) performance,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s</m:t>
                </m:r>
              </m:e>
            </m:acc>
          </m:e>
          <m:sub>
            <m:r>
              <w:rPr>
                <w:rFonts w:ascii="Cambria Math" w:hAnsi="Cambria Math" w:cs="Times New Roman"/>
                <w:sz w:val="20"/>
                <w:szCs w:val="20"/>
              </w:rPr>
              <m:t>2</m:t>
            </m:r>
          </m:sub>
        </m:sSub>
        <m:r>
          <w:rPr>
            <w:rFonts w:ascii="Cambria Math" w:hAnsi="Cambria Math" w:cs="Times New Roman"/>
            <w:sz w:val="20"/>
            <w:szCs w:val="20"/>
          </w:rPr>
          <m:t>=0,18</m:t>
        </m:r>
      </m:oMath>
      <w:r w:rsidRPr="001B2EDA">
        <w:rPr>
          <w:rFonts w:ascii="Times New Roman" w:hAnsi="Times New Roman" w:cs="Times New Roman"/>
          <w:sz w:val="20"/>
          <w:szCs w:val="20"/>
        </w:rPr>
        <w:t xml:space="preserve">, média dispersão e </w:t>
      </w:r>
      <m:oMath>
        <m:sSub>
          <m:sSubPr>
            <m:ctrlPr>
              <w:rPr>
                <w:rFonts w:ascii="Cambria Math" w:eastAsia="Cambria Math" w:hAnsi="Cambria Math" w:cs="Times New Roman"/>
                <w:i/>
                <w:sz w:val="20"/>
                <w:szCs w:val="20"/>
              </w:rPr>
            </m:ctrlPr>
          </m:sSubPr>
          <m:e>
            <m:acc>
              <m:accPr>
                <m:chr m:val="̅"/>
                <m:ctrlPr>
                  <w:rPr>
                    <w:rFonts w:ascii="Cambria Math" w:eastAsia="Cambria Math" w:hAnsi="Cambria Math" w:cs="Times New Roman"/>
                    <w:i/>
                    <w:sz w:val="20"/>
                    <w:szCs w:val="20"/>
                  </w:rPr>
                </m:ctrlPr>
              </m:accPr>
              <m:e>
                <m:r>
                  <w:rPr>
                    <w:rFonts w:ascii="Cambria Math" w:eastAsia="Cambria Math" w:hAnsi="Cambria Math" w:cs="Times New Roman"/>
                    <w:sz w:val="20"/>
                    <w:szCs w:val="20"/>
                  </w:rPr>
                  <m:t>CV</m:t>
                </m:r>
              </m:e>
            </m:acc>
          </m:e>
          <m:sub>
            <m:r>
              <w:rPr>
                <w:rFonts w:ascii="Cambria Math" w:eastAsia="Cambria Math" w:hAnsi="Cambria Math" w:cs="Times New Roman"/>
                <w:sz w:val="20"/>
                <w:szCs w:val="20"/>
              </w:rPr>
              <m:t>2</m:t>
            </m:r>
          </m:sub>
        </m:sSub>
        <m:r>
          <w:rPr>
            <w:rFonts w:ascii="Cambria Math" w:eastAsia="Cambria Math" w:hAnsi="Cambria Math" w:cs="Times New Roman"/>
            <w:sz w:val="20"/>
            <w:szCs w:val="20"/>
          </w:rPr>
          <m:t>=0,26</m:t>
        </m:r>
      </m:oMath>
      <w:r w:rsidRPr="001B2EDA">
        <w:rPr>
          <w:rFonts w:ascii="Times New Roman" w:hAnsi="Times New Roman" w:cs="Times New Roman"/>
          <w:sz w:val="20"/>
          <w:szCs w:val="20"/>
        </w:rPr>
        <w:t xml:space="preserve">, e alta variabilidade.  Quanto a representatividade das médias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apresentaram regulares aceitabilidades das médias nas repostas dos pesquisados. Demonstrando assim, que as médias estão tendendo para homogeneidades em relação aos resultados médios da estrutura do trabalho </w:t>
      </w:r>
      <w:proofErr w:type="spellStart"/>
      <w:r w:rsidRPr="001B2EDA">
        <w:rPr>
          <w:rFonts w:ascii="Times New Roman" w:hAnsi="Times New Roman" w:cs="Times New Roman"/>
          <w:sz w:val="20"/>
          <w:szCs w:val="20"/>
        </w:rPr>
        <w:t>ns</w:t>
      </w:r>
      <w:proofErr w:type="spellEnd"/>
      <w:r w:rsidRPr="001B2EDA">
        <w:rPr>
          <w:rFonts w:ascii="Times New Roman" w:hAnsi="Times New Roman" w:cs="Times New Roman"/>
          <w:sz w:val="20"/>
          <w:szCs w:val="20"/>
        </w:rPr>
        <w:t xml:space="preserve">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Logo faz-se necessário, as corporações avaliarem seus impactos e processos dos</w:t>
      </w:r>
      <w:r w:rsidRPr="001B2EDA">
        <w:rPr>
          <w:rFonts w:ascii="Times New Roman" w:hAnsi="Times New Roman" w:cs="Times New Roman"/>
          <w:i/>
          <w:sz w:val="20"/>
          <w:szCs w:val="20"/>
        </w:rPr>
        <w:t xml:space="preserve"> stakeholders</w:t>
      </w:r>
      <w:r w:rsidRPr="001B2EDA">
        <w:rPr>
          <w:rFonts w:ascii="Times New Roman" w:hAnsi="Times New Roman" w:cs="Times New Roman"/>
          <w:sz w:val="20"/>
          <w:szCs w:val="20"/>
        </w:rPr>
        <w:t xml:space="preserve"> em face da responsividade social corporativa dos resultados produzidos, monitorados, avaliados, compensados (WOOD, 1991). Esses processos derivam da qualidade atribuída aos</w:t>
      </w:r>
      <w:r w:rsidRPr="001B2EDA">
        <w:rPr>
          <w:rFonts w:ascii="Times New Roman" w:hAnsi="Times New Roman" w:cs="Times New Roman"/>
          <w:i/>
          <w:sz w:val="20"/>
          <w:szCs w:val="20"/>
        </w:rPr>
        <w:t xml:space="preserve"> stakeholders</w:t>
      </w:r>
      <w:r w:rsidRPr="001B2EDA">
        <w:rPr>
          <w:rFonts w:ascii="Times New Roman" w:hAnsi="Times New Roman" w:cs="Times New Roman"/>
          <w:sz w:val="20"/>
          <w:szCs w:val="20"/>
        </w:rPr>
        <w:t xml:space="preserve"> a partir oferta dos proprietários das fazendas. Esses impactos e processos do ponto de </w:t>
      </w:r>
      <w:r w:rsidRPr="001B2EDA">
        <w:rPr>
          <w:rFonts w:ascii="Times New Roman" w:eastAsia="Times New Roman" w:hAnsi="Times New Roman" w:cs="Times New Roman"/>
          <w:sz w:val="20"/>
          <w:szCs w:val="20"/>
          <w:lang w:eastAsia="pt-BR"/>
        </w:rPr>
        <w:t xml:space="preserve">vista de Chen et al. (2008), referem-se as competências essenciais atribuídas pela consciência socioambiental dos responsáveis por meio do aprendizado coletivo e das capacidades de inovação dos </w:t>
      </w:r>
      <w:r w:rsidRPr="001B2EDA">
        <w:rPr>
          <w:rFonts w:ascii="Times New Roman" w:eastAsia="Times New Roman" w:hAnsi="Times New Roman" w:cs="Times New Roman"/>
          <w:i/>
          <w:sz w:val="20"/>
          <w:szCs w:val="20"/>
          <w:lang w:eastAsia="pt-BR"/>
        </w:rPr>
        <w:t>stakeholders</w:t>
      </w:r>
      <w:r w:rsidRPr="001B2EDA">
        <w:rPr>
          <w:rFonts w:ascii="Times New Roman" w:eastAsia="Times New Roman" w:hAnsi="Times New Roman" w:cs="Times New Roman"/>
          <w:sz w:val="20"/>
          <w:szCs w:val="20"/>
          <w:lang w:eastAsia="pt-BR"/>
        </w:rPr>
        <w:t>.</w:t>
      </w:r>
    </w:p>
    <w:p w:rsidR="001B2EDA" w:rsidRPr="001B2EDA" w:rsidRDefault="001B2EDA" w:rsidP="001B2EDA">
      <w:pPr>
        <w:tabs>
          <w:tab w:val="left" w:pos="7371"/>
        </w:tabs>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No parâmetro alimentação, na UP1, quanto as análises das médias, dos desvios-padrões e coeficientes de variações, obteve-se, respectivamente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=0,70</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boa (B) performance, </w:t>
      </w:r>
      <m:oMath>
        <m:sSub>
          <m:sSubPr>
            <m:ctrlPr>
              <w:rPr>
                <w:rFonts w:ascii="Cambria Math" w:hAnsi="Cambria Math" w:cs="Times New Roman"/>
                <w:bCs/>
                <w:i/>
                <w:sz w:val="20"/>
                <w:szCs w:val="20"/>
              </w:rPr>
            </m:ctrlPr>
          </m:sSubPr>
          <m:e>
            <m:r>
              <w:rPr>
                <w:rFonts w:ascii="Cambria Math" w:hAnsi="Cambria Math" w:cs="Times New Roman"/>
                <w:sz w:val="20"/>
                <w:szCs w:val="20"/>
              </w:rPr>
              <m:t>s</m:t>
            </m:r>
          </m:e>
          <m:sub>
            <m:r>
              <w:rPr>
                <w:rFonts w:ascii="Cambria Math" w:hAnsi="Cambria Math" w:cs="Times New Roman"/>
                <w:sz w:val="20"/>
                <w:szCs w:val="20"/>
              </w:rPr>
              <m:t>1</m:t>
            </m:r>
          </m:sub>
        </m:sSub>
        <m:r>
          <w:rPr>
            <w:rFonts w:ascii="Cambria Math" w:hAnsi="Cambria Math" w:cs="Times New Roman"/>
            <w:sz w:val="20"/>
            <w:szCs w:val="20"/>
          </w:rPr>
          <m:t>=0,14</m:t>
        </m:r>
      </m:oMath>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baixa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1 </m:t>
            </m:r>
          </m:sub>
        </m:sSub>
      </m:oMath>
      <w:r w:rsidRPr="001B2EDA">
        <w:rPr>
          <w:rFonts w:ascii="Times New Roman" w:hAnsi="Times New Roman" w:cs="Times New Roman"/>
          <w:sz w:val="20"/>
          <w:szCs w:val="20"/>
        </w:rPr>
        <w:t xml:space="preserve">= </w:t>
      </w:r>
      <w:r w:rsidRPr="001B2EDA">
        <w:rPr>
          <w:rFonts w:ascii="Times New Roman" w:hAnsi="Times New Roman" w:cs="Times New Roman"/>
          <w:sz w:val="20"/>
          <w:szCs w:val="20"/>
        </w:rPr>
        <w:lastRenderedPageBreak/>
        <w:t xml:space="preserve">0,20, e alta variabilidade. Assim, este último resultado, submete-se a um nível regular de aceitabilidade da </w:t>
      </w:r>
      <w:proofErr w:type="gramStart"/>
      <w:r w:rsidRPr="001B2EDA">
        <w:rPr>
          <w:rFonts w:ascii="Times New Roman" w:hAnsi="Times New Roman" w:cs="Times New Roman"/>
          <w:sz w:val="20"/>
          <w:szCs w:val="20"/>
        </w:rPr>
        <w:t xml:space="preserve">média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conforme </w:t>
      </w:r>
      <w:r w:rsidRPr="001B2EDA">
        <w:rPr>
          <w:rFonts w:ascii="Times New Roman" w:hAnsi="Times New Roman" w:cs="Times New Roman"/>
          <w:sz w:val="20"/>
          <w:szCs w:val="20"/>
        </w:rPr>
        <w:fldChar w:fldCharType="begin"/>
      </w:r>
      <w:r w:rsidRPr="001B2EDA">
        <w:rPr>
          <w:rFonts w:ascii="Times New Roman" w:hAnsi="Times New Roman" w:cs="Times New Roman"/>
          <w:sz w:val="20"/>
          <w:szCs w:val="20"/>
        </w:rPr>
        <w:instrText xml:space="preserve"> REF _Ref431288573 \h  \* MERGEFORMAT </w:instrText>
      </w:r>
      <w:r w:rsidRPr="001B2EDA">
        <w:rPr>
          <w:rFonts w:ascii="Times New Roman" w:hAnsi="Times New Roman" w:cs="Times New Roman"/>
          <w:sz w:val="20"/>
          <w:szCs w:val="20"/>
        </w:rPr>
      </w:r>
      <w:r w:rsidRPr="001B2EDA">
        <w:rPr>
          <w:rFonts w:ascii="Times New Roman" w:hAnsi="Times New Roman" w:cs="Times New Roman"/>
          <w:sz w:val="20"/>
          <w:szCs w:val="20"/>
        </w:rPr>
        <w:fldChar w:fldCharType="separate"/>
      </w:r>
      <w:r w:rsidRPr="001B2EDA">
        <w:rPr>
          <w:rFonts w:ascii="Times New Roman" w:hAnsi="Times New Roman" w:cs="Times New Roman"/>
          <w:sz w:val="20"/>
          <w:szCs w:val="20"/>
        </w:rPr>
        <w:t>Quadro 3</w:t>
      </w:r>
      <w:r w:rsidRPr="001B2EDA">
        <w:rPr>
          <w:rFonts w:ascii="Times New Roman" w:hAnsi="Times New Roman" w:cs="Times New Roman"/>
          <w:sz w:val="20"/>
          <w:szCs w:val="20"/>
        </w:rPr>
        <w:fldChar w:fldCharType="end"/>
      </w:r>
      <w:r w:rsidRPr="001B2EDA">
        <w:rPr>
          <w:rFonts w:ascii="Times New Roman" w:hAnsi="Times New Roman" w:cs="Times New Roman"/>
          <w:sz w:val="20"/>
          <w:szCs w:val="20"/>
        </w:rPr>
        <w:t>.  Na UP2, confere-se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=0,73</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boa (B) performance, </w:t>
      </w:r>
      <m:oMath>
        <m:sSub>
          <m:sSubPr>
            <m:ctrlPr>
              <w:rPr>
                <w:rFonts w:ascii="Cambria Math" w:hAnsi="Cambria Math" w:cs="Times New Roman"/>
                <w:bCs/>
                <w:i/>
                <w:sz w:val="20"/>
                <w:szCs w:val="20"/>
              </w:rPr>
            </m:ctrlPr>
          </m:sSubPr>
          <m:e>
            <m:r>
              <w:rPr>
                <w:rFonts w:ascii="Cambria Math" w:hAnsi="Cambria Math" w:cs="Times New Roman"/>
                <w:sz w:val="20"/>
                <w:szCs w:val="20"/>
              </w:rPr>
              <m:t>s</m:t>
            </m:r>
          </m:e>
          <m:sub>
            <m:r>
              <w:rPr>
                <w:rFonts w:ascii="Cambria Math" w:hAnsi="Cambria Math" w:cs="Times New Roman"/>
                <w:sz w:val="20"/>
                <w:szCs w:val="20"/>
              </w:rPr>
              <m:t>2</m:t>
            </m:r>
          </m:sub>
        </m:sSub>
        <m:r>
          <w:rPr>
            <w:rFonts w:ascii="Cambria Math" w:hAnsi="Cambria Math" w:cs="Times New Roman"/>
            <w:sz w:val="20"/>
            <w:szCs w:val="20"/>
          </w:rPr>
          <m:t>=0,15</m:t>
        </m:r>
      </m:oMath>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média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2 </m:t>
            </m:r>
          </m:sub>
        </m:sSub>
      </m:oMath>
      <w:r w:rsidRPr="001B2EDA">
        <w:rPr>
          <w:rFonts w:ascii="Times New Roman" w:hAnsi="Times New Roman" w:cs="Times New Roman"/>
          <w:sz w:val="20"/>
          <w:szCs w:val="20"/>
        </w:rPr>
        <w:t xml:space="preserve">= 0,19, com média variabilidade, conferindo a uma boa representatividade da média. Portanto, as respostas dos entrevistados, em ambas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tiveram boas homogeneidades, o que confere uma avaliação extremamente positiva para esse parâmetro.</w:t>
      </w:r>
    </w:p>
    <w:p w:rsidR="001B2EDA" w:rsidRPr="001B2EDA" w:rsidRDefault="001B2EDA" w:rsidP="001B2EDA">
      <w:pPr>
        <w:tabs>
          <w:tab w:val="left" w:pos="7371"/>
        </w:tabs>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Nesse parâmetro,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oferecem áreas de convivências, com todo suporte necessário para as integração dos funcionários em suas estruturas compatíveis às exigidas pelas normas regulamentadoras NR 31 (BRASIL, 2013), no item </w:t>
      </w:r>
      <w:r w:rsidRPr="001B2EDA">
        <w:rPr>
          <w:rFonts w:ascii="Times New Roman" w:eastAsia="Times New Roman" w:hAnsi="Times New Roman" w:cs="Times New Roman"/>
          <w:sz w:val="20"/>
          <w:szCs w:val="20"/>
          <w:lang w:eastAsia="pt-BR"/>
        </w:rPr>
        <w:t xml:space="preserve">31.23, como: refeitórios, lavanderias, instalações sanitárias na sede, com conservação e higiene, pisos de cimentos, com toda </w:t>
      </w:r>
      <w:proofErr w:type="spellStart"/>
      <w:r w:rsidRPr="001B2EDA">
        <w:rPr>
          <w:rFonts w:ascii="Times New Roman" w:eastAsia="Times New Roman" w:hAnsi="Times New Roman" w:cs="Times New Roman"/>
          <w:sz w:val="20"/>
          <w:szCs w:val="20"/>
          <w:lang w:eastAsia="pt-BR"/>
        </w:rPr>
        <w:t>infra estrutura</w:t>
      </w:r>
      <w:proofErr w:type="spellEnd"/>
      <w:r w:rsidRPr="001B2EDA">
        <w:rPr>
          <w:rFonts w:ascii="Times New Roman" w:eastAsia="Times New Roman" w:hAnsi="Times New Roman" w:cs="Times New Roman"/>
          <w:sz w:val="20"/>
          <w:szCs w:val="20"/>
          <w:lang w:eastAsia="pt-BR"/>
        </w:rPr>
        <w:t xml:space="preserve"> necessária e de acordo com a lei. O atendimento das exigências em consonância os padrões legais, de acordo com </w:t>
      </w:r>
      <w:proofErr w:type="spellStart"/>
      <w:r w:rsidRPr="001B2EDA">
        <w:rPr>
          <w:rFonts w:ascii="Times New Roman" w:eastAsia="Times New Roman" w:hAnsi="Times New Roman" w:cs="Times New Roman"/>
          <w:sz w:val="20"/>
          <w:szCs w:val="20"/>
          <w:lang w:eastAsia="pt-BR"/>
        </w:rPr>
        <w:t>Brammer</w:t>
      </w:r>
      <w:proofErr w:type="spellEnd"/>
      <w:r w:rsidRPr="001B2EDA">
        <w:rPr>
          <w:rFonts w:ascii="Times New Roman" w:eastAsia="Times New Roman" w:hAnsi="Times New Roman" w:cs="Times New Roman"/>
          <w:sz w:val="20"/>
          <w:szCs w:val="20"/>
          <w:lang w:eastAsia="pt-BR"/>
        </w:rPr>
        <w:t xml:space="preserve"> </w:t>
      </w:r>
      <w:r w:rsidRPr="001B2EDA">
        <w:rPr>
          <w:rFonts w:ascii="Times New Roman" w:hAnsi="Times New Roman" w:cs="Times New Roman"/>
          <w:sz w:val="20"/>
          <w:szCs w:val="20"/>
        </w:rPr>
        <w:t>et al.</w:t>
      </w:r>
      <w:r w:rsidRPr="001B2EDA">
        <w:rPr>
          <w:rFonts w:ascii="Times New Roman" w:eastAsia="Times New Roman" w:hAnsi="Times New Roman" w:cs="Times New Roman"/>
          <w:sz w:val="20"/>
          <w:szCs w:val="20"/>
          <w:lang w:eastAsia="pt-BR"/>
        </w:rPr>
        <w:t xml:space="preserve"> (2013) trata-se da RSC como estímulo às transformações sociais que cercam seus exercícios éticos, respeitando as pessoas. A</w:t>
      </w:r>
      <w:r w:rsidRPr="001B2EDA">
        <w:rPr>
          <w:rFonts w:ascii="Times New Roman" w:hAnsi="Times New Roman" w:cs="Times New Roman"/>
          <w:sz w:val="20"/>
          <w:szCs w:val="20"/>
        </w:rPr>
        <w:t xml:space="preserve"> organização dos refeitórios das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está estruturada conforme a NR 31, no item </w:t>
      </w:r>
      <w:r w:rsidRPr="001B2EDA">
        <w:rPr>
          <w:rFonts w:ascii="Times New Roman" w:eastAsia="Times New Roman" w:hAnsi="Times New Roman" w:cs="Times New Roman"/>
          <w:sz w:val="20"/>
          <w:szCs w:val="20"/>
          <w:lang w:eastAsia="pt-BR"/>
        </w:rPr>
        <w:t xml:space="preserve">31.23, que regulamenta as áreas dos refeitórios </w:t>
      </w:r>
      <w:r w:rsidRPr="001B2EDA">
        <w:rPr>
          <w:rFonts w:ascii="Times New Roman" w:hAnsi="Times New Roman" w:cs="Times New Roman"/>
          <w:sz w:val="20"/>
          <w:szCs w:val="20"/>
        </w:rPr>
        <w:t xml:space="preserve">com mesas, cadeiras, ambientes climatizados, amplos, arejados para aos trabalhadores se alimentarem com qualidade e higiene. Esses ambientes são projetados com cozinhas industriais distribuindo refeições (café da manhã, almoço, café da tarde e jantar), gratuitamente, para os funcionários e suas famílias. A água utilizada para o preparo da alimentação e consumo são tratadas e também distribuídas para as residências dos funcionários. </w:t>
      </w:r>
    </w:p>
    <w:p w:rsidR="001B2EDA" w:rsidRPr="001B2EDA" w:rsidRDefault="001B2EDA" w:rsidP="001B2EDA">
      <w:pPr>
        <w:pStyle w:val="PargrafodaLista"/>
        <w:spacing w:after="0" w:line="240" w:lineRule="auto"/>
        <w:ind w:left="0" w:firstLine="425"/>
        <w:mirrorIndents/>
        <w:jc w:val="both"/>
        <w:rPr>
          <w:rFonts w:ascii="Times New Roman" w:eastAsia="Times New Roman" w:hAnsi="Times New Roman"/>
          <w:sz w:val="20"/>
          <w:szCs w:val="20"/>
          <w:lang w:eastAsia="pt-BR"/>
        </w:rPr>
      </w:pPr>
      <w:r w:rsidRPr="001B2EDA">
        <w:rPr>
          <w:rFonts w:ascii="Times New Roman" w:hAnsi="Times New Roman"/>
          <w:sz w:val="20"/>
          <w:szCs w:val="20"/>
        </w:rPr>
        <w:t xml:space="preserve">            Nas informações </w:t>
      </w:r>
      <w:r w:rsidRPr="001B2EDA">
        <w:rPr>
          <w:rFonts w:ascii="Times New Roman" w:hAnsi="Times New Roman"/>
          <w:i/>
          <w:sz w:val="20"/>
          <w:szCs w:val="20"/>
        </w:rPr>
        <w:t>in loco</w:t>
      </w:r>
      <w:r w:rsidRPr="001B2EDA">
        <w:rPr>
          <w:rFonts w:ascii="Times New Roman" w:hAnsi="Times New Roman"/>
          <w:sz w:val="20"/>
          <w:szCs w:val="20"/>
        </w:rPr>
        <w:t xml:space="preserve">, notou-se que, as estruturas dos refeitórios, na UP1, têm espaço em relação ao número de trabalhadores da fazenda, dessa forma, para os trabalhadores do campo as refeições são distribuídas próximas aos localidades de trabalho. No tocante a isso, as respostas dos pesquisados as refeições são entregues em marmitex e com qualidade, próximos as localidades de produção e com pausa no horário para o descanso diário. Na UP2, tem amplo refeitório totalmente projetada para acomodação dos trabalhadores no momento da alimentação, com higiene e qualidade na alimentação. Neste ambiente percebe-se a satisfação por terem um espaço amplo, planejado e com alimentação de qualidade nas refeições. Na percepção de </w:t>
      </w:r>
      <w:proofErr w:type="spellStart"/>
      <w:r w:rsidRPr="001B2EDA">
        <w:rPr>
          <w:rFonts w:ascii="Times New Roman" w:eastAsia="Times New Roman" w:hAnsi="Times New Roman"/>
          <w:sz w:val="20"/>
          <w:szCs w:val="20"/>
          <w:lang w:eastAsia="pt-BR"/>
        </w:rPr>
        <w:t>Waddock</w:t>
      </w:r>
      <w:proofErr w:type="spellEnd"/>
      <w:r w:rsidRPr="001B2EDA">
        <w:rPr>
          <w:rFonts w:ascii="Times New Roman" w:eastAsia="Times New Roman" w:hAnsi="Times New Roman"/>
          <w:sz w:val="20"/>
          <w:szCs w:val="20"/>
          <w:lang w:eastAsia="pt-BR"/>
        </w:rPr>
        <w:t xml:space="preserve"> et al. (2002) as estratégias de benefícios aos </w:t>
      </w:r>
      <w:r w:rsidRPr="001B2EDA">
        <w:rPr>
          <w:rFonts w:ascii="Times New Roman" w:eastAsia="Times New Roman" w:hAnsi="Times New Roman"/>
          <w:i/>
          <w:sz w:val="20"/>
          <w:szCs w:val="20"/>
          <w:lang w:eastAsia="pt-BR"/>
        </w:rPr>
        <w:t xml:space="preserve">stakeholders </w:t>
      </w:r>
      <w:r w:rsidRPr="001B2EDA">
        <w:rPr>
          <w:rFonts w:ascii="Times New Roman" w:eastAsia="Times New Roman" w:hAnsi="Times New Roman"/>
          <w:sz w:val="20"/>
          <w:szCs w:val="20"/>
          <w:lang w:eastAsia="pt-BR"/>
        </w:rPr>
        <w:t>no conjunto das práticas de gestão garantem a maximização dos impactos positivos nas operações, na sociedade de forma legal, ética e comercial, como as expectativas da sociedade.</w:t>
      </w:r>
    </w:p>
    <w:p w:rsidR="001B2EDA" w:rsidRPr="001B2EDA" w:rsidRDefault="001B2EDA" w:rsidP="001B2EDA">
      <w:pPr>
        <w:pStyle w:val="PargrafodaLista"/>
        <w:spacing w:after="0" w:line="240" w:lineRule="auto"/>
        <w:ind w:left="0"/>
        <w:mirrorIndents/>
        <w:jc w:val="both"/>
        <w:rPr>
          <w:rFonts w:ascii="Times New Roman" w:hAnsi="Times New Roman"/>
          <w:sz w:val="20"/>
          <w:szCs w:val="20"/>
        </w:rPr>
      </w:pPr>
      <w:r w:rsidRPr="001B2EDA">
        <w:rPr>
          <w:rFonts w:ascii="Times New Roman" w:hAnsi="Times New Roman"/>
          <w:sz w:val="20"/>
          <w:szCs w:val="20"/>
        </w:rPr>
        <w:t xml:space="preserve">            Nesse sentido, houve coerência entre as respostas dos pesquisados, no tocante à alimentação das unidades produtivas,</w:t>
      </w:r>
      <w:r w:rsidRPr="001B2EDA">
        <w:rPr>
          <w:rFonts w:ascii="Times New Roman" w:hAnsi="Times New Roman"/>
          <w:color w:val="FF0000"/>
          <w:sz w:val="20"/>
          <w:szCs w:val="20"/>
        </w:rPr>
        <w:t xml:space="preserve"> </w:t>
      </w:r>
      <w:r w:rsidRPr="001B2EDA">
        <w:rPr>
          <w:rFonts w:ascii="Times New Roman" w:hAnsi="Times New Roman"/>
          <w:sz w:val="20"/>
          <w:szCs w:val="20"/>
        </w:rPr>
        <w:t>cabendo destacar os seguintes depoimentos.</w:t>
      </w:r>
    </w:p>
    <w:p w:rsidR="001B2EDA" w:rsidRPr="001B2EDA" w:rsidRDefault="001B2EDA" w:rsidP="001B2EDA">
      <w:pPr>
        <w:pStyle w:val="PargrafodaLista"/>
        <w:spacing w:after="0" w:line="240" w:lineRule="auto"/>
        <w:ind w:left="0"/>
        <w:mirrorIndents/>
        <w:jc w:val="both"/>
        <w:rPr>
          <w:rFonts w:ascii="Times New Roman" w:eastAsia="Times New Roman" w:hAnsi="Times New Roman"/>
          <w:sz w:val="20"/>
          <w:szCs w:val="20"/>
          <w:lang w:eastAsia="pt-BR"/>
        </w:rPr>
      </w:pPr>
    </w:p>
    <w:p w:rsidR="001B2EDA" w:rsidRPr="001B2EDA" w:rsidRDefault="001B2EDA" w:rsidP="001B2EDA">
      <w:pPr>
        <w:spacing w:after="0" w:line="240" w:lineRule="auto"/>
        <w:ind w:left="2268" w:right="-2"/>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UP1: </w:t>
      </w:r>
    </w:p>
    <w:p w:rsidR="001B2EDA" w:rsidRPr="001B2EDA" w:rsidRDefault="001B2EDA" w:rsidP="001B2EDA">
      <w:pPr>
        <w:pStyle w:val="PargrafodaLista"/>
        <w:spacing w:after="0" w:line="240" w:lineRule="auto"/>
        <w:ind w:left="2268" w:right="-2"/>
        <w:mirrorIndents/>
        <w:jc w:val="both"/>
        <w:rPr>
          <w:rFonts w:ascii="Times New Roman" w:hAnsi="Times New Roman"/>
          <w:sz w:val="20"/>
          <w:szCs w:val="20"/>
        </w:rPr>
      </w:pPr>
      <w:r w:rsidRPr="001B2EDA">
        <w:rPr>
          <w:rFonts w:ascii="Times New Roman" w:hAnsi="Times New Roman"/>
          <w:sz w:val="20"/>
          <w:szCs w:val="20"/>
        </w:rPr>
        <w:t>P</w:t>
      </w:r>
      <w:r w:rsidRPr="001B2EDA">
        <w:rPr>
          <w:rFonts w:ascii="Times New Roman" w:hAnsi="Times New Roman"/>
          <w:sz w:val="20"/>
          <w:szCs w:val="20"/>
          <w:vertAlign w:val="subscript"/>
        </w:rPr>
        <w:t>1</w:t>
      </w:r>
      <w:r w:rsidRPr="001B2EDA">
        <w:rPr>
          <w:rFonts w:ascii="Times New Roman" w:hAnsi="Times New Roman"/>
          <w:sz w:val="20"/>
          <w:szCs w:val="20"/>
        </w:rPr>
        <w:t xml:space="preserve">: “a alimentação é de qualidade, ambiente adequado e totalmente climatizada para realizar as refeições”. </w:t>
      </w:r>
    </w:p>
    <w:p w:rsidR="001B2EDA" w:rsidRPr="001B2EDA" w:rsidRDefault="001B2EDA" w:rsidP="001B2EDA">
      <w:pPr>
        <w:pStyle w:val="PargrafodaLista"/>
        <w:spacing w:after="0" w:line="240" w:lineRule="auto"/>
        <w:ind w:left="2268" w:right="-2"/>
        <w:mirrorIndents/>
        <w:jc w:val="both"/>
        <w:rPr>
          <w:rFonts w:ascii="Times New Roman" w:hAnsi="Times New Roman"/>
          <w:sz w:val="20"/>
          <w:szCs w:val="20"/>
        </w:rPr>
      </w:pPr>
      <w:r w:rsidRPr="001B2EDA">
        <w:rPr>
          <w:rFonts w:ascii="Times New Roman" w:hAnsi="Times New Roman"/>
          <w:sz w:val="20"/>
          <w:szCs w:val="20"/>
        </w:rPr>
        <w:t>P</w:t>
      </w:r>
      <w:r w:rsidRPr="001B2EDA">
        <w:rPr>
          <w:rFonts w:ascii="Times New Roman" w:hAnsi="Times New Roman"/>
          <w:sz w:val="20"/>
          <w:szCs w:val="20"/>
          <w:vertAlign w:val="subscript"/>
        </w:rPr>
        <w:t>2</w:t>
      </w:r>
      <w:r w:rsidRPr="001B2EDA">
        <w:rPr>
          <w:rFonts w:ascii="Times New Roman" w:hAnsi="Times New Roman"/>
          <w:sz w:val="20"/>
          <w:szCs w:val="20"/>
        </w:rPr>
        <w:t>: “A alimentação é igual para todos não havendo discriminação do tipo de trabalho que realiza”.</w:t>
      </w:r>
    </w:p>
    <w:p w:rsidR="001B2EDA" w:rsidRPr="001B2EDA" w:rsidRDefault="001B2EDA" w:rsidP="001B2EDA">
      <w:pPr>
        <w:spacing w:after="0" w:line="240" w:lineRule="auto"/>
        <w:ind w:left="2268" w:right="-2"/>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UP2: </w:t>
      </w:r>
      <w:r w:rsidRPr="001B2EDA">
        <w:rPr>
          <w:rFonts w:ascii="Times New Roman" w:hAnsi="Times New Roman" w:cs="Times New Roman"/>
          <w:sz w:val="20"/>
          <w:szCs w:val="20"/>
        </w:rPr>
        <w:tab/>
      </w:r>
    </w:p>
    <w:p w:rsidR="001B2EDA" w:rsidRPr="001B2EDA" w:rsidRDefault="001B2EDA" w:rsidP="001B2EDA">
      <w:pPr>
        <w:spacing w:after="0" w:line="240" w:lineRule="auto"/>
        <w:ind w:left="2268" w:right="-2"/>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w:t>
      </w:r>
      <w:r w:rsidRPr="001B2EDA">
        <w:rPr>
          <w:rFonts w:ascii="Times New Roman" w:hAnsi="Times New Roman" w:cs="Times New Roman"/>
          <w:sz w:val="20"/>
          <w:szCs w:val="20"/>
        </w:rPr>
        <w:t xml:space="preserve">: “A comida é de qualidade, bem quente e gostosa”. </w:t>
      </w:r>
    </w:p>
    <w:p w:rsidR="001B2EDA" w:rsidRPr="001B2EDA" w:rsidRDefault="001B2EDA" w:rsidP="001B2EDA">
      <w:pPr>
        <w:spacing w:after="0" w:line="240" w:lineRule="auto"/>
        <w:ind w:left="2268" w:right="-2"/>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4</w:t>
      </w:r>
      <w:r w:rsidRPr="001B2EDA">
        <w:rPr>
          <w:rFonts w:ascii="Times New Roman" w:hAnsi="Times New Roman" w:cs="Times New Roman"/>
          <w:sz w:val="20"/>
          <w:szCs w:val="20"/>
        </w:rPr>
        <w:t>: “A alimentação é de qualidade e entregue na hora certa”.</w:t>
      </w:r>
    </w:p>
    <w:p w:rsidR="001B2EDA" w:rsidRPr="001B2EDA" w:rsidRDefault="001B2EDA" w:rsidP="001B2EDA">
      <w:pPr>
        <w:spacing w:after="0" w:line="240" w:lineRule="auto"/>
        <w:ind w:left="2268" w:right="-2"/>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6</w:t>
      </w:r>
      <w:r w:rsidRPr="001B2EDA">
        <w:rPr>
          <w:rFonts w:ascii="Times New Roman" w:hAnsi="Times New Roman" w:cs="Times New Roman"/>
          <w:sz w:val="20"/>
          <w:szCs w:val="20"/>
        </w:rPr>
        <w:t>: “A comida pode ser melhorada”.</w:t>
      </w:r>
    </w:p>
    <w:p w:rsidR="001B2EDA" w:rsidRPr="001B2EDA" w:rsidRDefault="001B2EDA" w:rsidP="001B2EDA">
      <w:pPr>
        <w:spacing w:after="0" w:line="240" w:lineRule="auto"/>
        <w:ind w:left="2268" w:right="-2"/>
        <w:mirrorIndents/>
        <w:jc w:val="both"/>
        <w:rPr>
          <w:rFonts w:ascii="Times New Roman" w:hAnsi="Times New Roman" w:cs="Times New Roman"/>
          <w:sz w:val="20"/>
          <w:szCs w:val="20"/>
        </w:rPr>
      </w:pPr>
    </w:p>
    <w:p w:rsidR="001B2EDA" w:rsidRPr="001B2EDA" w:rsidRDefault="001B2EDA" w:rsidP="001B2EDA">
      <w:pPr>
        <w:spacing w:after="0" w:line="240" w:lineRule="auto"/>
        <w:ind w:right="2268" w:firstLine="425"/>
        <w:mirrorIndents/>
        <w:jc w:val="both"/>
        <w:rPr>
          <w:rFonts w:ascii="Times New Roman" w:hAnsi="Times New Roman" w:cs="Times New Roman"/>
          <w:sz w:val="20"/>
          <w:szCs w:val="20"/>
        </w:rPr>
      </w:pPr>
    </w:p>
    <w:p w:rsidR="001B2EDA" w:rsidRPr="001B2EDA" w:rsidRDefault="001B2EDA" w:rsidP="001B2EDA">
      <w:pPr>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No parâmetro acomodação, na UP1, quanto as análises das médias, dos desvios-padrões e coeficientes de variações, correspondeu-se, respectivamente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=0,70</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boa (B) performance, </w:t>
      </w:r>
      <m:oMath>
        <m:sSub>
          <m:sSubPr>
            <m:ctrlPr>
              <w:rPr>
                <w:rFonts w:ascii="Cambria Math" w:hAnsi="Cambria Math" w:cs="Times New Roman"/>
                <w:bCs/>
                <w:i/>
                <w:sz w:val="20"/>
                <w:szCs w:val="20"/>
              </w:rPr>
            </m:ctrlPr>
          </m:sSubPr>
          <m:e>
            <m:r>
              <w:rPr>
                <w:rFonts w:ascii="Cambria Math" w:hAnsi="Cambria Math" w:cs="Times New Roman"/>
                <w:sz w:val="20"/>
                <w:szCs w:val="20"/>
              </w:rPr>
              <m:t>s</m:t>
            </m:r>
          </m:e>
          <m:sub>
            <m:r>
              <w:rPr>
                <w:rFonts w:ascii="Cambria Math" w:hAnsi="Cambria Math" w:cs="Times New Roman"/>
                <w:sz w:val="20"/>
                <w:szCs w:val="20"/>
              </w:rPr>
              <m:t>1</m:t>
            </m:r>
          </m:sub>
        </m:sSub>
        <m:r>
          <w:rPr>
            <w:rFonts w:ascii="Cambria Math" w:hAnsi="Cambria Math" w:cs="Times New Roman"/>
            <w:sz w:val="20"/>
            <w:szCs w:val="20"/>
          </w:rPr>
          <m:t>=0,17</m:t>
        </m:r>
      </m:oMath>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média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1 </m:t>
            </m:r>
          </m:sub>
        </m:sSub>
      </m:oMath>
      <w:r w:rsidRPr="001B2EDA">
        <w:rPr>
          <w:rFonts w:ascii="Times New Roman" w:hAnsi="Times New Roman" w:cs="Times New Roman"/>
          <w:sz w:val="20"/>
          <w:szCs w:val="20"/>
        </w:rPr>
        <w:t xml:space="preserve">= 0,23, com alta variabilidade. Assim, este resultado, consistiu em um nível regular de aceitabilidade da </w:t>
      </w:r>
      <w:proofErr w:type="gramStart"/>
      <w:r w:rsidRPr="001B2EDA">
        <w:rPr>
          <w:rFonts w:ascii="Times New Roman" w:hAnsi="Times New Roman" w:cs="Times New Roman"/>
          <w:sz w:val="20"/>
          <w:szCs w:val="20"/>
        </w:rPr>
        <w:t xml:space="preserve">média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conforme </w:t>
      </w:r>
      <w:r w:rsidRPr="001B2EDA">
        <w:rPr>
          <w:rFonts w:ascii="Times New Roman" w:hAnsi="Times New Roman" w:cs="Times New Roman"/>
          <w:sz w:val="20"/>
          <w:szCs w:val="20"/>
        </w:rPr>
        <w:fldChar w:fldCharType="begin"/>
      </w:r>
      <w:r w:rsidRPr="001B2EDA">
        <w:rPr>
          <w:rFonts w:ascii="Times New Roman" w:hAnsi="Times New Roman" w:cs="Times New Roman"/>
          <w:sz w:val="20"/>
          <w:szCs w:val="20"/>
        </w:rPr>
        <w:instrText xml:space="preserve"> REF _Ref431288573 \h  \* MERGEFORMAT </w:instrText>
      </w:r>
      <w:r w:rsidRPr="001B2EDA">
        <w:rPr>
          <w:rFonts w:ascii="Times New Roman" w:hAnsi="Times New Roman" w:cs="Times New Roman"/>
          <w:sz w:val="20"/>
          <w:szCs w:val="20"/>
        </w:rPr>
      </w:r>
      <w:r w:rsidRPr="001B2EDA">
        <w:rPr>
          <w:rFonts w:ascii="Times New Roman" w:hAnsi="Times New Roman" w:cs="Times New Roman"/>
          <w:sz w:val="20"/>
          <w:szCs w:val="20"/>
        </w:rPr>
        <w:fldChar w:fldCharType="separate"/>
      </w:r>
      <w:r w:rsidRPr="001B2EDA">
        <w:rPr>
          <w:rFonts w:ascii="Times New Roman" w:hAnsi="Times New Roman" w:cs="Times New Roman"/>
          <w:sz w:val="20"/>
          <w:szCs w:val="20"/>
        </w:rPr>
        <w:t>Quadro 3</w:t>
      </w:r>
      <w:r w:rsidRPr="001B2EDA">
        <w:rPr>
          <w:rFonts w:ascii="Times New Roman" w:hAnsi="Times New Roman" w:cs="Times New Roman"/>
          <w:sz w:val="20"/>
          <w:szCs w:val="20"/>
        </w:rPr>
        <w:fldChar w:fldCharType="end"/>
      </w:r>
      <w:r w:rsidRPr="001B2EDA">
        <w:rPr>
          <w:rFonts w:ascii="Times New Roman" w:hAnsi="Times New Roman" w:cs="Times New Roman"/>
          <w:sz w:val="20"/>
          <w:szCs w:val="20"/>
        </w:rPr>
        <w:t>.  Na UP2, caracterizou-se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=0,77</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boa (B) performance, </w:t>
      </w:r>
      <m:oMath>
        <m:sSub>
          <m:sSubPr>
            <m:ctrlPr>
              <w:rPr>
                <w:rFonts w:ascii="Cambria Math" w:hAnsi="Cambria Math" w:cs="Times New Roman"/>
                <w:bCs/>
                <w:i/>
                <w:sz w:val="20"/>
                <w:szCs w:val="20"/>
              </w:rPr>
            </m:ctrlPr>
          </m:sSubPr>
          <m:e>
            <m:r>
              <w:rPr>
                <w:rFonts w:ascii="Cambria Math" w:hAnsi="Cambria Math" w:cs="Times New Roman"/>
                <w:sz w:val="20"/>
                <w:szCs w:val="20"/>
              </w:rPr>
              <m:t>s</m:t>
            </m:r>
          </m:e>
          <m:sub>
            <m:r>
              <w:rPr>
                <w:rFonts w:ascii="Cambria Math" w:hAnsi="Cambria Math" w:cs="Times New Roman"/>
                <w:sz w:val="20"/>
                <w:szCs w:val="20"/>
              </w:rPr>
              <m:t>2</m:t>
            </m:r>
          </m:sub>
        </m:sSub>
        <m:r>
          <w:rPr>
            <w:rFonts w:ascii="Cambria Math" w:hAnsi="Cambria Math" w:cs="Times New Roman"/>
            <w:sz w:val="20"/>
            <w:szCs w:val="20"/>
          </w:rPr>
          <m:t>=0,13</m:t>
        </m:r>
      </m:oMath>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com baixa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2 </m:t>
            </m:r>
          </m:sub>
        </m:sSub>
      </m:oMath>
      <w:r w:rsidRPr="001B2EDA">
        <w:rPr>
          <w:rFonts w:ascii="Times New Roman" w:hAnsi="Times New Roman" w:cs="Times New Roman"/>
          <w:sz w:val="20"/>
          <w:szCs w:val="20"/>
        </w:rPr>
        <w:t xml:space="preserve">= 0,16, com boa variabilidade, conferindo uma boa representatividade da média. Logo, em ambas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esse parâmetro foi considerado como uma análise positiva da média e serviu como medida avaliativa.</w:t>
      </w:r>
    </w:p>
    <w:p w:rsidR="001B2EDA" w:rsidRPr="001B2EDA" w:rsidRDefault="001B2EDA" w:rsidP="001B2EDA">
      <w:pPr>
        <w:pStyle w:val="PargrafodaLista"/>
        <w:spacing w:after="0" w:line="240" w:lineRule="auto"/>
        <w:ind w:left="0" w:firstLine="425"/>
        <w:mirrorIndents/>
        <w:jc w:val="both"/>
        <w:rPr>
          <w:rFonts w:ascii="Times New Roman" w:hAnsi="Times New Roman"/>
          <w:sz w:val="20"/>
          <w:szCs w:val="20"/>
        </w:rPr>
      </w:pPr>
      <w:r w:rsidRPr="001B2EDA">
        <w:rPr>
          <w:rFonts w:ascii="Times New Roman" w:hAnsi="Times New Roman"/>
          <w:color w:val="000000" w:themeColor="text1"/>
          <w:sz w:val="20"/>
          <w:szCs w:val="20"/>
        </w:rPr>
        <w:t xml:space="preserve"> Desse modo, as </w:t>
      </w:r>
      <w:proofErr w:type="spellStart"/>
      <w:r w:rsidRPr="001B2EDA">
        <w:rPr>
          <w:rFonts w:ascii="Times New Roman" w:hAnsi="Times New Roman"/>
          <w:color w:val="000000" w:themeColor="text1"/>
          <w:sz w:val="20"/>
          <w:szCs w:val="20"/>
        </w:rPr>
        <w:t>UP´s</w:t>
      </w:r>
      <w:proofErr w:type="spellEnd"/>
      <w:r w:rsidRPr="001B2EDA">
        <w:rPr>
          <w:rFonts w:ascii="Times New Roman" w:hAnsi="Times New Roman"/>
          <w:color w:val="000000" w:themeColor="text1"/>
          <w:sz w:val="20"/>
          <w:szCs w:val="20"/>
        </w:rPr>
        <w:t xml:space="preserve"> oferecem moradias para os colaboradores nas sedes das fazendas, com a distribui</w:t>
      </w:r>
      <w:r w:rsidRPr="001B2EDA">
        <w:rPr>
          <w:rFonts w:ascii="Times New Roman" w:hAnsi="Times New Roman"/>
          <w:sz w:val="20"/>
          <w:szCs w:val="20"/>
        </w:rPr>
        <w:t xml:space="preserve">ção de casas para algumas famílias e alojamentos para os trabalhadores separados por sexo masculino e feminino. Esses ambientes são totalmente climatizados para melhor comodidade dos trabalhadores. Nesse sentido, percebe-se a satisfação de muitos trabalhadores que residem nas moradias, uma vez que essas acomodações são distribuídas sem ônus e com qualidade. Entretanto, como não existem residências para atender todos os funcionários, alguns pesquisados reclamaram que gostariam de residir com suas famílias nas fazendas, uma vez que são obrigados a se distanciar de suas famílias. Nessa condição, a NR 31, mais especificamente no item 31.21.10, diz que as edificações devem proporcionar segurança e saúde para o trabalhador, devendo-se distanciar das aglomerações de pessoas. Ainda, a NR 31 (BRASIL, 2013), no item 31.23.11 refere-se as moradias devem prover a)  capacidade dimensionada para uma família;  b)  paredes construídas em alvenaria ou madeira;  c)  pisos de material resistente e lavável;  d)  condições sanitárias adequadas;  e)  ventilação e iluminação suficientes; f)  cobertura capaz de proporcionar proteção contra intempéries; g)  poço ou caixa de água protegido contra contaminação; h)  fossas sépticas, quando não houver rede de esgoto, afastadas da casa e do poço de água, em lugar livre de enchente e a jusante do poço. </w:t>
      </w:r>
    </w:p>
    <w:p w:rsidR="001B2EDA" w:rsidRPr="001B2EDA" w:rsidRDefault="001B2EDA" w:rsidP="001B2EDA">
      <w:pPr>
        <w:pStyle w:val="PargrafodaLista"/>
        <w:spacing w:after="0" w:line="240" w:lineRule="auto"/>
        <w:ind w:left="0" w:firstLine="425"/>
        <w:mirrorIndents/>
        <w:jc w:val="both"/>
        <w:rPr>
          <w:rFonts w:ascii="Times New Roman" w:hAnsi="Times New Roman"/>
          <w:sz w:val="20"/>
          <w:szCs w:val="20"/>
        </w:rPr>
      </w:pPr>
      <w:r w:rsidRPr="001B2EDA">
        <w:rPr>
          <w:rFonts w:ascii="Times New Roman" w:hAnsi="Times New Roman"/>
          <w:sz w:val="20"/>
          <w:szCs w:val="20"/>
        </w:rPr>
        <w:t xml:space="preserve">Além disso, no item 31.23.11.2 (BRASIL, 2013), essas moradias familiares devem ser construídas em local arejado e afastadas, no mínimo, cinquenta metros das construções destinadas a outros fins. Nesse sentido, todas as edificações das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xml:space="preserve"> são oferecidas pelos proprietários e equiparados contemplam as normas reguladoras, são elas: residências, escritórios, refeitórios, silos, depósitos de armazenamento e descontaminadores, bem como também próximas as lavouras de algodão para agilizar o processo logístico. Dessa maneira, essas ações puderam ser averiguadas nas avaliações dos pesquisados, a seguir.</w:t>
      </w:r>
    </w:p>
    <w:p w:rsidR="001B2EDA" w:rsidRPr="001B2EDA" w:rsidRDefault="001B2EDA" w:rsidP="001B2EDA">
      <w:pPr>
        <w:pStyle w:val="PargrafodaLista"/>
        <w:spacing w:after="0" w:line="240" w:lineRule="auto"/>
        <w:ind w:left="-142"/>
        <w:mirrorIndents/>
        <w:jc w:val="both"/>
        <w:rPr>
          <w:rFonts w:ascii="Times New Roman" w:hAnsi="Times New Roman"/>
          <w:sz w:val="20"/>
          <w:szCs w:val="20"/>
        </w:rPr>
      </w:pP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UP1: </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lastRenderedPageBreak/>
        <w:t>P</w:t>
      </w:r>
      <w:r w:rsidRPr="001B2EDA">
        <w:rPr>
          <w:rFonts w:ascii="Times New Roman" w:hAnsi="Times New Roman" w:cs="Times New Roman"/>
          <w:sz w:val="20"/>
          <w:szCs w:val="20"/>
          <w:vertAlign w:val="subscript"/>
        </w:rPr>
        <w:t>1,8</w:t>
      </w:r>
      <w:r w:rsidRPr="001B2EDA">
        <w:rPr>
          <w:rFonts w:ascii="Times New Roman" w:hAnsi="Times New Roman" w:cs="Times New Roman"/>
          <w:sz w:val="20"/>
          <w:szCs w:val="20"/>
        </w:rPr>
        <w:t xml:space="preserve">: “As casas de moradia são para poucos”. </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2,3</w:t>
      </w:r>
      <w:r w:rsidRPr="001B2EDA">
        <w:rPr>
          <w:rFonts w:ascii="Times New Roman" w:hAnsi="Times New Roman" w:cs="Times New Roman"/>
          <w:sz w:val="20"/>
          <w:szCs w:val="20"/>
        </w:rPr>
        <w:t>: Os alojamentos tem ar condicionado, chuveiro quente e preparados para dormir”.</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12</w:t>
      </w:r>
      <w:r w:rsidRPr="001B2EDA">
        <w:rPr>
          <w:rFonts w:ascii="Times New Roman" w:hAnsi="Times New Roman" w:cs="Times New Roman"/>
          <w:sz w:val="20"/>
          <w:szCs w:val="20"/>
        </w:rPr>
        <w:t>: “Ainda falta alojamento e mais casas para morar”.</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4,6</w:t>
      </w:r>
      <w:r w:rsidRPr="001B2EDA">
        <w:rPr>
          <w:rFonts w:ascii="Times New Roman" w:hAnsi="Times New Roman" w:cs="Times New Roman"/>
          <w:sz w:val="20"/>
          <w:szCs w:val="20"/>
        </w:rPr>
        <w:t>: “As casas são organizadas e com ar condicionado”.</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UP2:P</w:t>
      </w:r>
      <w:r w:rsidRPr="001B2EDA">
        <w:rPr>
          <w:rFonts w:ascii="Times New Roman" w:hAnsi="Times New Roman" w:cs="Times New Roman"/>
          <w:sz w:val="20"/>
          <w:szCs w:val="20"/>
          <w:vertAlign w:val="subscript"/>
        </w:rPr>
        <w:t>1</w:t>
      </w:r>
      <w:r w:rsidRPr="001B2EDA">
        <w:rPr>
          <w:rFonts w:ascii="Times New Roman" w:hAnsi="Times New Roman" w:cs="Times New Roman"/>
          <w:sz w:val="20"/>
          <w:szCs w:val="20"/>
        </w:rPr>
        <w:t xml:space="preserve">: “Faltam mais moradias para os funcionários”. </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2,3</w:t>
      </w:r>
      <w:r w:rsidRPr="001B2EDA">
        <w:rPr>
          <w:rFonts w:ascii="Times New Roman" w:hAnsi="Times New Roman" w:cs="Times New Roman"/>
          <w:sz w:val="20"/>
          <w:szCs w:val="20"/>
        </w:rPr>
        <w:t xml:space="preserve">: “Muitos trabalhadores gostaria de trazer suas famílias para morar no trabalho, mas não tem casa para todos”. </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16</w:t>
      </w:r>
      <w:r w:rsidRPr="001B2EDA">
        <w:rPr>
          <w:rFonts w:ascii="Times New Roman" w:hAnsi="Times New Roman" w:cs="Times New Roman"/>
          <w:sz w:val="20"/>
          <w:szCs w:val="20"/>
        </w:rPr>
        <w:t xml:space="preserve">: “Os alojamentos têm ar condicionado”. </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28</w:t>
      </w:r>
      <w:r w:rsidRPr="001B2EDA">
        <w:rPr>
          <w:rFonts w:ascii="Times New Roman" w:hAnsi="Times New Roman" w:cs="Times New Roman"/>
          <w:sz w:val="20"/>
          <w:szCs w:val="20"/>
        </w:rPr>
        <w:t xml:space="preserve">: “As casas são organizadas e com ar condicionado e chuveiro elétrico”. </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38</w:t>
      </w:r>
      <w:r w:rsidRPr="001B2EDA">
        <w:rPr>
          <w:rFonts w:ascii="Times New Roman" w:hAnsi="Times New Roman" w:cs="Times New Roman"/>
          <w:sz w:val="20"/>
          <w:szCs w:val="20"/>
        </w:rPr>
        <w:t>: “Faltam mais moradias para as famílias”.</w:t>
      </w:r>
    </w:p>
    <w:p w:rsidR="001B2EDA" w:rsidRPr="001B2EDA" w:rsidRDefault="001B2EDA" w:rsidP="001B2EDA">
      <w:pPr>
        <w:spacing w:after="0" w:line="240" w:lineRule="auto"/>
        <w:ind w:right="2268"/>
        <w:mirrorIndents/>
        <w:jc w:val="both"/>
        <w:rPr>
          <w:rFonts w:ascii="Times New Roman" w:hAnsi="Times New Roman" w:cs="Times New Roman"/>
          <w:color w:val="000000"/>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6</w:t>
      </w:r>
      <w:r w:rsidRPr="001B2EDA">
        <w:rPr>
          <w:rFonts w:ascii="Times New Roman" w:hAnsi="Times New Roman" w:cs="Times New Roman"/>
          <w:sz w:val="20"/>
          <w:szCs w:val="20"/>
        </w:rPr>
        <w:t>: “</w:t>
      </w:r>
      <w:r w:rsidRPr="001B2EDA">
        <w:rPr>
          <w:rFonts w:ascii="Times New Roman" w:hAnsi="Times New Roman" w:cs="Times New Roman"/>
          <w:color w:val="000000"/>
          <w:sz w:val="20"/>
          <w:szCs w:val="20"/>
        </w:rPr>
        <w:t>Alojamento com ar condicionado, chuveiro elétrico e sala de TV”.</w:t>
      </w:r>
    </w:p>
    <w:p w:rsidR="001B2EDA" w:rsidRPr="001B2EDA" w:rsidRDefault="001B2EDA" w:rsidP="001B2EDA">
      <w:pPr>
        <w:spacing w:after="0" w:line="240" w:lineRule="auto"/>
        <w:ind w:right="2268"/>
        <w:mirrorIndents/>
        <w:jc w:val="both"/>
        <w:rPr>
          <w:rFonts w:ascii="Times New Roman" w:hAnsi="Times New Roman" w:cs="Times New Roman"/>
          <w:sz w:val="20"/>
          <w:szCs w:val="20"/>
        </w:rPr>
      </w:pPr>
    </w:p>
    <w:p w:rsidR="001B2EDA" w:rsidRPr="001B2EDA" w:rsidRDefault="001B2EDA" w:rsidP="001B2EDA">
      <w:pPr>
        <w:spacing w:after="0" w:line="240" w:lineRule="auto"/>
        <w:ind w:left="2268" w:right="-2" w:firstLine="709"/>
        <w:mirrorIndents/>
        <w:jc w:val="both"/>
        <w:rPr>
          <w:rFonts w:ascii="Times New Roman" w:hAnsi="Times New Roman" w:cs="Times New Roman"/>
          <w:sz w:val="20"/>
          <w:szCs w:val="20"/>
        </w:rPr>
      </w:pPr>
    </w:p>
    <w:p w:rsidR="001B2EDA" w:rsidRPr="001B2EDA" w:rsidRDefault="001B2EDA" w:rsidP="001B2EDA">
      <w:pPr>
        <w:spacing w:after="0" w:line="240" w:lineRule="auto"/>
        <w:ind w:firstLine="425"/>
        <w:mirrorIndents/>
        <w:jc w:val="both"/>
        <w:rPr>
          <w:rFonts w:ascii="Times New Roman" w:hAnsi="Times New Roman" w:cs="Times New Roman"/>
          <w:color w:val="000000" w:themeColor="text1"/>
          <w:sz w:val="20"/>
          <w:szCs w:val="20"/>
        </w:rPr>
      </w:pPr>
      <w:r w:rsidRPr="001B2EDA">
        <w:rPr>
          <w:rFonts w:ascii="Times New Roman" w:hAnsi="Times New Roman" w:cs="Times New Roman"/>
          <w:color w:val="000000" w:themeColor="text1"/>
          <w:sz w:val="20"/>
          <w:szCs w:val="20"/>
        </w:rPr>
        <w:t xml:space="preserve">No parâmetro qualidade de vida no trabalho, na </w:t>
      </w:r>
      <w:r w:rsidRPr="001B2EDA">
        <w:rPr>
          <w:rFonts w:ascii="Times New Roman" w:hAnsi="Times New Roman" w:cs="Times New Roman"/>
          <w:b/>
          <w:color w:val="000000" w:themeColor="text1"/>
          <w:sz w:val="20"/>
          <w:szCs w:val="20"/>
        </w:rPr>
        <w:t xml:space="preserve">UP1, </w:t>
      </w:r>
      <w:r w:rsidRPr="001B2EDA">
        <w:rPr>
          <w:rFonts w:ascii="Times New Roman" w:hAnsi="Times New Roman" w:cs="Times New Roman"/>
          <w:color w:val="000000" w:themeColor="text1"/>
          <w:sz w:val="20"/>
          <w:szCs w:val="20"/>
        </w:rPr>
        <w:t>quanto as análises das médias, dos desvios-padrões e coeficientes de variações, compreendeu-se, respectivamente</w:t>
      </w:r>
      <w:proofErr w:type="gramStart"/>
      <w:r w:rsidRPr="001B2EDA">
        <w:rPr>
          <w:rFonts w:ascii="Times New Roman" w:hAnsi="Times New Roman" w:cs="Times New Roman"/>
          <w:color w:val="000000" w:themeColor="text1"/>
          <w:sz w:val="20"/>
          <w:szCs w:val="20"/>
        </w:rPr>
        <w:t xml:space="preserve">: </w:t>
      </w:r>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=0,58</m:t>
        </m:r>
      </m:oMath>
      <w:r w:rsidRPr="001B2EDA">
        <w:rPr>
          <w:rFonts w:ascii="Times New Roman" w:hAnsi="Times New Roman" w:cs="Times New Roman"/>
          <w:color w:val="000000" w:themeColor="text1"/>
          <w:sz w:val="20"/>
          <w:szCs w:val="20"/>
        </w:rPr>
        <w:t>,</w:t>
      </w:r>
      <w:proofErr w:type="gramEnd"/>
      <w:r w:rsidRPr="001B2EDA">
        <w:rPr>
          <w:rFonts w:ascii="Times New Roman" w:hAnsi="Times New Roman" w:cs="Times New Roman"/>
          <w:color w:val="000000" w:themeColor="text1"/>
          <w:sz w:val="20"/>
          <w:szCs w:val="20"/>
        </w:rPr>
        <w:t xml:space="preserve"> com nível de regular (R) performance, </w:t>
      </w:r>
      <m:oMath>
        <m:sSub>
          <m:sSubPr>
            <m:ctrlPr>
              <w:rPr>
                <w:rFonts w:ascii="Cambria Math" w:hAnsi="Cambria Math" w:cs="Times New Roman"/>
                <w:bCs/>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=0,21</m:t>
        </m:r>
      </m:oMath>
      <w:r w:rsidRPr="001B2EDA">
        <w:rPr>
          <w:rFonts w:ascii="Times New Roman" w:hAnsi="Times New Roman" w:cs="Times New Roman"/>
          <w:bCs/>
          <w:color w:val="000000" w:themeColor="text1"/>
          <w:sz w:val="20"/>
          <w:szCs w:val="20"/>
        </w:rPr>
        <w:t xml:space="preserve">, </w:t>
      </w:r>
      <w:r w:rsidRPr="001B2EDA">
        <w:rPr>
          <w:rFonts w:ascii="Times New Roman" w:hAnsi="Times New Roman" w:cs="Times New Roman"/>
          <w:color w:val="000000" w:themeColor="text1"/>
          <w:sz w:val="20"/>
          <w:szCs w:val="20"/>
        </w:rPr>
        <w:t>com média dispersão</w:t>
      </w:r>
      <w:r w:rsidRPr="001B2EDA">
        <w:rPr>
          <w:rFonts w:ascii="Times New Roman" w:hAnsi="Times New Roman" w:cs="Times New Roman"/>
          <w:bCs/>
          <w:color w:val="000000" w:themeColor="text1"/>
          <w:sz w:val="20"/>
          <w:szCs w:val="20"/>
        </w:rPr>
        <w:t xml:space="preserve"> </w:t>
      </w:r>
      <w:r w:rsidRPr="001B2EDA">
        <w:rPr>
          <w:rFonts w:ascii="Times New Roman" w:hAnsi="Times New Roman" w:cs="Times New Roman"/>
          <w:color w:val="000000" w:themeColor="text1"/>
          <w:sz w:val="20"/>
          <w:szCs w:val="20"/>
        </w:rPr>
        <w:t xml:space="preserve">e </w:t>
      </w:r>
      <m:oMath>
        <m:sSub>
          <m:sSubPr>
            <m:ctrlPr>
              <w:rPr>
                <w:rFonts w:ascii="Cambria Math" w:hAnsi="Cambria Math" w:cs="Times New Roman"/>
                <w:bCs/>
                <w:i/>
                <w:color w:val="000000" w:themeColor="text1"/>
                <w:sz w:val="20"/>
                <w:szCs w:val="20"/>
              </w:rPr>
            </m:ctrlPr>
          </m:sSubPr>
          <m:e>
            <m:r>
              <w:rPr>
                <w:rFonts w:ascii="Cambria Math" w:hAnsi="Cambria Math" w:cs="Times New Roman"/>
                <w:color w:val="000000" w:themeColor="text1"/>
                <w:sz w:val="20"/>
                <w:szCs w:val="20"/>
              </w:rPr>
              <m:t>CV</m:t>
            </m:r>
          </m:e>
          <m:sub>
            <m:r>
              <w:rPr>
                <w:rFonts w:ascii="Cambria Math" w:hAnsi="Cambria Math" w:cs="Times New Roman"/>
                <w:color w:val="000000" w:themeColor="text1"/>
                <w:sz w:val="20"/>
                <w:szCs w:val="20"/>
              </w:rPr>
              <m:t xml:space="preserve">1 </m:t>
            </m:r>
          </m:sub>
        </m:sSub>
        <m:r>
          <w:rPr>
            <w:rFonts w:ascii="Cambria Math" w:hAnsi="Cambria Math" w:cs="Times New Roman"/>
            <w:color w:val="000000" w:themeColor="text1"/>
            <w:sz w:val="20"/>
            <w:szCs w:val="20"/>
          </w:rPr>
          <m:t>=0,35,</m:t>
        </m:r>
      </m:oMath>
      <w:r w:rsidRPr="001B2EDA">
        <w:rPr>
          <w:rFonts w:ascii="Times New Roman" w:hAnsi="Times New Roman" w:cs="Times New Roman"/>
          <w:color w:val="000000" w:themeColor="text1"/>
          <w:sz w:val="20"/>
          <w:szCs w:val="20"/>
        </w:rPr>
        <w:t xml:space="preserve"> com muito alta variabilidade. Dessa forma, a </w:t>
      </w:r>
      <w:proofErr w:type="gramStart"/>
      <w:r w:rsidRPr="001B2EDA">
        <w:rPr>
          <w:rFonts w:ascii="Times New Roman" w:hAnsi="Times New Roman" w:cs="Times New Roman"/>
          <w:color w:val="000000" w:themeColor="text1"/>
          <w:sz w:val="20"/>
          <w:szCs w:val="20"/>
        </w:rPr>
        <w:t xml:space="preserve">média </w:t>
      </w:r>
      <m:oMath>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m:t>
        </m:r>
      </m:oMath>
      <w:r w:rsidRPr="001B2EDA">
        <w:rPr>
          <w:rFonts w:ascii="Times New Roman" w:hAnsi="Times New Roman" w:cs="Times New Roman"/>
          <w:color w:val="000000" w:themeColor="text1"/>
          <w:sz w:val="20"/>
          <w:szCs w:val="20"/>
        </w:rPr>
        <w:t xml:space="preserve"> possui</w:t>
      </w:r>
      <w:proofErr w:type="gramEnd"/>
      <w:r w:rsidRPr="001B2EDA">
        <w:rPr>
          <w:rFonts w:ascii="Times New Roman" w:hAnsi="Times New Roman" w:cs="Times New Roman"/>
          <w:color w:val="000000" w:themeColor="text1"/>
          <w:sz w:val="20"/>
          <w:szCs w:val="20"/>
        </w:rPr>
        <w:t xml:space="preserve"> péssima representatividade, conforme Quadro 27, conferindo que as respostas dos pesquisados se comportam de maneira heterogênea.  Na </w:t>
      </w:r>
      <w:r w:rsidRPr="001B2EDA">
        <w:rPr>
          <w:rFonts w:ascii="Times New Roman" w:hAnsi="Times New Roman" w:cs="Times New Roman"/>
          <w:b/>
          <w:color w:val="000000" w:themeColor="text1"/>
          <w:sz w:val="20"/>
          <w:szCs w:val="20"/>
        </w:rPr>
        <w:t xml:space="preserve">UP2, </w:t>
      </w:r>
      <w:r w:rsidRPr="001B2EDA">
        <w:rPr>
          <w:rFonts w:ascii="Times New Roman" w:hAnsi="Times New Roman" w:cs="Times New Roman"/>
          <w:color w:val="000000" w:themeColor="text1"/>
          <w:sz w:val="20"/>
          <w:szCs w:val="20"/>
        </w:rPr>
        <w:t>caracterizou-se</w:t>
      </w:r>
      <w:proofErr w:type="gramStart"/>
      <w:r w:rsidRPr="001B2EDA">
        <w:rPr>
          <w:rFonts w:ascii="Times New Roman" w:hAnsi="Times New Roman" w:cs="Times New Roman"/>
          <w:color w:val="000000" w:themeColor="text1"/>
          <w:sz w:val="20"/>
          <w:szCs w:val="20"/>
        </w:rPr>
        <w:t xml:space="preserve">, </w:t>
      </w:r>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=0,65</m:t>
        </m:r>
      </m:oMath>
      <w:r w:rsidRPr="001B2EDA">
        <w:rPr>
          <w:rFonts w:ascii="Times New Roman" w:hAnsi="Times New Roman" w:cs="Times New Roman"/>
          <w:color w:val="000000" w:themeColor="text1"/>
          <w:sz w:val="20"/>
          <w:szCs w:val="20"/>
        </w:rPr>
        <w:t>,</w:t>
      </w:r>
      <w:proofErr w:type="gramEnd"/>
      <w:r w:rsidRPr="001B2EDA">
        <w:rPr>
          <w:rFonts w:ascii="Times New Roman" w:hAnsi="Times New Roman" w:cs="Times New Roman"/>
          <w:color w:val="000000" w:themeColor="text1"/>
          <w:sz w:val="20"/>
          <w:szCs w:val="20"/>
        </w:rPr>
        <w:t xml:space="preserve"> com nível de boa (B) performance, </w:t>
      </w:r>
      <m:oMath>
        <m:sSub>
          <m:sSubPr>
            <m:ctrlPr>
              <w:rPr>
                <w:rFonts w:ascii="Cambria Math" w:hAnsi="Cambria Math" w:cs="Times New Roman"/>
                <w:bCs/>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=0,20</m:t>
        </m:r>
      </m:oMath>
      <w:r w:rsidRPr="001B2EDA">
        <w:rPr>
          <w:rFonts w:ascii="Times New Roman" w:hAnsi="Times New Roman" w:cs="Times New Roman"/>
          <w:bCs/>
          <w:color w:val="000000" w:themeColor="text1"/>
          <w:sz w:val="20"/>
          <w:szCs w:val="20"/>
        </w:rPr>
        <w:t xml:space="preserve">, </w:t>
      </w:r>
      <w:r w:rsidRPr="001B2EDA">
        <w:rPr>
          <w:rFonts w:ascii="Times New Roman" w:hAnsi="Times New Roman" w:cs="Times New Roman"/>
          <w:color w:val="000000" w:themeColor="text1"/>
          <w:sz w:val="20"/>
          <w:szCs w:val="20"/>
        </w:rPr>
        <w:t xml:space="preserve">com </w:t>
      </w:r>
      <w:r w:rsidRPr="001B2EDA">
        <w:rPr>
          <w:rFonts w:ascii="Times New Roman" w:hAnsi="Times New Roman" w:cs="Times New Roman"/>
          <w:sz w:val="20"/>
          <w:szCs w:val="20"/>
        </w:rPr>
        <w:t>média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2 </m:t>
            </m:r>
          </m:sub>
        </m:sSub>
      </m:oMath>
      <w:r w:rsidRPr="001B2EDA">
        <w:rPr>
          <w:rFonts w:ascii="Times New Roman" w:hAnsi="Times New Roman" w:cs="Times New Roman"/>
          <w:sz w:val="20"/>
          <w:szCs w:val="20"/>
        </w:rPr>
        <w:t xml:space="preserve">= 0,30, com alta variabilidade, atribuindo uma regular (R) representatividade da média </w:t>
      </w:r>
      <m:oMath>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m:t>
        </m:r>
      </m:oMath>
      <w:r w:rsidRPr="001B2EDA">
        <w:rPr>
          <w:rFonts w:ascii="Times New Roman" w:hAnsi="Times New Roman" w:cs="Times New Roman"/>
          <w:color w:val="000000" w:themeColor="text1"/>
          <w:sz w:val="20"/>
          <w:szCs w:val="20"/>
        </w:rPr>
        <w:t>, sendo assim, conclui-se uma péssimas homogeneidades das médias (</w:t>
      </w:r>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 xml:space="preserve"> e </m:t>
        </m:r>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x</m:t>
                </m:r>
              </m:e>
            </m:acc>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m:t>
        </m:r>
      </m:oMath>
      <w:r w:rsidRPr="001B2EDA">
        <w:rPr>
          <w:rFonts w:ascii="Times New Roman" w:hAnsi="Times New Roman" w:cs="Times New Roman"/>
          <w:color w:val="000000" w:themeColor="text1"/>
          <w:sz w:val="20"/>
          <w:szCs w:val="20"/>
        </w:rPr>
        <w:t>,) nas respostas dos pesquisados.</w:t>
      </w:r>
    </w:p>
    <w:p w:rsidR="001B2EDA" w:rsidRPr="001B2EDA" w:rsidRDefault="001B2EDA" w:rsidP="001B2EDA">
      <w:pPr>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No que concerne à qualidade do trabalho, os empregadores rurais ou equiparados devem promover aos </w:t>
      </w:r>
      <w:r w:rsidRPr="001B2EDA">
        <w:rPr>
          <w:rFonts w:ascii="Times New Roman" w:hAnsi="Times New Roman" w:cs="Times New Roman"/>
          <w:i/>
          <w:sz w:val="20"/>
          <w:szCs w:val="20"/>
        </w:rPr>
        <w:t>stakeholders</w:t>
      </w:r>
      <w:r w:rsidRPr="001B2EDA">
        <w:rPr>
          <w:rFonts w:ascii="Times New Roman" w:hAnsi="Times New Roman" w:cs="Times New Roman"/>
          <w:sz w:val="20"/>
          <w:szCs w:val="20"/>
        </w:rPr>
        <w:t xml:space="preserve"> condições de trabalho, como suportes fisiológicos, de modo a suprir suas necessidades básicas, como acomodações de moradias/alojamentos e refeitórios. Outrossim, devem preservar a segurança e saúde do trabalhador como um fator decisivo para preservar a integridade do trabalhador, como mostrado na NR 31 (BRASIL, 2013), 31.3.3, no item C. No entendimento de Wood (2010) a </w:t>
      </w:r>
      <w:r w:rsidRPr="001B2EDA">
        <w:rPr>
          <w:rFonts w:ascii="Times New Roman" w:eastAsia="Times New Roman" w:hAnsi="Times New Roman" w:cs="Times New Roman"/>
          <w:sz w:val="20"/>
          <w:szCs w:val="20"/>
          <w:lang w:eastAsia="pt-BR"/>
        </w:rPr>
        <w:t>PSC nas</w:t>
      </w:r>
      <w:r w:rsidRPr="001B2EDA">
        <w:rPr>
          <w:rFonts w:ascii="Times New Roman" w:hAnsi="Times New Roman" w:cs="Times New Roman"/>
          <w:noProof/>
          <w:sz w:val="20"/>
          <w:szCs w:val="20"/>
          <w:lang w:eastAsia="pt-BR"/>
        </w:rPr>
        <w:t xml:space="preserve"> interações corporativas com ambiente mais amplo devem  incluir o desenvolvimento social, cultural, legal, político e econômico como</w:t>
      </w:r>
      <w:r w:rsidRPr="001B2EDA">
        <w:rPr>
          <w:rFonts w:ascii="Times New Roman" w:hAnsi="Times New Roman" w:cs="Times New Roman"/>
          <w:sz w:val="20"/>
          <w:szCs w:val="20"/>
        </w:rPr>
        <w:t xml:space="preserve"> respostas sociais de RSC nos processos corporativos.</w:t>
      </w:r>
    </w:p>
    <w:p w:rsidR="001B2EDA" w:rsidRPr="001B2EDA" w:rsidRDefault="001B2EDA" w:rsidP="001B2EDA">
      <w:pPr>
        <w:pStyle w:val="PargrafodaLista"/>
        <w:spacing w:after="0" w:line="240" w:lineRule="auto"/>
        <w:ind w:left="0" w:firstLine="425"/>
        <w:mirrorIndents/>
        <w:jc w:val="both"/>
        <w:rPr>
          <w:rFonts w:ascii="Times New Roman" w:hAnsi="Times New Roman"/>
          <w:color w:val="FF0000"/>
          <w:sz w:val="20"/>
          <w:szCs w:val="20"/>
        </w:rPr>
      </w:pPr>
      <w:r w:rsidRPr="001B2EDA">
        <w:rPr>
          <w:rFonts w:ascii="Times New Roman" w:hAnsi="Times New Roman"/>
          <w:sz w:val="20"/>
          <w:szCs w:val="20"/>
        </w:rPr>
        <w:t xml:space="preserve"> Acerca disso, para melhorar qualidade do trabalho, 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xml:space="preserve"> implantaram ações como as escalas de horários de trabalho e intervalos de descansos controlados pelos relógios eletrônicos de pontos, com informativos indexados para facilitar a disseminação da informação ente os trabalhadores.  Quanto aos banheiros nas sedes todos estão adequados as normativas, contudo, não visualizou-se banheiros nos locais de plantações. Segundo a pesquisa, os três primeiros parâmetros demonstraram-se satisfatórios, entretanto, quando se relacionou os banheiros existentes nas plantações, os colaboradores não responderam esse quesito, além disso, não foram localizados nas propriedades banheiros químicos. </w:t>
      </w:r>
    </w:p>
    <w:p w:rsidR="001B2EDA" w:rsidRPr="001B2EDA" w:rsidRDefault="001B2EDA" w:rsidP="001B2EDA">
      <w:pPr>
        <w:pStyle w:val="PargrafodaLista"/>
        <w:spacing w:after="0" w:line="240" w:lineRule="auto"/>
        <w:ind w:left="0" w:firstLine="425"/>
        <w:mirrorIndents/>
        <w:jc w:val="both"/>
        <w:rPr>
          <w:rFonts w:ascii="Times New Roman" w:hAnsi="Times New Roman"/>
          <w:sz w:val="20"/>
          <w:szCs w:val="20"/>
        </w:rPr>
      </w:pPr>
      <w:r w:rsidRPr="001B2EDA">
        <w:rPr>
          <w:rFonts w:ascii="Times New Roman" w:hAnsi="Times New Roman"/>
          <w:sz w:val="20"/>
          <w:szCs w:val="20"/>
        </w:rPr>
        <w:t>Quando se perguntou sobre a qualidade do trabalho os trabalhadores relataram que, na UP1, as práticas laborais são degradantes e cansativas e se tivessem oportunidades mudariam de profissão, uma vez que ficam expostos ao sol e têm contato com materiais e substâncias perigosas. Outros, contudo, acreditam que foi uma excelente oportunidade trabalhar nessa organização. Na UP2, de acordo com os pesquisados grande parte deles estão insatisfeitos, por considerarem o trabalho degradante e cansativo e que permanecem na fazenda devido à falta de oportunidades nas cidades. Com base nisso as respostas estão descritas abaixo.</w:t>
      </w:r>
    </w:p>
    <w:p w:rsidR="001B2EDA" w:rsidRPr="001B2EDA" w:rsidRDefault="001B2EDA" w:rsidP="001B2EDA">
      <w:pPr>
        <w:pStyle w:val="PargrafodaLista"/>
        <w:spacing w:after="0" w:line="240" w:lineRule="auto"/>
        <w:ind w:left="0" w:firstLine="709"/>
        <w:mirrorIndents/>
        <w:jc w:val="both"/>
        <w:rPr>
          <w:rFonts w:ascii="Times New Roman" w:hAnsi="Times New Roman"/>
          <w:sz w:val="20"/>
          <w:szCs w:val="20"/>
        </w:rPr>
      </w:pPr>
    </w:p>
    <w:p w:rsidR="001B2EDA" w:rsidRPr="001B2EDA" w:rsidRDefault="001B2EDA" w:rsidP="001B2EDA">
      <w:pPr>
        <w:pStyle w:val="PargrafodaLista"/>
        <w:spacing w:after="0" w:line="240" w:lineRule="auto"/>
        <w:ind w:left="0"/>
        <w:mirrorIndents/>
        <w:jc w:val="both"/>
        <w:rPr>
          <w:rFonts w:ascii="Times New Roman" w:hAnsi="Times New Roman"/>
          <w:color w:val="FF0000"/>
          <w:sz w:val="20"/>
          <w:szCs w:val="20"/>
        </w:rPr>
      </w:pP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UP1:</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w:t>
      </w:r>
      <w:r w:rsidRPr="001B2EDA">
        <w:rPr>
          <w:rFonts w:ascii="Times New Roman" w:hAnsi="Times New Roman" w:cs="Times New Roman"/>
          <w:sz w:val="20"/>
          <w:szCs w:val="20"/>
        </w:rPr>
        <w:t>: “Esse trabalho é cansativo”.</w:t>
      </w:r>
    </w:p>
    <w:p w:rsidR="001B2EDA" w:rsidRPr="001B2EDA" w:rsidRDefault="001B2EDA" w:rsidP="001B2EDA">
      <w:pPr>
        <w:pStyle w:val="PargrafodaLista"/>
        <w:spacing w:after="0" w:line="240" w:lineRule="auto"/>
        <w:ind w:left="2268" w:right="-2"/>
        <w:jc w:val="both"/>
        <w:rPr>
          <w:rFonts w:ascii="Times New Roman" w:hAnsi="Times New Roman"/>
          <w:sz w:val="20"/>
          <w:szCs w:val="20"/>
        </w:rPr>
      </w:pPr>
      <w:r w:rsidRPr="001B2EDA">
        <w:rPr>
          <w:rFonts w:ascii="Times New Roman" w:hAnsi="Times New Roman"/>
          <w:sz w:val="20"/>
          <w:szCs w:val="20"/>
        </w:rPr>
        <w:t>P</w:t>
      </w:r>
      <w:r w:rsidRPr="001B2EDA">
        <w:rPr>
          <w:rFonts w:ascii="Times New Roman" w:hAnsi="Times New Roman"/>
          <w:sz w:val="20"/>
          <w:szCs w:val="20"/>
          <w:vertAlign w:val="subscript"/>
        </w:rPr>
        <w:t>2,4</w:t>
      </w:r>
      <w:r w:rsidRPr="001B2EDA">
        <w:rPr>
          <w:rFonts w:ascii="Times New Roman" w:hAnsi="Times New Roman"/>
          <w:sz w:val="20"/>
          <w:szCs w:val="20"/>
        </w:rPr>
        <w:t>: “Somos obrigados a morar longe da família e temos muitos trabalhos braçal e que é obrigado a ficar debaixo do sol”.</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3,9</w:t>
      </w:r>
      <w:r w:rsidRPr="001B2EDA">
        <w:rPr>
          <w:rFonts w:ascii="Times New Roman" w:hAnsi="Times New Roman" w:cs="Times New Roman"/>
          <w:sz w:val="20"/>
          <w:szCs w:val="20"/>
        </w:rPr>
        <w:t xml:space="preserve">: “É limitado a visita na cidade”. </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UP2:</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1,3,5</w:t>
      </w:r>
      <w:r w:rsidRPr="001B2EDA">
        <w:rPr>
          <w:rFonts w:ascii="Times New Roman" w:hAnsi="Times New Roman" w:cs="Times New Roman"/>
          <w:sz w:val="20"/>
          <w:szCs w:val="20"/>
        </w:rPr>
        <w:t>: “Lugar bom para viver com a família”.</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5,8</w:t>
      </w:r>
      <w:r w:rsidRPr="001B2EDA">
        <w:rPr>
          <w:rFonts w:ascii="Times New Roman" w:hAnsi="Times New Roman" w:cs="Times New Roman"/>
          <w:sz w:val="20"/>
          <w:szCs w:val="20"/>
        </w:rPr>
        <w:t xml:space="preserve">: “Temos moradia com água, luz e lazer para família”. </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8</w:t>
      </w:r>
      <w:r w:rsidRPr="001B2EDA">
        <w:rPr>
          <w:rFonts w:ascii="Times New Roman" w:hAnsi="Times New Roman" w:cs="Times New Roman"/>
          <w:sz w:val="20"/>
          <w:szCs w:val="20"/>
        </w:rPr>
        <w:t>: “Trabalho desgastante”.</w:t>
      </w:r>
    </w:p>
    <w:p w:rsidR="001B2EDA" w:rsidRPr="001B2EDA" w:rsidRDefault="001B2EDA" w:rsidP="001B2EDA">
      <w:pPr>
        <w:pStyle w:val="PargrafodaLista"/>
        <w:spacing w:after="0" w:line="240" w:lineRule="auto"/>
        <w:ind w:left="2268" w:right="-2"/>
        <w:jc w:val="both"/>
        <w:rPr>
          <w:rFonts w:ascii="Times New Roman" w:hAnsi="Times New Roman"/>
          <w:sz w:val="20"/>
          <w:szCs w:val="20"/>
        </w:rPr>
      </w:pPr>
      <w:r w:rsidRPr="001B2EDA">
        <w:rPr>
          <w:rFonts w:ascii="Times New Roman" w:hAnsi="Times New Roman"/>
          <w:sz w:val="20"/>
          <w:szCs w:val="20"/>
        </w:rPr>
        <w:t>P</w:t>
      </w:r>
      <w:r w:rsidRPr="001B2EDA">
        <w:rPr>
          <w:rFonts w:ascii="Times New Roman" w:hAnsi="Times New Roman"/>
          <w:sz w:val="20"/>
          <w:szCs w:val="20"/>
          <w:vertAlign w:val="subscript"/>
        </w:rPr>
        <w:t>18</w:t>
      </w:r>
      <w:r w:rsidRPr="001B2EDA">
        <w:rPr>
          <w:rFonts w:ascii="Times New Roman" w:hAnsi="Times New Roman"/>
          <w:sz w:val="20"/>
          <w:szCs w:val="20"/>
        </w:rPr>
        <w:t>: “Se tivesse outra oportunidade não estaria aqui, infelizmente tempo pouco estudo para morar na cidade”.</w:t>
      </w:r>
    </w:p>
    <w:p w:rsidR="001B2EDA" w:rsidRPr="001B2EDA" w:rsidRDefault="001B2EDA" w:rsidP="001B2EDA">
      <w:pPr>
        <w:pStyle w:val="PargrafodaLista"/>
        <w:spacing w:after="0" w:line="240" w:lineRule="auto"/>
        <w:ind w:left="2268" w:right="-2"/>
        <w:jc w:val="both"/>
        <w:rPr>
          <w:rFonts w:ascii="Times New Roman" w:hAnsi="Times New Roman"/>
          <w:sz w:val="20"/>
          <w:szCs w:val="20"/>
        </w:rPr>
      </w:pPr>
    </w:p>
    <w:p w:rsidR="001B2EDA" w:rsidRPr="001B2EDA" w:rsidRDefault="001B2EDA" w:rsidP="001B2EDA">
      <w:pPr>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No parâmetro participação nas decisões de trabalho, na UP1, quanto as análises das médias, dos desvios-padrões e coeficientes de variações, compreende-se, respectivamente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=0,60</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boa (B) performance, </w:t>
      </w:r>
      <m:oMath>
        <m:sSub>
          <m:sSubPr>
            <m:ctrlPr>
              <w:rPr>
                <w:rFonts w:ascii="Cambria Math" w:hAnsi="Cambria Math" w:cs="Times New Roman"/>
                <w:bCs/>
                <w:i/>
                <w:sz w:val="20"/>
                <w:szCs w:val="20"/>
              </w:rPr>
            </m:ctrlPr>
          </m:sSubPr>
          <m:e>
            <m:r>
              <w:rPr>
                <w:rFonts w:ascii="Cambria Math" w:hAnsi="Cambria Math" w:cs="Times New Roman"/>
                <w:sz w:val="20"/>
                <w:szCs w:val="20"/>
              </w:rPr>
              <m:t>s</m:t>
            </m:r>
          </m:e>
          <m:sub>
            <m:r>
              <w:rPr>
                <w:rFonts w:ascii="Cambria Math" w:hAnsi="Cambria Math" w:cs="Times New Roman"/>
                <w:sz w:val="20"/>
                <w:szCs w:val="20"/>
              </w:rPr>
              <m:t>1</m:t>
            </m:r>
          </m:sub>
        </m:sSub>
        <m:r>
          <w:rPr>
            <w:rFonts w:ascii="Cambria Math" w:hAnsi="Cambria Math" w:cs="Times New Roman"/>
            <w:sz w:val="20"/>
            <w:szCs w:val="20"/>
          </w:rPr>
          <m:t>=0,18</m:t>
        </m:r>
      </m:oMath>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com média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1 </m:t>
            </m:r>
          </m:sub>
        </m:sSub>
      </m:oMath>
      <w:r w:rsidRPr="001B2EDA">
        <w:rPr>
          <w:rFonts w:ascii="Times New Roman" w:hAnsi="Times New Roman" w:cs="Times New Roman"/>
          <w:sz w:val="20"/>
          <w:szCs w:val="20"/>
        </w:rPr>
        <w:t xml:space="preserve">= 0,31, com muito alta (MA) variabilidade. Assim, seu resultado, correspondeu-se a péssima de aceitabilidade da </w:t>
      </w:r>
      <w:proofErr w:type="gramStart"/>
      <w:r w:rsidRPr="001B2EDA">
        <w:rPr>
          <w:rFonts w:ascii="Times New Roman" w:hAnsi="Times New Roman" w:cs="Times New Roman"/>
          <w:sz w:val="20"/>
          <w:szCs w:val="20"/>
        </w:rPr>
        <w:t xml:space="preserve">média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conforme </w:t>
      </w:r>
      <w:r w:rsidRPr="001B2EDA">
        <w:rPr>
          <w:rFonts w:ascii="Times New Roman" w:hAnsi="Times New Roman" w:cs="Times New Roman"/>
          <w:sz w:val="20"/>
          <w:szCs w:val="20"/>
        </w:rPr>
        <w:fldChar w:fldCharType="begin"/>
      </w:r>
      <w:r w:rsidRPr="001B2EDA">
        <w:rPr>
          <w:rFonts w:ascii="Times New Roman" w:hAnsi="Times New Roman" w:cs="Times New Roman"/>
          <w:sz w:val="20"/>
          <w:szCs w:val="20"/>
        </w:rPr>
        <w:instrText xml:space="preserve"> REF _Ref431288573 \h  \* MERGEFORMAT </w:instrText>
      </w:r>
      <w:r w:rsidRPr="001B2EDA">
        <w:rPr>
          <w:rFonts w:ascii="Times New Roman" w:hAnsi="Times New Roman" w:cs="Times New Roman"/>
          <w:sz w:val="20"/>
          <w:szCs w:val="20"/>
        </w:rPr>
      </w:r>
      <w:r w:rsidRPr="001B2EDA">
        <w:rPr>
          <w:rFonts w:ascii="Times New Roman" w:hAnsi="Times New Roman" w:cs="Times New Roman"/>
          <w:sz w:val="20"/>
          <w:szCs w:val="20"/>
        </w:rPr>
        <w:fldChar w:fldCharType="separate"/>
      </w:r>
      <w:r w:rsidRPr="001B2EDA">
        <w:rPr>
          <w:rFonts w:ascii="Times New Roman" w:hAnsi="Times New Roman" w:cs="Times New Roman"/>
          <w:sz w:val="20"/>
          <w:szCs w:val="20"/>
        </w:rPr>
        <w:t xml:space="preserve">Quadro </w:t>
      </w:r>
      <w:r w:rsidRPr="001B2EDA">
        <w:rPr>
          <w:rFonts w:ascii="Times New Roman" w:hAnsi="Times New Roman" w:cs="Times New Roman"/>
          <w:sz w:val="20"/>
          <w:szCs w:val="20"/>
        </w:rPr>
        <w:fldChar w:fldCharType="end"/>
      </w:r>
      <w:r w:rsidRPr="001B2EDA">
        <w:rPr>
          <w:rFonts w:ascii="Times New Roman" w:hAnsi="Times New Roman" w:cs="Times New Roman"/>
          <w:sz w:val="20"/>
          <w:szCs w:val="20"/>
        </w:rPr>
        <w:t>.  Na UP2, apresentou-se</w:t>
      </w:r>
      <w:proofErr w:type="gramStart"/>
      <w:r w:rsidRPr="001B2ED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=0,59</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com nível de regular (R) performance, </w:t>
      </w:r>
      <m:oMath>
        <m:sSub>
          <m:sSubPr>
            <m:ctrlPr>
              <w:rPr>
                <w:rFonts w:ascii="Cambria Math" w:hAnsi="Cambria Math" w:cs="Times New Roman"/>
                <w:bCs/>
                <w:i/>
                <w:sz w:val="20"/>
                <w:szCs w:val="20"/>
              </w:rPr>
            </m:ctrlPr>
          </m:sSubPr>
          <m:e>
            <m:r>
              <w:rPr>
                <w:rFonts w:ascii="Cambria Math" w:hAnsi="Cambria Math" w:cs="Times New Roman"/>
                <w:sz w:val="20"/>
                <w:szCs w:val="20"/>
              </w:rPr>
              <m:t>s</m:t>
            </m:r>
          </m:e>
          <m:sub>
            <m:r>
              <w:rPr>
                <w:rFonts w:ascii="Cambria Math" w:hAnsi="Cambria Math" w:cs="Times New Roman"/>
                <w:sz w:val="20"/>
                <w:szCs w:val="20"/>
              </w:rPr>
              <m:t>2</m:t>
            </m:r>
          </m:sub>
        </m:sSub>
        <m:r>
          <w:rPr>
            <w:rFonts w:ascii="Cambria Math" w:hAnsi="Cambria Math" w:cs="Times New Roman"/>
            <w:sz w:val="20"/>
            <w:szCs w:val="20"/>
          </w:rPr>
          <m:t>=0,22</m:t>
        </m:r>
      </m:oMath>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com média dispersão</w:t>
      </w:r>
      <w:r w:rsidRPr="001B2EDA">
        <w:rPr>
          <w:rFonts w:ascii="Times New Roman" w:hAnsi="Times New Roman" w:cs="Times New Roman"/>
          <w:bCs/>
          <w:sz w:val="20"/>
          <w:szCs w:val="20"/>
        </w:rPr>
        <w:t xml:space="preserve"> </w:t>
      </w:r>
      <w:r w:rsidRPr="001B2EDA">
        <w:rPr>
          <w:rFonts w:ascii="Times New Roman" w:hAnsi="Times New Roman" w:cs="Times New Roman"/>
          <w:sz w:val="20"/>
          <w:szCs w:val="20"/>
        </w:rPr>
        <w:t xml:space="preserve">e </w:t>
      </w:r>
      <m:oMath>
        <m:sSub>
          <m:sSubPr>
            <m:ctrlPr>
              <w:rPr>
                <w:rFonts w:ascii="Cambria Math" w:hAnsi="Cambria Math" w:cs="Times New Roman"/>
                <w:bCs/>
                <w:i/>
                <w:sz w:val="20"/>
                <w:szCs w:val="20"/>
              </w:rPr>
            </m:ctrlPr>
          </m:sSubPr>
          <m:e>
            <m:r>
              <w:rPr>
                <w:rFonts w:ascii="Cambria Math" w:hAnsi="Cambria Math" w:cs="Times New Roman"/>
                <w:sz w:val="20"/>
                <w:szCs w:val="20"/>
              </w:rPr>
              <m:t>CV</m:t>
            </m:r>
          </m:e>
          <m:sub>
            <m:r>
              <w:rPr>
                <w:rFonts w:ascii="Cambria Math" w:hAnsi="Cambria Math" w:cs="Times New Roman"/>
                <w:sz w:val="20"/>
                <w:szCs w:val="20"/>
              </w:rPr>
              <m:t xml:space="preserve">2 </m:t>
            </m:r>
          </m:sub>
        </m:sSub>
      </m:oMath>
      <w:r w:rsidRPr="001B2EDA">
        <w:rPr>
          <w:rFonts w:ascii="Times New Roman" w:hAnsi="Times New Roman" w:cs="Times New Roman"/>
          <w:sz w:val="20"/>
          <w:szCs w:val="20"/>
        </w:rPr>
        <w:t xml:space="preserve">= 0,37, com muito alta  (MA) variabilidade, conferindo uma péssima representatividade da média. Assim, em ambas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temos </w:t>
      </w:r>
      <w:proofErr w:type="gramStart"/>
      <w:r w:rsidRPr="001B2EDA">
        <w:rPr>
          <w:rFonts w:ascii="Times New Roman" w:hAnsi="Times New Roman" w:cs="Times New Roman"/>
          <w:sz w:val="20"/>
          <w:szCs w:val="20"/>
        </w:rPr>
        <w:t xml:space="preserve">médias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r>
          <w:rPr>
            <w:rFonts w:ascii="Cambria Math" w:hAnsi="Cambria Math" w:cs="Times New Roman"/>
            <w:sz w:val="20"/>
            <w:szCs w:val="20"/>
          </w:rPr>
          <m:t>)</m:t>
        </m:r>
      </m:oMath>
      <w:r w:rsidRPr="001B2EDA">
        <w:rPr>
          <w:rFonts w:ascii="Times New Roman" w:hAnsi="Times New Roman" w:cs="Times New Roman"/>
          <w:sz w:val="20"/>
          <w:szCs w:val="20"/>
        </w:rPr>
        <w:t xml:space="preserve"> nos</w:t>
      </w:r>
      <w:proofErr w:type="gramEnd"/>
      <w:r w:rsidRPr="001B2EDA">
        <w:rPr>
          <w:rFonts w:ascii="Times New Roman" w:hAnsi="Times New Roman" w:cs="Times New Roman"/>
          <w:sz w:val="20"/>
          <w:szCs w:val="20"/>
        </w:rPr>
        <w:t xml:space="preserve"> limites de transição dos níveis de performance entre regular e boa, porém com péssimas aceitabilidades, o que traduz, no geral, que esse parâmetro teve um nível negativo de avaliação, dando uma correspondência não homogênea entre as respostas dos entrevistados.</w:t>
      </w:r>
    </w:p>
    <w:p w:rsidR="001B2EDA" w:rsidRPr="001B2EDA" w:rsidRDefault="001B2EDA" w:rsidP="001B2EDA">
      <w:pPr>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Nesse parâmetro nas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nas avaliações </w:t>
      </w:r>
      <w:r w:rsidRPr="001B2EDA">
        <w:rPr>
          <w:rFonts w:ascii="Times New Roman" w:hAnsi="Times New Roman" w:cs="Times New Roman"/>
          <w:i/>
          <w:sz w:val="20"/>
          <w:szCs w:val="20"/>
        </w:rPr>
        <w:t>in loco</w:t>
      </w:r>
      <w:r w:rsidRPr="001B2EDA">
        <w:rPr>
          <w:rFonts w:ascii="Times New Roman" w:hAnsi="Times New Roman" w:cs="Times New Roman"/>
          <w:sz w:val="20"/>
          <w:szCs w:val="20"/>
        </w:rPr>
        <w:t xml:space="preserve"> os pesquisados abordaram que estão descontentes, por não poderem contribuir nas decisões nas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Dessa forma, na UP1, percebeu-se relações são mais formais entre os gestores e </w:t>
      </w:r>
      <w:r w:rsidRPr="001B2EDA">
        <w:rPr>
          <w:rFonts w:ascii="Times New Roman" w:hAnsi="Times New Roman" w:cs="Times New Roman"/>
          <w:sz w:val="20"/>
          <w:szCs w:val="20"/>
        </w:rPr>
        <w:lastRenderedPageBreak/>
        <w:t xml:space="preserve">colaboradores, entretanto há mais abertura para colocarem suas opiniões. Godard (2002) salienta que a RSC depende das modalidades técnicas de explorações e decisões para </w:t>
      </w:r>
      <w:r w:rsidRPr="001B2EDA">
        <w:rPr>
          <w:rStyle w:val="hps"/>
          <w:rFonts w:ascii="Times New Roman" w:hAnsi="Times New Roman" w:cs="Times New Roman"/>
          <w:sz w:val="20"/>
          <w:szCs w:val="20"/>
        </w:rPr>
        <w:t xml:space="preserve">as premissas de sustentabilidade, com as atividades corporativas com justiça social, justiça ambiental e equidade para todos os trabalhadores envolvidos. No tocante a isso, </w:t>
      </w:r>
      <w:proofErr w:type="spellStart"/>
      <w:r w:rsidRPr="001B2EDA">
        <w:rPr>
          <w:rStyle w:val="hps"/>
          <w:rFonts w:ascii="Times New Roman" w:hAnsi="Times New Roman" w:cs="Times New Roman"/>
          <w:sz w:val="20"/>
          <w:szCs w:val="20"/>
        </w:rPr>
        <w:t>Kang</w:t>
      </w:r>
      <w:proofErr w:type="spellEnd"/>
      <w:r w:rsidRPr="001B2EDA">
        <w:rPr>
          <w:rStyle w:val="hps"/>
          <w:rFonts w:ascii="Times New Roman" w:hAnsi="Times New Roman" w:cs="Times New Roman"/>
          <w:sz w:val="20"/>
          <w:szCs w:val="20"/>
        </w:rPr>
        <w:t xml:space="preserve"> </w:t>
      </w:r>
      <w:r w:rsidRPr="001B2EDA">
        <w:rPr>
          <w:rFonts w:ascii="Times New Roman" w:hAnsi="Times New Roman" w:cs="Times New Roman"/>
          <w:sz w:val="20"/>
          <w:szCs w:val="20"/>
        </w:rPr>
        <w:t xml:space="preserve">(2012) ressalta que os gestores devem inserir na conduta ética em uma declaração de valor seguido por todos os stakeholders, tendo em vista o compromisso social e moral correto (orientação ética). Enquanto, na UP2, os pesquisados mencionaram que participam nas decisões para definição de ações de melhoria cotidiana da unidade e das vivencias locais. De tal modo, apontadas nas respostas dos pesquisados. </w:t>
      </w:r>
    </w:p>
    <w:p w:rsidR="001B2EDA" w:rsidRPr="001B2EDA" w:rsidRDefault="001B2EDA" w:rsidP="001B2EDA">
      <w:pPr>
        <w:spacing w:after="0" w:line="240" w:lineRule="auto"/>
        <w:ind w:right="-2" w:firstLine="425"/>
        <w:mirrorIndents/>
        <w:jc w:val="both"/>
        <w:rPr>
          <w:rFonts w:ascii="Times New Roman" w:hAnsi="Times New Roman" w:cs="Times New Roman"/>
          <w:sz w:val="20"/>
          <w:szCs w:val="20"/>
        </w:rPr>
      </w:pP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UP1:</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w:t>
      </w:r>
      <w:r w:rsidRPr="001B2EDA">
        <w:rPr>
          <w:rFonts w:ascii="Times New Roman" w:hAnsi="Times New Roman" w:cs="Times New Roman"/>
          <w:sz w:val="20"/>
          <w:szCs w:val="20"/>
        </w:rPr>
        <w:t xml:space="preserve">: “Somos mandados a trabalhar”. </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2</w:t>
      </w:r>
      <w:r w:rsidRPr="001B2EDA">
        <w:rPr>
          <w:rFonts w:ascii="Times New Roman" w:hAnsi="Times New Roman" w:cs="Times New Roman"/>
          <w:sz w:val="20"/>
          <w:szCs w:val="20"/>
        </w:rPr>
        <w:t>: “Posso contribuir com as ideias da minha área.</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3</w:t>
      </w:r>
      <w:r w:rsidRPr="001B2EDA">
        <w:rPr>
          <w:rFonts w:ascii="Times New Roman" w:hAnsi="Times New Roman" w:cs="Times New Roman"/>
          <w:sz w:val="20"/>
          <w:szCs w:val="20"/>
        </w:rPr>
        <w:t>: “Tenho liberdade para decidir as ações na fazenda e buscar melhoria para ela”.</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 xml:space="preserve">UP2: </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w:t>
      </w:r>
      <w:r w:rsidRPr="001B2EDA">
        <w:rPr>
          <w:rFonts w:ascii="Times New Roman" w:hAnsi="Times New Roman" w:cs="Times New Roman"/>
          <w:sz w:val="20"/>
          <w:szCs w:val="20"/>
        </w:rPr>
        <w:t>: “Ajudo melhorar com ideias”.</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3</w:t>
      </w:r>
      <w:r w:rsidRPr="001B2EDA">
        <w:rPr>
          <w:rFonts w:ascii="Times New Roman" w:hAnsi="Times New Roman" w:cs="Times New Roman"/>
          <w:sz w:val="20"/>
          <w:szCs w:val="20"/>
        </w:rPr>
        <w:t>: “Dou ideia para melhorar o ambiente de trabalho e discuto com os colegas”.</w:t>
      </w:r>
    </w:p>
    <w:p w:rsidR="001B2EDA" w:rsidRPr="001B2EDA" w:rsidRDefault="001B2EDA" w:rsidP="001B2EDA">
      <w:pPr>
        <w:spacing w:after="0" w:line="240" w:lineRule="auto"/>
        <w:ind w:left="2268" w:right="-2"/>
        <w:jc w:val="both"/>
        <w:rPr>
          <w:rFonts w:ascii="Times New Roman" w:hAnsi="Times New Roman" w:cs="Times New Roman"/>
          <w:sz w:val="20"/>
          <w:szCs w:val="20"/>
        </w:rPr>
      </w:pPr>
      <w:r w:rsidRPr="001B2EDA">
        <w:rPr>
          <w:rFonts w:ascii="Times New Roman" w:hAnsi="Times New Roman" w:cs="Times New Roman"/>
          <w:sz w:val="20"/>
          <w:szCs w:val="20"/>
        </w:rPr>
        <w:t>P</w:t>
      </w:r>
      <w:r w:rsidRPr="001B2EDA">
        <w:rPr>
          <w:rFonts w:ascii="Times New Roman" w:hAnsi="Times New Roman" w:cs="Times New Roman"/>
          <w:sz w:val="20"/>
          <w:szCs w:val="20"/>
          <w:vertAlign w:val="subscript"/>
        </w:rPr>
        <w:t>10</w:t>
      </w:r>
      <w:r w:rsidRPr="001B2EDA">
        <w:rPr>
          <w:rFonts w:ascii="Times New Roman" w:hAnsi="Times New Roman" w:cs="Times New Roman"/>
          <w:sz w:val="20"/>
          <w:szCs w:val="20"/>
        </w:rPr>
        <w:t xml:space="preserve">: “Estou aqui para obedecer ordens”. </w:t>
      </w:r>
    </w:p>
    <w:p w:rsidR="001B2EDA" w:rsidRPr="001B2EDA" w:rsidRDefault="001B2EDA" w:rsidP="001B2EDA">
      <w:pPr>
        <w:spacing w:after="0" w:line="240" w:lineRule="auto"/>
        <w:ind w:left="2268" w:right="25"/>
        <w:mirrorIndents/>
        <w:jc w:val="both"/>
        <w:rPr>
          <w:rFonts w:ascii="Times New Roman" w:hAnsi="Times New Roman" w:cs="Times New Roman"/>
          <w:sz w:val="20"/>
          <w:szCs w:val="20"/>
        </w:rPr>
      </w:pPr>
    </w:p>
    <w:p w:rsidR="001B2EDA" w:rsidRPr="001B2EDA" w:rsidRDefault="001B2EDA" w:rsidP="001B2EDA">
      <w:pPr>
        <w:spacing w:after="0" w:line="240" w:lineRule="auto"/>
        <w:ind w:right="-2" w:firstLine="425"/>
        <w:mirrorIndents/>
        <w:jc w:val="both"/>
        <w:rPr>
          <w:rFonts w:ascii="Times New Roman" w:hAnsi="Times New Roman" w:cs="Times New Roman"/>
          <w:sz w:val="20"/>
          <w:szCs w:val="20"/>
        </w:rPr>
      </w:pPr>
    </w:p>
    <w:p w:rsidR="001B2EDA" w:rsidRPr="001B2EDA" w:rsidRDefault="001B2EDA" w:rsidP="001B2EDA">
      <w:pPr>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Assim, os resultados da dimensão estrutura do trabalho das UP1 e UP2, estão representadas de acordo com seus parâmetros, na </w:t>
      </w:r>
      <w:r w:rsidRPr="001B2EDA">
        <w:rPr>
          <w:rFonts w:ascii="Times New Roman" w:hAnsi="Times New Roman" w:cs="Times New Roman"/>
          <w:sz w:val="20"/>
          <w:szCs w:val="20"/>
        </w:rPr>
        <w:fldChar w:fldCharType="begin"/>
      </w:r>
      <w:r w:rsidRPr="001B2EDA">
        <w:rPr>
          <w:rFonts w:ascii="Times New Roman" w:hAnsi="Times New Roman" w:cs="Times New Roman"/>
          <w:sz w:val="20"/>
          <w:szCs w:val="20"/>
        </w:rPr>
        <w:instrText xml:space="preserve"> REF _Ref431139057 \h  \* MERGEFORMAT </w:instrText>
      </w:r>
      <w:r w:rsidRPr="001B2EDA">
        <w:rPr>
          <w:rFonts w:ascii="Times New Roman" w:hAnsi="Times New Roman" w:cs="Times New Roman"/>
          <w:sz w:val="20"/>
          <w:szCs w:val="20"/>
        </w:rPr>
      </w:r>
      <w:r w:rsidRPr="001B2EDA">
        <w:rPr>
          <w:rFonts w:ascii="Times New Roman" w:hAnsi="Times New Roman" w:cs="Times New Roman"/>
          <w:sz w:val="20"/>
          <w:szCs w:val="20"/>
        </w:rPr>
        <w:fldChar w:fldCharType="separate"/>
      </w:r>
      <w:r w:rsidRPr="001B2EDA">
        <w:rPr>
          <w:rFonts w:ascii="Times New Roman" w:hAnsi="Times New Roman" w:cs="Times New Roman"/>
          <w:sz w:val="20"/>
          <w:szCs w:val="20"/>
        </w:rPr>
        <w:t xml:space="preserve">Tabela </w:t>
      </w:r>
      <w:r w:rsidRPr="001B2EDA">
        <w:rPr>
          <w:rFonts w:ascii="Times New Roman" w:hAnsi="Times New Roman" w:cs="Times New Roman"/>
          <w:noProof/>
          <w:sz w:val="20"/>
          <w:szCs w:val="20"/>
        </w:rPr>
        <w:t>2</w:t>
      </w:r>
      <w:r w:rsidRPr="001B2EDA">
        <w:rPr>
          <w:rFonts w:ascii="Times New Roman" w:hAnsi="Times New Roman" w:cs="Times New Roman"/>
          <w:sz w:val="20"/>
          <w:szCs w:val="20"/>
        </w:rPr>
        <w:fldChar w:fldCharType="end"/>
      </w:r>
      <w:r w:rsidRPr="001B2EDA">
        <w:rPr>
          <w:rFonts w:ascii="Times New Roman" w:hAnsi="Times New Roman" w:cs="Times New Roman"/>
          <w:sz w:val="20"/>
          <w:szCs w:val="20"/>
        </w:rPr>
        <w:t>.</w:t>
      </w:r>
    </w:p>
    <w:p w:rsidR="001B2EDA" w:rsidRPr="001B2EDA" w:rsidRDefault="001B2EDA" w:rsidP="001B2EDA">
      <w:pPr>
        <w:spacing w:after="0" w:line="240" w:lineRule="auto"/>
        <w:mirrorIndents/>
        <w:jc w:val="both"/>
        <w:rPr>
          <w:rFonts w:ascii="Times New Roman" w:hAnsi="Times New Roman" w:cs="Times New Roman"/>
          <w:sz w:val="20"/>
          <w:szCs w:val="20"/>
        </w:rPr>
      </w:pPr>
    </w:p>
    <w:p w:rsidR="001B2EDA" w:rsidRPr="001B2EDA" w:rsidRDefault="001B2EDA" w:rsidP="001B2EDA">
      <w:pPr>
        <w:pStyle w:val="Legenda"/>
        <w:jc w:val="both"/>
        <w:rPr>
          <w:b w:val="0"/>
        </w:rPr>
      </w:pPr>
      <w:r w:rsidRPr="001B2EDA">
        <w:rPr>
          <w:b w:val="0"/>
        </w:rPr>
        <w:t xml:space="preserve">       </w:t>
      </w:r>
      <w:bookmarkStart w:id="5" w:name="_Ref431139057"/>
      <w:bookmarkStart w:id="6" w:name="_Toc431151819"/>
      <w:r w:rsidRPr="001B2EDA">
        <w:rPr>
          <w:b w:val="0"/>
        </w:rPr>
        <w:t>Tabela 2</w:t>
      </w:r>
      <w:bookmarkEnd w:id="5"/>
      <w:r w:rsidRPr="001B2EDA">
        <w:rPr>
          <w:b w:val="0"/>
        </w:rPr>
        <w:t xml:space="preserve"> - Resultado de PSC da dimensão estrutura do trabalho</w:t>
      </w:r>
      <m:oMath>
        <m:sSub>
          <m:sSubPr>
            <m:ctrlPr>
              <w:rPr>
                <w:rFonts w:ascii="Cambria Math" w:hAnsi="Cambria Math"/>
                <w:b w:val="0"/>
                <w:i/>
              </w:rPr>
            </m:ctrlPr>
          </m:sSubPr>
          <m:e>
            <m:r>
              <m:rPr>
                <m:sty m:val="bi"/>
              </m:rPr>
              <w:rPr>
                <w:rFonts w:ascii="Cambria Math" w:hAnsi="Cambria Math"/>
              </w:rPr>
              <m:t>- Q</m:t>
            </m:r>
            <m:r>
              <m:rPr>
                <m:sty m:val="bi"/>
              </m:rPr>
              <w:rPr>
                <w:rFonts w:ascii="Cambria Math" w:hAnsi="Cambria Math"/>
                <w:vertAlign w:val="subscript"/>
              </w:rPr>
              <m:t>S</m:t>
            </m:r>
          </m:e>
          <m:sub>
            <m:r>
              <m:rPr>
                <m:sty m:val="bi"/>
              </m:rPr>
              <w:rPr>
                <w:rFonts w:ascii="Cambria Math" w:hAnsi="Cambria Math"/>
              </w:rPr>
              <m:t>a</m:t>
            </m:r>
          </m:sub>
        </m:sSub>
      </m:oMath>
      <w:bookmarkEnd w:id="6"/>
    </w:p>
    <w:tbl>
      <w:tblPr>
        <w:tblW w:w="9493" w:type="dxa"/>
        <w:jc w:val="center"/>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992"/>
        <w:gridCol w:w="1276"/>
        <w:gridCol w:w="1134"/>
        <w:gridCol w:w="850"/>
        <w:gridCol w:w="1276"/>
        <w:gridCol w:w="1418"/>
      </w:tblGrid>
      <w:tr w:rsidR="001B2EDA" w:rsidRPr="001B2EDA" w:rsidTr="00220D71">
        <w:trPr>
          <w:trHeight w:val="324"/>
          <w:jc w:val="center"/>
        </w:trPr>
        <w:tc>
          <w:tcPr>
            <w:tcW w:w="2547" w:type="dxa"/>
            <w:shd w:val="clear" w:color="auto" w:fill="auto"/>
          </w:tcPr>
          <w:p w:rsidR="001B2EDA" w:rsidRPr="001B2EDA" w:rsidRDefault="001B2EDA" w:rsidP="001B2EDA">
            <w:pPr>
              <w:spacing w:after="0" w:line="240" w:lineRule="auto"/>
              <w:jc w:val="both"/>
              <w:rPr>
                <w:rFonts w:ascii="Times New Roman" w:hAnsi="Times New Roman" w:cs="Times New Roman"/>
                <w:color w:val="000000" w:themeColor="text1"/>
                <w:sz w:val="20"/>
                <w:szCs w:val="20"/>
              </w:rPr>
            </w:pPr>
            <w:r w:rsidRPr="001B2EDA">
              <w:rPr>
                <w:rFonts w:ascii="Times New Roman" w:hAnsi="Times New Roman" w:cs="Times New Roman"/>
                <w:color w:val="000000" w:themeColor="text1"/>
                <w:sz w:val="20"/>
                <w:szCs w:val="20"/>
              </w:rPr>
              <w:t>Unidades Produtivas</w:t>
            </w:r>
          </w:p>
        </w:tc>
        <w:tc>
          <w:tcPr>
            <w:tcW w:w="3402" w:type="dxa"/>
            <w:gridSpan w:val="3"/>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UP1</w:t>
            </w:r>
          </w:p>
        </w:tc>
        <w:tc>
          <w:tcPr>
            <w:tcW w:w="3544" w:type="dxa"/>
            <w:gridSpan w:val="3"/>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UP2</w:t>
            </w:r>
          </w:p>
        </w:tc>
      </w:tr>
      <w:tr w:rsidR="001B2EDA" w:rsidRPr="001B2EDA" w:rsidTr="00220D71">
        <w:trPr>
          <w:trHeight w:val="324"/>
          <w:jc w:val="center"/>
        </w:trPr>
        <w:tc>
          <w:tcPr>
            <w:tcW w:w="2547" w:type="dxa"/>
            <w:shd w:val="clear" w:color="auto" w:fill="auto"/>
          </w:tcPr>
          <w:p w:rsidR="001B2EDA" w:rsidRPr="001B2EDA" w:rsidRDefault="001B2EDA" w:rsidP="001B2EDA">
            <w:pPr>
              <w:spacing w:after="0" w:line="240" w:lineRule="auto"/>
              <w:jc w:val="center"/>
              <w:rPr>
                <w:rFonts w:ascii="Times New Roman" w:hAnsi="Times New Roman" w:cs="Times New Roman"/>
                <w:color w:val="000000" w:themeColor="text1"/>
                <w:sz w:val="20"/>
                <w:szCs w:val="20"/>
              </w:rPr>
            </w:pPr>
            <w:r w:rsidRPr="001B2EDA">
              <w:rPr>
                <w:rFonts w:ascii="Times New Roman" w:hAnsi="Times New Roman" w:cs="Times New Roman"/>
                <w:bCs/>
                <w:color w:val="000000" w:themeColor="text1"/>
                <w:sz w:val="20"/>
                <w:szCs w:val="20"/>
              </w:rPr>
              <w:t>Parâmetros</w:t>
            </w:r>
          </w:p>
        </w:tc>
        <w:tc>
          <w:tcPr>
            <w:tcW w:w="992" w:type="dxa"/>
            <w:shd w:val="clear" w:color="auto" w:fill="FFFFFF" w:themeFill="background1"/>
          </w:tcPr>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Média</w:t>
            </w:r>
          </w:p>
        </w:tc>
        <w:tc>
          <w:tcPr>
            <w:tcW w:w="1276" w:type="dxa"/>
            <w:shd w:val="clear" w:color="auto" w:fill="FFFFFF" w:themeFill="background1"/>
          </w:tcPr>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Classificação</w:t>
            </w:r>
          </w:p>
        </w:tc>
        <w:tc>
          <w:tcPr>
            <w:tcW w:w="1134" w:type="dxa"/>
            <w:shd w:val="clear" w:color="000000" w:fill="FFFFFF"/>
          </w:tcPr>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proofErr w:type="spellStart"/>
            <w:r w:rsidRPr="001B2EDA">
              <w:rPr>
                <w:rFonts w:ascii="Times New Roman" w:hAnsi="Times New Roman" w:cs="Times New Roman"/>
                <w:bCs/>
                <w:color w:val="000000" w:themeColor="text1"/>
                <w:sz w:val="20"/>
                <w:szCs w:val="20"/>
              </w:rPr>
              <w:t>Aceitabili</w:t>
            </w:r>
            <w:proofErr w:type="spellEnd"/>
          </w:p>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proofErr w:type="spellStart"/>
            <w:proofErr w:type="gramStart"/>
            <w:r w:rsidRPr="001B2EDA">
              <w:rPr>
                <w:rFonts w:ascii="Times New Roman" w:hAnsi="Times New Roman" w:cs="Times New Roman"/>
                <w:bCs/>
                <w:color w:val="000000" w:themeColor="text1"/>
                <w:sz w:val="20"/>
                <w:szCs w:val="20"/>
              </w:rPr>
              <w:t>dade</w:t>
            </w:r>
            <w:proofErr w:type="spellEnd"/>
            <w:proofErr w:type="gramEnd"/>
            <w:r w:rsidRPr="001B2EDA">
              <w:rPr>
                <w:rFonts w:ascii="Times New Roman" w:hAnsi="Times New Roman" w:cs="Times New Roman"/>
                <w:bCs/>
                <w:color w:val="000000" w:themeColor="text1"/>
                <w:sz w:val="20"/>
                <w:szCs w:val="20"/>
              </w:rPr>
              <w:t xml:space="preserve"> da média</w:t>
            </w:r>
          </w:p>
        </w:tc>
        <w:tc>
          <w:tcPr>
            <w:tcW w:w="850" w:type="dxa"/>
            <w:shd w:val="clear" w:color="000000" w:fill="FFFFFF"/>
          </w:tcPr>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Média</w:t>
            </w:r>
          </w:p>
        </w:tc>
        <w:tc>
          <w:tcPr>
            <w:tcW w:w="1276" w:type="dxa"/>
            <w:shd w:val="clear" w:color="000000" w:fill="FFFFFF"/>
          </w:tcPr>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Classificação</w:t>
            </w:r>
          </w:p>
        </w:tc>
        <w:tc>
          <w:tcPr>
            <w:tcW w:w="1418" w:type="dxa"/>
            <w:shd w:val="clear" w:color="000000" w:fill="FFFFFF"/>
          </w:tcPr>
          <w:p w:rsidR="001B2EDA" w:rsidRPr="001B2EDA" w:rsidRDefault="001B2EDA" w:rsidP="001B2EDA">
            <w:pPr>
              <w:spacing w:after="0" w:line="240" w:lineRule="auto"/>
              <w:jc w:val="center"/>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Aceitabilidade da média</w:t>
            </w:r>
          </w:p>
        </w:tc>
      </w:tr>
      <w:tr w:rsidR="001B2EDA" w:rsidRPr="001B2EDA" w:rsidTr="00220D71">
        <w:trPr>
          <w:trHeight w:val="324"/>
          <w:jc w:val="center"/>
        </w:trPr>
        <w:tc>
          <w:tcPr>
            <w:tcW w:w="2547" w:type="dxa"/>
            <w:shd w:val="clear" w:color="auto" w:fill="auto"/>
          </w:tcPr>
          <w:p w:rsidR="001B2EDA" w:rsidRPr="001B2EDA" w:rsidRDefault="00FA4904" w:rsidP="001B2EDA">
            <w:pPr>
              <w:spacing w:after="0" w:line="240" w:lineRule="auto"/>
              <w:jc w:val="both"/>
              <w:rPr>
                <w:rFonts w:ascii="Times New Roman" w:hAnsi="Times New Roman" w:cs="Times New Roman"/>
                <w:color w:val="000000" w:themeColor="text1"/>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Q</m:t>
                  </m:r>
                  <m:r>
                    <w:rPr>
                      <w:rFonts w:ascii="Cambria Math" w:hAnsi="Cambria Math" w:cs="Times New Roman"/>
                      <w:sz w:val="20"/>
                      <w:szCs w:val="20"/>
                      <w:vertAlign w:val="subscript"/>
                    </w:rPr>
                    <m:t>S</m:t>
                  </m:r>
                </m:e>
                <m:sub>
                  <m:r>
                    <w:rPr>
                      <w:rFonts w:ascii="Cambria Math" w:hAnsi="Cambria Math" w:cs="Times New Roman"/>
                      <w:sz w:val="20"/>
                      <w:szCs w:val="20"/>
                    </w:rPr>
                    <m:t>a1</m:t>
                  </m:r>
                </m:sub>
              </m:sSub>
            </m:oMath>
            <w:r w:rsidR="001B2EDA" w:rsidRPr="001B2EDA">
              <w:rPr>
                <w:rFonts w:ascii="Times New Roman" w:hAnsi="Times New Roman" w:cs="Times New Roman"/>
                <w:sz w:val="20"/>
                <w:szCs w:val="20"/>
              </w:rPr>
              <w:t xml:space="preserve"> </w:t>
            </w:r>
            <w:r w:rsidR="001B2EDA" w:rsidRPr="001B2EDA">
              <w:rPr>
                <w:rFonts w:ascii="Times New Roman" w:hAnsi="Times New Roman" w:cs="Times New Roman"/>
                <w:color w:val="000000" w:themeColor="text1"/>
                <w:sz w:val="20"/>
                <w:szCs w:val="20"/>
              </w:rPr>
              <w:t>-Alimentação</w:t>
            </w:r>
          </w:p>
        </w:tc>
        <w:tc>
          <w:tcPr>
            <w:tcW w:w="992"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0,70</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c>
          <w:tcPr>
            <w:tcW w:w="1134"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c>
          <w:tcPr>
            <w:tcW w:w="850"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0,73</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sz w:val="20"/>
                <w:szCs w:val="20"/>
              </w:rPr>
            </w:pPr>
            <w:r w:rsidRPr="001B2EDA">
              <w:rPr>
                <w:rFonts w:ascii="Times New Roman" w:hAnsi="Times New Roman" w:cs="Times New Roman"/>
                <w:bCs/>
                <w:color w:val="000000" w:themeColor="text1"/>
                <w:sz w:val="20"/>
                <w:szCs w:val="20"/>
              </w:rPr>
              <w:t>Boa</w:t>
            </w:r>
          </w:p>
        </w:tc>
        <w:tc>
          <w:tcPr>
            <w:tcW w:w="1418" w:type="dxa"/>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Média</w:t>
            </w:r>
          </w:p>
        </w:tc>
      </w:tr>
      <w:tr w:rsidR="001B2EDA" w:rsidRPr="001B2EDA" w:rsidTr="00220D71">
        <w:trPr>
          <w:trHeight w:val="324"/>
          <w:jc w:val="center"/>
        </w:trPr>
        <w:tc>
          <w:tcPr>
            <w:tcW w:w="2547" w:type="dxa"/>
            <w:shd w:val="clear" w:color="auto" w:fill="auto"/>
            <w:hideMark/>
          </w:tcPr>
          <w:p w:rsidR="001B2EDA" w:rsidRPr="001B2EDA" w:rsidRDefault="00FA4904" w:rsidP="001B2EDA">
            <w:pPr>
              <w:spacing w:after="0" w:line="240" w:lineRule="auto"/>
              <w:jc w:val="both"/>
              <w:rPr>
                <w:rFonts w:ascii="Times New Roman" w:hAnsi="Times New Roman" w:cs="Times New Roman"/>
                <w:color w:val="000000" w:themeColor="text1"/>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Q</m:t>
                  </m:r>
                  <m:r>
                    <w:rPr>
                      <w:rFonts w:ascii="Cambria Math" w:hAnsi="Cambria Math" w:cs="Times New Roman"/>
                      <w:sz w:val="20"/>
                      <w:szCs w:val="20"/>
                      <w:vertAlign w:val="subscript"/>
                    </w:rPr>
                    <m:t>S</m:t>
                  </m:r>
                </m:e>
                <m:sub>
                  <m:r>
                    <w:rPr>
                      <w:rFonts w:ascii="Cambria Math" w:hAnsi="Cambria Math" w:cs="Times New Roman"/>
                      <w:sz w:val="20"/>
                      <w:szCs w:val="20"/>
                    </w:rPr>
                    <m:t>a2</m:t>
                  </m:r>
                </m:sub>
              </m:sSub>
            </m:oMath>
            <w:r w:rsidR="001B2EDA" w:rsidRPr="001B2EDA">
              <w:rPr>
                <w:rFonts w:ascii="Times New Roman" w:hAnsi="Times New Roman" w:cs="Times New Roman"/>
                <w:sz w:val="20"/>
                <w:szCs w:val="20"/>
              </w:rPr>
              <w:t xml:space="preserve"> </w:t>
            </w:r>
            <w:r w:rsidR="001B2EDA" w:rsidRPr="001B2EDA">
              <w:rPr>
                <w:rFonts w:ascii="Times New Roman" w:hAnsi="Times New Roman" w:cs="Times New Roman"/>
                <w:color w:val="000000" w:themeColor="text1"/>
                <w:sz w:val="20"/>
                <w:szCs w:val="20"/>
              </w:rPr>
              <w:t>-Acomodação</w:t>
            </w:r>
          </w:p>
        </w:tc>
        <w:tc>
          <w:tcPr>
            <w:tcW w:w="992"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0,70</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c>
          <w:tcPr>
            <w:tcW w:w="1134"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c>
          <w:tcPr>
            <w:tcW w:w="850"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0,77</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sz w:val="20"/>
                <w:szCs w:val="20"/>
              </w:rPr>
            </w:pPr>
            <w:r w:rsidRPr="001B2EDA">
              <w:rPr>
                <w:rFonts w:ascii="Times New Roman" w:hAnsi="Times New Roman" w:cs="Times New Roman"/>
                <w:bCs/>
                <w:color w:val="000000" w:themeColor="text1"/>
                <w:sz w:val="20"/>
                <w:szCs w:val="20"/>
              </w:rPr>
              <w:t>Boa</w:t>
            </w:r>
          </w:p>
        </w:tc>
        <w:tc>
          <w:tcPr>
            <w:tcW w:w="1418" w:type="dxa"/>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r>
      <w:tr w:rsidR="001B2EDA" w:rsidRPr="001B2EDA" w:rsidTr="00220D71">
        <w:trPr>
          <w:trHeight w:val="324"/>
          <w:jc w:val="center"/>
        </w:trPr>
        <w:tc>
          <w:tcPr>
            <w:tcW w:w="2547" w:type="dxa"/>
            <w:shd w:val="clear" w:color="auto" w:fill="auto"/>
            <w:hideMark/>
          </w:tcPr>
          <w:p w:rsidR="001B2EDA" w:rsidRPr="001B2EDA" w:rsidRDefault="00FA4904" w:rsidP="001B2EDA">
            <w:pPr>
              <w:spacing w:after="0" w:line="240" w:lineRule="auto"/>
              <w:jc w:val="both"/>
              <w:rPr>
                <w:rFonts w:ascii="Times New Roman" w:hAnsi="Times New Roman" w:cs="Times New Roman"/>
                <w:color w:val="000000" w:themeColor="text1"/>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Q</m:t>
                  </m:r>
                  <m:r>
                    <w:rPr>
                      <w:rFonts w:ascii="Cambria Math" w:hAnsi="Cambria Math" w:cs="Times New Roman"/>
                      <w:sz w:val="20"/>
                      <w:szCs w:val="20"/>
                      <w:vertAlign w:val="subscript"/>
                    </w:rPr>
                    <m:t>S</m:t>
                  </m:r>
                </m:e>
                <m:sub>
                  <m:r>
                    <w:rPr>
                      <w:rFonts w:ascii="Cambria Math" w:hAnsi="Cambria Math" w:cs="Times New Roman"/>
                      <w:sz w:val="20"/>
                      <w:szCs w:val="20"/>
                    </w:rPr>
                    <m:t>a3</m:t>
                  </m:r>
                </m:sub>
              </m:sSub>
            </m:oMath>
            <w:r w:rsidR="001B2EDA" w:rsidRPr="001B2EDA">
              <w:rPr>
                <w:rFonts w:ascii="Times New Roman" w:hAnsi="Times New Roman" w:cs="Times New Roman"/>
                <w:sz w:val="20"/>
                <w:szCs w:val="20"/>
              </w:rPr>
              <w:t xml:space="preserve"> </w:t>
            </w:r>
            <w:r w:rsidR="001B2EDA" w:rsidRPr="001B2EDA">
              <w:rPr>
                <w:rFonts w:ascii="Times New Roman" w:hAnsi="Times New Roman" w:cs="Times New Roman"/>
                <w:color w:val="000000" w:themeColor="text1"/>
                <w:sz w:val="20"/>
                <w:szCs w:val="20"/>
              </w:rPr>
              <w:t>-Qualidade do trabalho</w:t>
            </w:r>
          </w:p>
        </w:tc>
        <w:tc>
          <w:tcPr>
            <w:tcW w:w="992"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0,58</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c>
          <w:tcPr>
            <w:tcW w:w="1134"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Péssima</w:t>
            </w:r>
          </w:p>
        </w:tc>
        <w:tc>
          <w:tcPr>
            <w:tcW w:w="850"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0,65</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c>
          <w:tcPr>
            <w:tcW w:w="1418" w:type="dxa"/>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r>
      <w:tr w:rsidR="001B2EDA" w:rsidRPr="001B2EDA" w:rsidTr="00220D71">
        <w:trPr>
          <w:trHeight w:val="272"/>
          <w:jc w:val="center"/>
        </w:trPr>
        <w:tc>
          <w:tcPr>
            <w:tcW w:w="2547" w:type="dxa"/>
            <w:shd w:val="clear" w:color="auto" w:fill="auto"/>
            <w:hideMark/>
          </w:tcPr>
          <w:p w:rsidR="001B2EDA" w:rsidRPr="001B2EDA" w:rsidRDefault="00FA4904" w:rsidP="001B2EDA">
            <w:pPr>
              <w:spacing w:after="0" w:line="240" w:lineRule="auto"/>
              <w:jc w:val="both"/>
              <w:rPr>
                <w:rFonts w:ascii="Times New Roman" w:hAnsi="Times New Roman" w:cs="Times New Roman"/>
                <w:color w:val="000000" w:themeColor="text1"/>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Q</m:t>
                  </m:r>
                  <m:r>
                    <w:rPr>
                      <w:rFonts w:ascii="Cambria Math" w:hAnsi="Cambria Math" w:cs="Times New Roman"/>
                      <w:sz w:val="20"/>
                      <w:szCs w:val="20"/>
                      <w:vertAlign w:val="subscript"/>
                    </w:rPr>
                    <m:t>S</m:t>
                  </m:r>
                </m:e>
                <m:sub>
                  <m:r>
                    <w:rPr>
                      <w:rFonts w:ascii="Cambria Math" w:hAnsi="Cambria Math" w:cs="Times New Roman"/>
                      <w:sz w:val="20"/>
                      <w:szCs w:val="20"/>
                    </w:rPr>
                    <m:t>a4</m:t>
                  </m:r>
                </m:sub>
              </m:sSub>
            </m:oMath>
            <w:r w:rsidR="001B2EDA" w:rsidRPr="001B2EDA">
              <w:rPr>
                <w:rFonts w:ascii="Times New Roman" w:hAnsi="Times New Roman" w:cs="Times New Roman"/>
                <w:sz w:val="20"/>
                <w:szCs w:val="20"/>
              </w:rPr>
              <w:t xml:space="preserve"> </w:t>
            </w:r>
            <w:r w:rsidR="001B2EDA" w:rsidRPr="001B2EDA">
              <w:rPr>
                <w:rFonts w:ascii="Times New Roman" w:hAnsi="Times New Roman" w:cs="Times New Roman"/>
                <w:color w:val="000000" w:themeColor="text1"/>
                <w:sz w:val="20"/>
                <w:szCs w:val="20"/>
              </w:rPr>
              <w:t>-Participa das decisões de trabalho</w:t>
            </w:r>
          </w:p>
        </w:tc>
        <w:tc>
          <w:tcPr>
            <w:tcW w:w="992" w:type="dxa"/>
            <w:shd w:val="clear" w:color="auto" w:fill="FFFFFF" w:themeFill="background1"/>
            <w:hideMark/>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0,60</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c>
          <w:tcPr>
            <w:tcW w:w="1134"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Péssima</w:t>
            </w:r>
          </w:p>
        </w:tc>
        <w:tc>
          <w:tcPr>
            <w:tcW w:w="850"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0,59</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c>
          <w:tcPr>
            <w:tcW w:w="1418" w:type="dxa"/>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Péssima</w:t>
            </w:r>
          </w:p>
        </w:tc>
      </w:tr>
      <w:tr w:rsidR="001B2EDA" w:rsidRPr="001B2EDA" w:rsidTr="00220D71">
        <w:trPr>
          <w:trHeight w:val="272"/>
          <w:jc w:val="center"/>
        </w:trPr>
        <w:tc>
          <w:tcPr>
            <w:tcW w:w="2547" w:type="dxa"/>
            <w:shd w:val="clear" w:color="auto" w:fill="auto"/>
          </w:tcPr>
          <w:p w:rsidR="001B2EDA" w:rsidRPr="001B2EDA" w:rsidRDefault="001B2EDA" w:rsidP="001B2EDA">
            <w:pPr>
              <w:spacing w:after="0" w:line="240" w:lineRule="auto"/>
              <w:jc w:val="both"/>
              <w:rPr>
                <w:rFonts w:ascii="Times New Roman" w:eastAsia="Times New Roman" w:hAnsi="Times New Roman" w:cs="Times New Roman"/>
                <w:sz w:val="20"/>
                <w:szCs w:val="20"/>
              </w:rPr>
            </w:pPr>
            <w:r w:rsidRPr="001B2EDA">
              <w:rPr>
                <w:rFonts w:ascii="Times New Roman" w:eastAsia="Times New Roman" w:hAnsi="Times New Roman" w:cs="Times New Roman"/>
                <w:sz w:val="20"/>
                <w:szCs w:val="20"/>
              </w:rPr>
              <w:t xml:space="preserve">Resultado Médio </w:t>
            </w:r>
          </w:p>
        </w:tc>
        <w:tc>
          <w:tcPr>
            <w:tcW w:w="992"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0,64</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c>
          <w:tcPr>
            <w:tcW w:w="1134"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c>
          <w:tcPr>
            <w:tcW w:w="850" w:type="dxa"/>
            <w:shd w:val="clear" w:color="000000" w:fill="FFFFFF"/>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0,69</w:t>
            </w:r>
          </w:p>
        </w:tc>
        <w:tc>
          <w:tcPr>
            <w:tcW w:w="1276" w:type="dxa"/>
            <w:shd w:val="clear" w:color="auto" w:fill="FFFFFF" w:themeFill="background1"/>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Boa</w:t>
            </w:r>
          </w:p>
        </w:tc>
        <w:tc>
          <w:tcPr>
            <w:tcW w:w="1418" w:type="dxa"/>
            <w:shd w:val="clear" w:color="auto" w:fill="auto"/>
          </w:tcPr>
          <w:p w:rsidR="001B2EDA" w:rsidRPr="001B2EDA" w:rsidRDefault="001B2EDA" w:rsidP="001B2EDA">
            <w:pPr>
              <w:spacing w:after="0" w:line="240" w:lineRule="auto"/>
              <w:jc w:val="both"/>
              <w:rPr>
                <w:rFonts w:ascii="Times New Roman" w:hAnsi="Times New Roman" w:cs="Times New Roman"/>
                <w:bCs/>
                <w:color w:val="000000" w:themeColor="text1"/>
                <w:sz w:val="20"/>
                <w:szCs w:val="20"/>
              </w:rPr>
            </w:pPr>
            <w:r w:rsidRPr="001B2EDA">
              <w:rPr>
                <w:rFonts w:ascii="Times New Roman" w:hAnsi="Times New Roman" w:cs="Times New Roman"/>
                <w:bCs/>
                <w:color w:val="000000" w:themeColor="text1"/>
                <w:sz w:val="20"/>
                <w:szCs w:val="20"/>
              </w:rPr>
              <w:t>Regular</w:t>
            </w:r>
          </w:p>
        </w:tc>
      </w:tr>
    </w:tbl>
    <w:p w:rsidR="001B2EDA" w:rsidRPr="001B2EDA" w:rsidRDefault="001B2EDA" w:rsidP="001B2EDA">
      <w:pPr>
        <w:tabs>
          <w:tab w:val="left" w:pos="7371"/>
        </w:tabs>
        <w:spacing w:after="0" w:line="240" w:lineRule="auto"/>
        <w:mirrorIndents/>
        <w:jc w:val="both"/>
        <w:rPr>
          <w:rStyle w:val="hps"/>
          <w:rFonts w:ascii="Times New Roman" w:hAnsi="Times New Roman" w:cs="Times New Roman"/>
          <w:sz w:val="20"/>
          <w:szCs w:val="20"/>
          <w:lang w:val="pt-PT"/>
        </w:rPr>
      </w:pPr>
      <w:r w:rsidRPr="001B2EDA">
        <w:rPr>
          <w:rStyle w:val="hps"/>
          <w:rFonts w:ascii="Times New Roman" w:hAnsi="Times New Roman" w:cs="Times New Roman"/>
          <w:sz w:val="20"/>
          <w:szCs w:val="20"/>
          <w:lang w:val="pt-PT"/>
        </w:rPr>
        <w:t xml:space="preserve">     Fonte: elaborado a partir da pesquisa, 2015.</w:t>
      </w:r>
    </w:p>
    <w:p w:rsidR="001B2EDA" w:rsidRDefault="001B2EDA" w:rsidP="001B2EDA">
      <w:pPr>
        <w:tabs>
          <w:tab w:val="left" w:pos="7371"/>
        </w:tabs>
        <w:spacing w:after="0" w:line="240" w:lineRule="auto"/>
        <w:ind w:firstLine="709"/>
        <w:mirrorIndents/>
        <w:jc w:val="both"/>
        <w:rPr>
          <w:rStyle w:val="hps"/>
          <w:rFonts w:ascii="Times New Roman" w:hAnsi="Times New Roman" w:cs="Times New Roman"/>
          <w:sz w:val="20"/>
          <w:szCs w:val="20"/>
          <w:lang w:val="pt-PT"/>
        </w:rPr>
      </w:pPr>
    </w:p>
    <w:p w:rsidR="001B2EDA" w:rsidRPr="001B2EDA" w:rsidRDefault="001B2EDA" w:rsidP="001B2EDA">
      <w:pPr>
        <w:tabs>
          <w:tab w:val="left" w:pos="7371"/>
        </w:tabs>
        <w:spacing w:after="0" w:line="240" w:lineRule="auto"/>
        <w:ind w:firstLine="709"/>
        <w:mirrorIndents/>
        <w:jc w:val="both"/>
        <w:rPr>
          <w:rStyle w:val="hps"/>
          <w:rFonts w:ascii="Times New Roman" w:hAnsi="Times New Roman" w:cs="Times New Roman"/>
          <w:sz w:val="20"/>
          <w:szCs w:val="20"/>
          <w:lang w:val="pt-PT"/>
        </w:rPr>
      </w:pPr>
    </w:p>
    <w:p w:rsidR="001B2EDA" w:rsidRPr="001B2EDA" w:rsidRDefault="001B2EDA" w:rsidP="001B2EDA">
      <w:pPr>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Em ambas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observam-se que os resultados médios das médias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r>
          <w:rPr>
            <w:rFonts w:ascii="Cambria Math" w:hAnsi="Cambria Math" w:cs="Times New Roman"/>
            <w:sz w:val="20"/>
            <w:szCs w:val="20"/>
          </w:rPr>
          <m:t xml:space="preserve">) </m:t>
        </m:r>
      </m:oMath>
      <w:r w:rsidRPr="001B2EDA">
        <w:rPr>
          <w:rFonts w:ascii="Times New Roman" w:hAnsi="Times New Roman" w:cs="Times New Roman"/>
          <w:sz w:val="20"/>
          <w:szCs w:val="20"/>
        </w:rPr>
        <w:t xml:space="preserve">apontam níveis classificações com performances boas (B), conforme quadro 1. Porém, </w:t>
      </w:r>
      <w:proofErr w:type="gramStart"/>
      <w:r w:rsidRPr="001B2EDA">
        <w:rPr>
          <w:rFonts w:ascii="Times New Roman" w:hAnsi="Times New Roman" w:cs="Times New Roman"/>
          <w:sz w:val="20"/>
          <w:szCs w:val="20"/>
        </w:rPr>
        <w:t xml:space="preserve">os </w:t>
      </w:r>
      <m:oMath>
        <m:r>
          <w:rPr>
            <w:rFonts w:ascii="Cambria Math" w:hAnsi="Cambria Math" w:cs="Times New Roman"/>
            <w:sz w:val="20"/>
            <w:szCs w:val="20"/>
          </w:rPr>
          <m:t>CV’s</m:t>
        </m:r>
      </m:oMath>
      <w:r w:rsidRPr="001B2EDA">
        <w:rPr>
          <w:rFonts w:ascii="Times New Roman" w:hAnsi="Times New Roman" w:cs="Times New Roman"/>
          <w:sz w:val="20"/>
          <w:szCs w:val="20"/>
        </w:rPr>
        <w:t xml:space="preserve"> (</w:t>
      </w:r>
      <w:proofErr w:type="gramEnd"/>
      <w:r w:rsidRPr="001B2EDA">
        <w:rPr>
          <w:rFonts w:ascii="Times New Roman" w:hAnsi="Times New Roman" w:cs="Times New Roman"/>
          <w:sz w:val="20"/>
          <w:szCs w:val="20"/>
        </w:rPr>
        <w:t xml:space="preserve">coeficientes de variações) tiveram níveis altos de variabilidade (A), dando correspondências regulares às médias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r>
          <w:rPr>
            <w:rFonts w:ascii="Cambria Math" w:hAnsi="Cambria Math" w:cs="Times New Roman"/>
            <w:sz w:val="20"/>
            <w:szCs w:val="20"/>
          </w:rPr>
          <m:t>)</m:t>
        </m:r>
      </m:oMath>
      <w:r w:rsidRPr="001B2EDA">
        <w:rPr>
          <w:rFonts w:ascii="Times New Roman" w:hAnsi="Times New Roman" w:cs="Times New Roman"/>
          <w:sz w:val="20"/>
          <w:szCs w:val="20"/>
        </w:rPr>
        <w:t xml:space="preserve">, quanto às suas aceitabilidades, conforme </w:t>
      </w:r>
      <w:r w:rsidRPr="001B2EDA">
        <w:rPr>
          <w:rFonts w:ascii="Times New Roman" w:hAnsi="Times New Roman" w:cs="Times New Roman"/>
          <w:sz w:val="20"/>
          <w:szCs w:val="20"/>
        </w:rPr>
        <w:fldChar w:fldCharType="begin"/>
      </w:r>
      <w:r w:rsidRPr="001B2EDA">
        <w:rPr>
          <w:rFonts w:ascii="Times New Roman" w:hAnsi="Times New Roman" w:cs="Times New Roman"/>
          <w:sz w:val="20"/>
          <w:szCs w:val="20"/>
        </w:rPr>
        <w:instrText xml:space="preserve"> REF _Ref431288573 \h  \* MERGEFORMAT </w:instrText>
      </w:r>
      <w:r w:rsidRPr="001B2EDA">
        <w:rPr>
          <w:rFonts w:ascii="Times New Roman" w:hAnsi="Times New Roman" w:cs="Times New Roman"/>
          <w:sz w:val="20"/>
          <w:szCs w:val="20"/>
        </w:rPr>
      </w:r>
      <w:r w:rsidRPr="001B2EDA">
        <w:rPr>
          <w:rFonts w:ascii="Times New Roman" w:hAnsi="Times New Roman" w:cs="Times New Roman"/>
          <w:sz w:val="20"/>
          <w:szCs w:val="20"/>
        </w:rPr>
        <w:fldChar w:fldCharType="separate"/>
      </w:r>
      <w:r w:rsidRPr="001B2EDA">
        <w:rPr>
          <w:rFonts w:ascii="Times New Roman" w:hAnsi="Times New Roman" w:cs="Times New Roman"/>
          <w:sz w:val="20"/>
          <w:szCs w:val="20"/>
        </w:rPr>
        <w:t xml:space="preserve">Quadro 3 </w:t>
      </w:r>
      <w:r w:rsidRPr="001B2EDA">
        <w:rPr>
          <w:rFonts w:ascii="Times New Roman" w:hAnsi="Times New Roman" w:cs="Times New Roman"/>
          <w:sz w:val="20"/>
          <w:szCs w:val="20"/>
        </w:rPr>
        <w:fldChar w:fldCharType="end"/>
      </w:r>
      <w:r w:rsidRPr="001B2EDA">
        <w:rPr>
          <w:rFonts w:ascii="Times New Roman" w:hAnsi="Times New Roman" w:cs="Times New Roman"/>
          <w:sz w:val="20"/>
          <w:szCs w:val="20"/>
        </w:rPr>
        <w:t xml:space="preserve">. Assim, conclui-se que as respostas dos pesquisados não apresentaram homogeneidades em alguns parâmetros da dimensão considerada, como por exemplos, nos parâmetros:  qualidade de vida no trabalho e a participação nas decisões de trabalho.    </w:t>
      </w:r>
    </w:p>
    <w:p w:rsidR="001B2EDA" w:rsidRPr="001B2EDA" w:rsidRDefault="001B2EDA" w:rsidP="001B2EDA">
      <w:pPr>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Na dimensão estrutura do trabalho ficou descrita como boa performance e, em referência aos parâmetro das UP1 e UP2, na alimentação e acomodação apresentaram boas performances, sendo a alimentação com mais aceitabilidade nas repostas dos pesquisados.  A qualidade de vida no trabalho caracterizou-se, na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com níveis regular e </w:t>
      </w:r>
      <w:proofErr w:type="spellStart"/>
      <w:r w:rsidRPr="001B2EDA">
        <w:rPr>
          <w:rFonts w:ascii="Times New Roman" w:hAnsi="Times New Roman" w:cs="Times New Roman"/>
          <w:sz w:val="20"/>
          <w:szCs w:val="20"/>
        </w:rPr>
        <w:t>boa</w:t>
      </w:r>
      <w:proofErr w:type="spellEnd"/>
      <w:r w:rsidRPr="001B2EDA">
        <w:rPr>
          <w:rFonts w:ascii="Times New Roman" w:hAnsi="Times New Roman" w:cs="Times New Roman"/>
          <w:sz w:val="20"/>
          <w:szCs w:val="20"/>
        </w:rPr>
        <w:t xml:space="preserve"> performances, respectivamente. Na participação das decisões de trabalho cercaram-se de boa e regular performances, no entanto, ambas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reportaram com péssimas aceitabilidades nas repostas dos pesquisados. </w:t>
      </w:r>
    </w:p>
    <w:p w:rsidR="001B2EDA" w:rsidRPr="001B2EDA" w:rsidRDefault="001B2EDA" w:rsidP="001B2EDA">
      <w:pPr>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Ao analisar a dimensão de PSC estrutura de trabalho nas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no tocante à alimentação e acomodação apresentaram-se além dos padrões exigidos pelas leis e as normas regulamentadoras, uma vez que oferecem ótimas acomodações, ambas climatizadas, com ar condicionado e televisões. </w:t>
      </w:r>
    </w:p>
    <w:p w:rsidR="001B2EDA" w:rsidRPr="001B2EDA" w:rsidRDefault="001B2EDA" w:rsidP="001B2EDA">
      <w:pPr>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Na qualidade do trabalho,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oferecem todos os suportes necessários, porém os trabalhadores informaram que o trabalhado é desgastante e cansativos na produção de algodão, onde muitos trabalhadores mencionaram que se tivessem oportunidades mudariam de emprego. Em face da falta de oportunidades relatadas pelos trabalhadores relacionam ás baixas escolaridades dos mesmos no trabalho rural, que maioria cursaram o ensino fundamental incompleto, com base na pesquisa. </w:t>
      </w:r>
    </w:p>
    <w:p w:rsidR="001B2EDA" w:rsidRPr="001B2EDA" w:rsidRDefault="001B2EDA" w:rsidP="001B2EDA">
      <w:pPr>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Em consonância com as decisões de trabalho percebeu-se principalmente na UP2, alta sinergia entre os gestores, bem como entre os colaboradores e gestores, entretanto, podendo ainda ser melhorada com reuniões integrações para sensibilizar e motivar os trabalhadores na proposição de novas práticas aliadas as condições sociais, legais e de segurança.</w:t>
      </w:r>
    </w:p>
    <w:p w:rsidR="001B2EDA" w:rsidRPr="001B2EDA" w:rsidRDefault="001B2EDA" w:rsidP="001B2EDA">
      <w:pPr>
        <w:tabs>
          <w:tab w:val="left" w:pos="9498"/>
        </w:tabs>
        <w:spacing w:after="0" w:line="240" w:lineRule="auto"/>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Com base nos resultados da dimensão estrutura do trabalho das UP1 e UP2, estão representadas de acordo com seus parâmetros da UP1 e UP2, com base na conclusão.</w:t>
      </w:r>
    </w:p>
    <w:p w:rsidR="001B2EDA" w:rsidRPr="001B2EDA" w:rsidRDefault="001B2EDA" w:rsidP="001B2EDA">
      <w:pPr>
        <w:spacing w:after="0" w:line="240" w:lineRule="auto"/>
        <w:mirrorIndents/>
        <w:jc w:val="both"/>
        <w:rPr>
          <w:rFonts w:ascii="Times New Roman" w:hAnsi="Times New Roman" w:cs="Times New Roman"/>
          <w:sz w:val="20"/>
          <w:szCs w:val="20"/>
        </w:rPr>
      </w:pPr>
    </w:p>
    <w:p w:rsidR="00BB7C85" w:rsidRPr="001B2EDA" w:rsidRDefault="00BB7C85" w:rsidP="001B2EDA">
      <w:pPr>
        <w:spacing w:after="0" w:line="240" w:lineRule="auto"/>
        <w:ind w:firstLine="425"/>
        <w:mirrorIndents/>
        <w:jc w:val="both"/>
        <w:rPr>
          <w:rFonts w:ascii="Times New Roman" w:hAnsi="Times New Roman" w:cs="Times New Roman"/>
          <w:sz w:val="20"/>
          <w:szCs w:val="20"/>
        </w:rPr>
      </w:pPr>
    </w:p>
    <w:p w:rsidR="00C44871" w:rsidRPr="001B2EDA" w:rsidRDefault="00C44871" w:rsidP="001B2EDA">
      <w:pPr>
        <w:spacing w:after="0" w:line="240" w:lineRule="auto"/>
        <w:ind w:firstLine="425"/>
        <w:mirrorIndents/>
        <w:jc w:val="both"/>
        <w:rPr>
          <w:rFonts w:ascii="Times New Roman" w:hAnsi="Times New Roman" w:cs="Times New Roman"/>
          <w:sz w:val="20"/>
          <w:szCs w:val="20"/>
        </w:rPr>
      </w:pPr>
    </w:p>
    <w:p w:rsidR="00BB7C85" w:rsidRPr="001B2EDA" w:rsidRDefault="00BB7C85" w:rsidP="001B2EDA">
      <w:pPr>
        <w:spacing w:after="0" w:line="240" w:lineRule="auto"/>
        <w:mirrorIndents/>
        <w:jc w:val="both"/>
        <w:rPr>
          <w:rFonts w:ascii="Times New Roman" w:hAnsi="Times New Roman" w:cs="Times New Roman"/>
          <w:b/>
          <w:sz w:val="20"/>
          <w:szCs w:val="20"/>
        </w:rPr>
      </w:pPr>
      <w:r w:rsidRPr="001B2EDA">
        <w:rPr>
          <w:rFonts w:ascii="Times New Roman" w:hAnsi="Times New Roman" w:cs="Times New Roman"/>
          <w:b/>
          <w:sz w:val="20"/>
          <w:szCs w:val="20"/>
        </w:rPr>
        <w:t>CONCLUS</w:t>
      </w:r>
      <w:r w:rsidR="00E910F4" w:rsidRPr="001B2EDA">
        <w:rPr>
          <w:rFonts w:ascii="Times New Roman" w:hAnsi="Times New Roman" w:cs="Times New Roman"/>
          <w:b/>
          <w:sz w:val="20"/>
          <w:szCs w:val="20"/>
        </w:rPr>
        <w:t>ÃO</w:t>
      </w:r>
    </w:p>
    <w:p w:rsidR="00C44871" w:rsidRPr="001B2EDA" w:rsidRDefault="00C44871" w:rsidP="001B2EDA">
      <w:pPr>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sz w:val="20"/>
          <w:szCs w:val="20"/>
        </w:rPr>
        <w:t xml:space="preserve">           </w:t>
      </w:r>
    </w:p>
    <w:p w:rsidR="001B2EDA" w:rsidRPr="001B2EDA" w:rsidRDefault="001B2EDA" w:rsidP="001B2EDA">
      <w:pPr>
        <w:spacing w:after="0" w:line="240" w:lineRule="auto"/>
        <w:ind w:firstLine="425"/>
        <w:mirrorIndents/>
        <w:jc w:val="both"/>
        <w:rPr>
          <w:rFonts w:ascii="Times New Roman" w:hAnsi="Times New Roman" w:cs="Times New Roman"/>
          <w:sz w:val="20"/>
          <w:szCs w:val="20"/>
        </w:rPr>
      </w:pPr>
      <w:r w:rsidRPr="001B2EDA">
        <w:rPr>
          <w:rFonts w:ascii="Times New Roman" w:hAnsi="Times New Roman" w:cs="Times New Roman"/>
          <w:color w:val="000000"/>
          <w:sz w:val="20"/>
          <w:szCs w:val="20"/>
        </w:rPr>
        <w:t>Em consideração a pesquisa realizada nas duas Unidades Produtivas de cotonicultura, a partir dos níveis de PSC da dimensão estrutura de trabalho, o</w:t>
      </w:r>
      <w:r w:rsidRPr="001B2EDA">
        <w:rPr>
          <w:rFonts w:ascii="Times New Roman" w:hAnsi="Times New Roman" w:cs="Times New Roman"/>
          <w:sz w:val="20"/>
          <w:szCs w:val="20"/>
        </w:rPr>
        <w:t xml:space="preserve">bservou-se que nos resultados médios das médias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r>
          <w:rPr>
            <w:rFonts w:ascii="Cambria Math" w:hAnsi="Cambria Math" w:cs="Times New Roman"/>
            <w:sz w:val="20"/>
            <w:szCs w:val="20"/>
          </w:rPr>
          <m:t xml:space="preserve">) </m:t>
        </m:r>
      </m:oMath>
      <w:r w:rsidRPr="001B2EDA">
        <w:rPr>
          <w:rFonts w:ascii="Times New Roman" w:hAnsi="Times New Roman" w:cs="Times New Roman"/>
          <w:sz w:val="20"/>
          <w:szCs w:val="20"/>
        </w:rPr>
        <w:t xml:space="preserve">apontam níveis classificações com </w:t>
      </w:r>
      <w:r w:rsidRPr="001B2EDA">
        <w:rPr>
          <w:rFonts w:ascii="Times New Roman" w:hAnsi="Times New Roman" w:cs="Times New Roman"/>
          <w:i/>
          <w:sz w:val="20"/>
          <w:szCs w:val="20"/>
        </w:rPr>
        <w:t>performance</w:t>
      </w:r>
      <w:r w:rsidRPr="001B2EDA">
        <w:rPr>
          <w:rFonts w:ascii="Times New Roman" w:hAnsi="Times New Roman" w:cs="Times New Roman"/>
          <w:sz w:val="20"/>
          <w:szCs w:val="20"/>
        </w:rPr>
        <w:t xml:space="preserve">s boas (B), contudo, tiveram altos de variabilidades, dando correspondências regulares às </w:t>
      </w:r>
      <w:proofErr w:type="gramStart"/>
      <w:r w:rsidRPr="001B2EDA">
        <w:rPr>
          <w:rFonts w:ascii="Times New Roman" w:hAnsi="Times New Roman" w:cs="Times New Roman"/>
          <w:sz w:val="20"/>
          <w:szCs w:val="20"/>
        </w:rPr>
        <w:t xml:space="preserve">médias </w:t>
      </w:r>
      <m:oMath>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i</m:t>
            </m:r>
          </m:sub>
        </m:sSub>
        <m:r>
          <w:rPr>
            <w:rFonts w:ascii="Cambria Math" w:hAnsi="Cambria Math" w:cs="Times New Roman"/>
            <w:sz w:val="20"/>
            <w:szCs w:val="20"/>
          </w:rPr>
          <m:t>)</m:t>
        </m:r>
      </m:oMath>
      <w:r w:rsidRPr="001B2EDA">
        <w:rPr>
          <w:rFonts w:ascii="Times New Roman" w:hAnsi="Times New Roman" w:cs="Times New Roman"/>
          <w:sz w:val="20"/>
          <w:szCs w:val="20"/>
        </w:rPr>
        <w:t>,</w:t>
      </w:r>
      <w:proofErr w:type="gramEnd"/>
      <w:r w:rsidRPr="001B2EDA">
        <w:rPr>
          <w:rFonts w:ascii="Times New Roman" w:hAnsi="Times New Roman" w:cs="Times New Roman"/>
          <w:sz w:val="20"/>
          <w:szCs w:val="20"/>
        </w:rPr>
        <w:t xml:space="preserve"> quanto as aceitabilidades das respostas dos pesquisados. Dessa forma, conclui-se que nesta dimensão, as respostas dos pesquisados não apresentaram homogeneidades nas médias de alguns parâmetros, como por exemplo: qualidade de vida no trabalho e a participação nas decisões de trabalho. Ao analisar a dimensão estrutura do trabalho a partir do comportamento e resposta,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se enquadraram no nível acomodativo</w:t>
      </w:r>
      <w:r w:rsidRPr="001B2EDA">
        <w:rPr>
          <w:rStyle w:val="hps"/>
          <w:rFonts w:ascii="Times New Roman" w:hAnsi="Times New Roman" w:cs="Times New Roman"/>
          <w:sz w:val="20"/>
          <w:szCs w:val="20"/>
          <w:lang w:val="pt-PT"/>
        </w:rPr>
        <w:t>, em face adaptarem suas práticas e c</w:t>
      </w:r>
      <w:r w:rsidRPr="001B2EDA">
        <w:rPr>
          <w:rFonts w:ascii="Times New Roman" w:hAnsi="Times New Roman" w:cs="Times New Roman"/>
          <w:sz w:val="20"/>
          <w:szCs w:val="20"/>
        </w:rPr>
        <w:t xml:space="preserve">omportamentos ás exigências legais e tecnológicas. Quanto o enquadramento dessa dimensão a partir dos princípios de PSC caracterizaram-se pelos princípios éticos, discricionários e legais, uma vez que as </w:t>
      </w:r>
      <w:proofErr w:type="spellStart"/>
      <w:r w:rsidRPr="001B2EDA">
        <w:rPr>
          <w:rFonts w:ascii="Times New Roman" w:hAnsi="Times New Roman" w:cs="Times New Roman"/>
          <w:sz w:val="20"/>
          <w:szCs w:val="20"/>
        </w:rPr>
        <w:t>UP´s</w:t>
      </w:r>
      <w:proofErr w:type="spellEnd"/>
      <w:r w:rsidRPr="001B2EDA">
        <w:rPr>
          <w:rFonts w:ascii="Times New Roman" w:hAnsi="Times New Roman" w:cs="Times New Roman"/>
          <w:sz w:val="20"/>
          <w:szCs w:val="20"/>
        </w:rPr>
        <w:t xml:space="preserve"> planejam suas ações para melhoria da saúde do trabalhador e a segurança no trabalho baseadas nas legislações da atividade rural, bem como nos princípios éticos e morais, c</w:t>
      </w:r>
      <w:r w:rsidRPr="001B2EDA">
        <w:rPr>
          <w:rFonts w:ascii="Times New Roman" w:hAnsi="Times New Roman" w:cs="Times New Roman"/>
          <w:color w:val="000000"/>
          <w:sz w:val="20"/>
          <w:szCs w:val="20"/>
        </w:rPr>
        <w:t>ondicionadas nos pilares da ABR e BCI como requisitos de certificações da cotonicultura.</w:t>
      </w:r>
    </w:p>
    <w:p w:rsidR="001B2EDA" w:rsidRPr="001B2EDA" w:rsidRDefault="001B2EDA" w:rsidP="001B2EDA">
      <w:pPr>
        <w:pStyle w:val="PargrafodaLista"/>
        <w:spacing w:after="0" w:line="240" w:lineRule="auto"/>
        <w:ind w:left="-142" w:firstLine="425"/>
        <w:mirrorIndents/>
        <w:jc w:val="both"/>
        <w:rPr>
          <w:rFonts w:ascii="Times New Roman" w:hAnsi="Times New Roman"/>
          <w:sz w:val="20"/>
          <w:szCs w:val="20"/>
        </w:rPr>
      </w:pPr>
      <w:r w:rsidRPr="001B2EDA">
        <w:rPr>
          <w:rFonts w:ascii="Times New Roman" w:hAnsi="Times New Roman"/>
          <w:sz w:val="20"/>
          <w:szCs w:val="20"/>
        </w:rPr>
        <w:t xml:space="preserve">Nos parâmetros com maiores aceitabilidades das médias em relação as respostas dos pesquisados nas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encontram-se a alimentação e acomodação, que representaram boas performances, no entanto com regulares e boas aceitabilidades nas médias das respostas dos pesquisados, uma vez que as UP´S oferecem além dos padrões exigidos pelas leis e as normas regulamentadoras, como por exemplo, alimentação de qualidade e ótimas acomodações, ambas climatizadas, com ar condicionado e televisões. Desse forma, esses parâmetros compuseram-se de boas homogeneidades, o que confere uma avaliação extremamente positiva para esse parâmetro</w:t>
      </w:r>
      <w:r w:rsidRPr="001B2EDA">
        <w:rPr>
          <w:rFonts w:ascii="Times New Roman" w:hAnsi="Times New Roman"/>
          <w:szCs w:val="24"/>
        </w:rPr>
        <w:t>.</w:t>
      </w:r>
    </w:p>
    <w:p w:rsidR="001B2EDA" w:rsidRPr="001B2EDA" w:rsidRDefault="001B2EDA" w:rsidP="001B2EDA">
      <w:pPr>
        <w:pStyle w:val="PargrafodaLista"/>
        <w:spacing w:after="0" w:line="240" w:lineRule="auto"/>
        <w:ind w:left="-142" w:firstLine="425"/>
        <w:mirrorIndents/>
        <w:jc w:val="both"/>
        <w:rPr>
          <w:rFonts w:ascii="Times New Roman" w:hAnsi="Times New Roman"/>
          <w:sz w:val="20"/>
          <w:szCs w:val="20"/>
        </w:rPr>
      </w:pPr>
      <w:r w:rsidRPr="001B2EDA">
        <w:rPr>
          <w:rFonts w:ascii="Times New Roman" w:hAnsi="Times New Roman"/>
          <w:sz w:val="20"/>
          <w:szCs w:val="20"/>
        </w:rPr>
        <w:t xml:space="preserve"> Nos parâmetros com qualidade do trabalho apresentaram nas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xml:space="preserve">, regular e </w:t>
      </w:r>
      <w:proofErr w:type="spellStart"/>
      <w:r w:rsidRPr="001B2EDA">
        <w:rPr>
          <w:rFonts w:ascii="Times New Roman" w:hAnsi="Times New Roman"/>
          <w:sz w:val="20"/>
          <w:szCs w:val="20"/>
        </w:rPr>
        <w:t>boa</w:t>
      </w:r>
      <w:proofErr w:type="spellEnd"/>
      <w:r w:rsidRPr="001B2EDA">
        <w:rPr>
          <w:rFonts w:ascii="Times New Roman" w:hAnsi="Times New Roman"/>
          <w:sz w:val="20"/>
          <w:szCs w:val="20"/>
        </w:rPr>
        <w:t xml:space="preserve"> performances, respectivamente e na participação nas decisões de trabalho apontaram nas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xml:space="preserve">, boa e regular performances, respectivamente. Dessa forma, ambas as UPS tiveram péssimas homogeneidades nas aceitabilidades das médias dos pesquisados, apesar delas oferecerem suportes necessários na produção de algodão. No parâmetro qualidade do trabalho, alguns pesquisados informaram que o trabalho é desgastante e cansativo e, se tivessem oportunidades mudariam de emprego. Quanto o parâmetro participação nas decisões de trabalho, nas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xml:space="preserve">, percebeu-se discordâncias em relação as aceitações das médias no tocante as interações dos trabalhadores nas decisões de trabalho. </w:t>
      </w:r>
    </w:p>
    <w:p w:rsidR="001B2EDA" w:rsidRPr="001B2EDA" w:rsidRDefault="001B2EDA" w:rsidP="001B2EDA">
      <w:pPr>
        <w:pStyle w:val="PargrafodaLista"/>
        <w:spacing w:after="0" w:line="240" w:lineRule="auto"/>
        <w:ind w:left="-142" w:firstLine="425"/>
        <w:mirrorIndents/>
        <w:jc w:val="both"/>
        <w:rPr>
          <w:rFonts w:ascii="Times New Roman" w:hAnsi="Times New Roman"/>
          <w:sz w:val="20"/>
          <w:szCs w:val="20"/>
        </w:rPr>
      </w:pPr>
      <w:r w:rsidRPr="001B2EDA">
        <w:rPr>
          <w:rFonts w:ascii="Times New Roman" w:hAnsi="Times New Roman"/>
          <w:sz w:val="20"/>
          <w:szCs w:val="20"/>
        </w:rPr>
        <w:t xml:space="preserve">Nas visitas </w:t>
      </w:r>
      <w:r w:rsidRPr="001B2EDA">
        <w:rPr>
          <w:rFonts w:ascii="Times New Roman" w:hAnsi="Times New Roman"/>
          <w:i/>
          <w:sz w:val="20"/>
          <w:szCs w:val="20"/>
        </w:rPr>
        <w:t>in loco</w:t>
      </w:r>
      <w:r w:rsidRPr="001B2EDA">
        <w:rPr>
          <w:rFonts w:ascii="Times New Roman" w:hAnsi="Times New Roman"/>
          <w:sz w:val="20"/>
          <w:szCs w:val="20"/>
        </w:rPr>
        <w:t xml:space="preserve"> nas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xml:space="preserve">, as avaliações da PSC na estrutura de trabalho, a partir dos parâmetros apresentaram padrões de acordo com as exigências legais, uma vez que oferecem casas e alojamentos climatizados e dentre outros benefícios oferecidos. Esses benefícios relacionam ao bem estar do trabalhador, com conforto individual, áreas de lazer para os funcionários e suas famílias, bem como todo suporte educacional e logísticas até as cidades, propiciando melhorias aos </w:t>
      </w:r>
      <w:r w:rsidRPr="001B2EDA">
        <w:rPr>
          <w:rFonts w:ascii="Times New Roman" w:hAnsi="Times New Roman"/>
          <w:i/>
          <w:sz w:val="20"/>
          <w:szCs w:val="20"/>
        </w:rPr>
        <w:t>stakeholder</w:t>
      </w:r>
      <w:r w:rsidRPr="001B2EDA">
        <w:rPr>
          <w:rFonts w:ascii="Times New Roman" w:hAnsi="Times New Roman"/>
          <w:sz w:val="20"/>
          <w:szCs w:val="20"/>
        </w:rPr>
        <w:t>s, com a qualidade e integração e interação social dos trabalhadores (BOULOUTA, 2013). Para tanto, a estrutura do trabalho, a ABRAPA (2014), ressalta que compõem os pilares sociais tratam-se das normas gerais de direito do trabalho rural, das normas gerais de segurança, da saúde ocupacional e do meio ambiente do trabalho rural. Esses princípios são normas gerais de direito do trabalho rural que traduzem orientações claras e objetivas em relação aos conceitos fundamentais para o funcionamento da área de recursos humanos das propriedades.</w:t>
      </w:r>
    </w:p>
    <w:p w:rsidR="001B2EDA" w:rsidRPr="001B2EDA" w:rsidRDefault="001B2EDA" w:rsidP="001B2EDA">
      <w:pPr>
        <w:pStyle w:val="PargrafodaLista"/>
        <w:spacing w:after="0" w:line="240" w:lineRule="auto"/>
        <w:ind w:left="-142" w:firstLine="425"/>
        <w:mirrorIndents/>
        <w:jc w:val="both"/>
        <w:rPr>
          <w:rFonts w:ascii="Times New Roman" w:hAnsi="Times New Roman"/>
          <w:sz w:val="20"/>
          <w:szCs w:val="20"/>
        </w:rPr>
      </w:pPr>
      <w:r w:rsidRPr="001B2EDA">
        <w:rPr>
          <w:rFonts w:ascii="Times New Roman" w:hAnsi="Times New Roman"/>
          <w:sz w:val="20"/>
          <w:szCs w:val="20"/>
        </w:rPr>
        <w:t xml:space="preserve">Em decorrência das análises dos resultados da dimensão estrutura trabalho e seus parâmetros, nas </w:t>
      </w:r>
      <w:proofErr w:type="spellStart"/>
      <w:r w:rsidRPr="001B2EDA">
        <w:rPr>
          <w:rFonts w:ascii="Times New Roman" w:hAnsi="Times New Roman"/>
          <w:sz w:val="20"/>
          <w:szCs w:val="20"/>
        </w:rPr>
        <w:t>UP´s</w:t>
      </w:r>
      <w:proofErr w:type="spellEnd"/>
      <w:r w:rsidRPr="001B2EDA">
        <w:rPr>
          <w:rFonts w:ascii="Times New Roman" w:hAnsi="Times New Roman"/>
          <w:sz w:val="20"/>
          <w:szCs w:val="20"/>
        </w:rPr>
        <w:t>, possibilitou medir preliminarmente a PSC da cotonicultores de modo satisfatório. Nessas condição, oportunizou-se as avaliações as aceitabilidades das médias, bem como, respaldados pelos enquadramentos dessa dimensão por meio dos níveis de performances dos comportamentos e repostas e os princípios de PSC, representados no trabalho.</w:t>
      </w:r>
    </w:p>
    <w:p w:rsidR="001B2EDA" w:rsidRPr="001B2EDA" w:rsidRDefault="001B2EDA" w:rsidP="001B2EDA">
      <w:pPr>
        <w:spacing w:after="0" w:line="240" w:lineRule="auto"/>
        <w:ind w:firstLine="425"/>
        <w:mirrorIndents/>
        <w:jc w:val="both"/>
        <w:rPr>
          <w:rFonts w:ascii="Times New Roman" w:hAnsi="Times New Roman"/>
          <w:sz w:val="20"/>
          <w:szCs w:val="20"/>
        </w:rPr>
      </w:pPr>
      <w:r w:rsidRPr="001B2EDA">
        <w:rPr>
          <w:rFonts w:ascii="Times New Roman" w:hAnsi="Times New Roman"/>
          <w:sz w:val="20"/>
          <w:szCs w:val="20"/>
        </w:rPr>
        <w:t xml:space="preserve"> Assim, os resultados finais da PSC da cotonicultura através do modelo adaptado de Wood (1991) mensuradas pelas questões social, ambiental, dos </w:t>
      </w:r>
      <w:r w:rsidRPr="001B2EDA">
        <w:rPr>
          <w:rFonts w:ascii="Times New Roman" w:hAnsi="Times New Roman"/>
          <w:i/>
          <w:sz w:val="20"/>
          <w:szCs w:val="20"/>
        </w:rPr>
        <w:t xml:space="preserve">stakeholders </w:t>
      </w:r>
      <w:r w:rsidRPr="001B2EDA">
        <w:rPr>
          <w:rFonts w:ascii="Times New Roman" w:hAnsi="Times New Roman"/>
          <w:sz w:val="20"/>
          <w:szCs w:val="20"/>
        </w:rPr>
        <w:t>e de gestão, enquadrados na triangulação dos dados primários, secundários e as inferências dos pesquisadores dão suporte as análises desses indicadores para mensuração da PSC, em qualquer tipo de pesquisa, uma vez que ele englobam três tipos de análises em um único modelo e reforçados pela triangulação dos dados da pesquisa.</w:t>
      </w:r>
    </w:p>
    <w:p w:rsidR="00933B28" w:rsidRDefault="00BD73B3" w:rsidP="001B2EDA">
      <w:pPr>
        <w:pStyle w:val="Ttulo1"/>
        <w:spacing w:before="0" w:line="240" w:lineRule="auto"/>
        <w:ind w:firstLine="425"/>
        <w:mirrorIndents/>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933B28" w:rsidRPr="0098541B">
        <w:rPr>
          <w:rFonts w:ascii="Times New Roman" w:hAnsi="Times New Roman" w:cs="Times New Roman"/>
          <w:color w:val="auto"/>
          <w:sz w:val="20"/>
          <w:szCs w:val="20"/>
        </w:rPr>
        <w:t>REFERÊNCIAS BIBLIOGRÁFICAS</w:t>
      </w:r>
    </w:p>
    <w:p w:rsidR="00706094" w:rsidRDefault="00706094" w:rsidP="00EC144F">
      <w:pPr>
        <w:spacing w:line="240" w:lineRule="auto"/>
        <w:jc w:val="right"/>
        <w:sectPr w:rsidR="00706094" w:rsidSect="00BD73B3">
          <w:headerReference w:type="even" r:id="rId18"/>
          <w:footerReference w:type="even" r:id="rId19"/>
          <w:headerReference w:type="first" r:id="rId20"/>
          <w:footerReference w:type="first" r:id="rId21"/>
          <w:type w:val="continuous"/>
          <w:pgSz w:w="11906" w:h="16838"/>
          <w:pgMar w:top="1134" w:right="851" w:bottom="1134" w:left="851" w:header="709" w:footer="709" w:gutter="0"/>
          <w:cols w:space="227"/>
          <w:titlePg/>
          <w:docGrid w:linePitch="360"/>
        </w:sectPr>
      </w:pPr>
    </w:p>
    <w:p w:rsidR="00D10DF8" w:rsidRPr="00D10DF8" w:rsidRDefault="00D10DF8" w:rsidP="00EC144F">
      <w:pPr>
        <w:spacing w:line="240" w:lineRule="auto"/>
      </w:pPr>
    </w:p>
    <w:p w:rsidR="00933B28" w:rsidRPr="004F2067" w:rsidRDefault="00933B28" w:rsidP="00CE3EE4">
      <w:pPr>
        <w:tabs>
          <w:tab w:val="left" w:pos="1640"/>
        </w:tabs>
        <w:spacing w:after="0" w:line="240" w:lineRule="auto"/>
        <w:mirrorIndents/>
        <w:jc w:val="both"/>
        <w:rPr>
          <w:rFonts w:ascii="Times New Roman" w:hAnsi="Times New Roman" w:cs="Times New Roman"/>
          <w:b/>
          <w:sz w:val="20"/>
          <w:szCs w:val="20"/>
        </w:rPr>
      </w:pPr>
      <w:r w:rsidRPr="004F2067">
        <w:rPr>
          <w:rFonts w:ascii="Times New Roman" w:eastAsia="Times New Roman" w:hAnsi="Times New Roman" w:cs="Times New Roman"/>
          <w:bCs/>
          <w:kern w:val="36"/>
          <w:sz w:val="20"/>
          <w:szCs w:val="20"/>
          <w:lang w:eastAsia="pt-BR"/>
        </w:rPr>
        <w:t>ABRAPA. Associação Brasileira dos Produtores de Algodão, 2014</w:t>
      </w:r>
      <w:r w:rsidRPr="004F2067">
        <w:rPr>
          <w:rFonts w:ascii="Times New Roman" w:eastAsia="Times New Roman" w:hAnsi="Times New Roman" w:cs="Times New Roman"/>
          <w:kern w:val="36"/>
          <w:sz w:val="20"/>
          <w:szCs w:val="20"/>
          <w:lang w:eastAsia="pt-BR"/>
        </w:rPr>
        <w:t xml:space="preserve">. O algodão no Brasil. Disponível:  </w:t>
      </w:r>
      <w:hyperlink r:id="rId22" w:history="1">
        <w:r w:rsidRPr="004F2067">
          <w:rPr>
            <w:rStyle w:val="Hyperlink"/>
            <w:rFonts w:ascii="Times New Roman" w:eastAsia="Times New Roman" w:hAnsi="Times New Roman" w:cs="Times New Roman"/>
            <w:kern w:val="36"/>
            <w:sz w:val="20"/>
            <w:szCs w:val="20"/>
            <w:lang w:eastAsia="pt-BR"/>
          </w:rPr>
          <w:t xml:space="preserve">http://www.abrapa.com.br/estatisticas/paginas/algodao-no-brasil.aspx. </w:t>
        </w:r>
        <w:r w:rsidRPr="004F2067">
          <w:rPr>
            <w:rStyle w:val="Hyperlink"/>
            <w:rFonts w:ascii="Times New Roman" w:hAnsi="Times New Roman" w:cs="Times New Roman"/>
            <w:sz w:val="20"/>
            <w:szCs w:val="20"/>
          </w:rPr>
          <w:t xml:space="preserve">Acesso: </w:t>
        </w:r>
        <w:r w:rsidRPr="004F2067">
          <w:rPr>
            <w:rStyle w:val="Hyperlink"/>
            <w:rFonts w:ascii="Times New Roman" w:eastAsia="Times New Roman" w:hAnsi="Times New Roman" w:cs="Times New Roman"/>
            <w:kern w:val="36"/>
            <w:sz w:val="20"/>
            <w:szCs w:val="20"/>
            <w:lang w:eastAsia="pt-BR"/>
          </w:rPr>
          <w:t>25 ago. 2014</w:t>
        </w:r>
      </w:hyperlink>
      <w:r w:rsidRPr="004F2067">
        <w:rPr>
          <w:rFonts w:ascii="Times New Roman" w:eastAsia="Times New Roman" w:hAnsi="Times New Roman" w:cs="Times New Roman"/>
          <w:b/>
          <w:kern w:val="36"/>
          <w:sz w:val="20"/>
          <w:szCs w:val="20"/>
          <w:lang w:eastAsia="pt-BR"/>
        </w:rPr>
        <w:t>.</w:t>
      </w:r>
      <w:r w:rsidRPr="004F2067">
        <w:rPr>
          <w:rFonts w:ascii="Times New Roman" w:hAnsi="Times New Roman" w:cs="Times New Roman"/>
          <w:b/>
          <w:sz w:val="20"/>
          <w:szCs w:val="20"/>
        </w:rPr>
        <w:t xml:space="preserve">  </w:t>
      </w:r>
    </w:p>
    <w:p w:rsidR="00933B28" w:rsidRPr="004F2067" w:rsidRDefault="00933B28" w:rsidP="00CE3EE4">
      <w:pPr>
        <w:spacing w:after="0" w:line="240" w:lineRule="auto"/>
        <w:mirrorIndents/>
        <w:jc w:val="both"/>
        <w:rPr>
          <w:rFonts w:ascii="Times New Roman" w:hAnsi="Times New Roman" w:cs="Times New Roman"/>
          <w:b/>
          <w:sz w:val="20"/>
          <w:szCs w:val="20"/>
        </w:rPr>
      </w:pPr>
    </w:p>
    <w:p w:rsidR="00933B28" w:rsidRPr="004F2067" w:rsidRDefault="00933B28" w:rsidP="00CE3EE4">
      <w:pPr>
        <w:spacing w:after="0" w:line="240" w:lineRule="auto"/>
        <w:mirrorIndents/>
        <w:jc w:val="both"/>
        <w:rPr>
          <w:rFonts w:ascii="Times New Roman" w:hAnsi="Times New Roman" w:cs="Times New Roman"/>
          <w:sz w:val="20"/>
          <w:szCs w:val="20"/>
        </w:rPr>
      </w:pPr>
      <w:r w:rsidRPr="004F2067">
        <w:rPr>
          <w:rFonts w:ascii="Times New Roman" w:hAnsi="Times New Roman" w:cs="Times New Roman"/>
          <w:bCs/>
          <w:sz w:val="20"/>
          <w:szCs w:val="20"/>
        </w:rPr>
        <w:t>ABRAPA. Associação Brasileira dos Produtores de Algodão. Defensivos agrícolas: como evitar dados a saúde e o meio ambiente. Série 2008.</w:t>
      </w:r>
      <w:r w:rsidRPr="004F2067">
        <w:rPr>
          <w:rFonts w:ascii="Times New Roman" w:hAnsi="Times New Roman" w:cs="Times New Roman"/>
          <w:sz w:val="20"/>
          <w:szCs w:val="20"/>
        </w:rPr>
        <w:t xml:space="preserve"> Disponível em: http://www.ipam.org.br/biblioteca/livro/Defensivos-agricolas-Como-evitar-danos-a-saude-e-ao-meio-ambiente/681 Acesso em: 26 out. 2015.</w:t>
      </w:r>
    </w:p>
    <w:p w:rsidR="00933B28" w:rsidRPr="004F2067" w:rsidRDefault="00933B28" w:rsidP="00CE3EE4">
      <w:pPr>
        <w:spacing w:after="0" w:line="240" w:lineRule="auto"/>
        <w:mirrorIndents/>
        <w:jc w:val="both"/>
        <w:rPr>
          <w:rFonts w:ascii="Times New Roman" w:hAnsi="Times New Roman" w:cs="Times New Roman"/>
          <w:sz w:val="20"/>
          <w:szCs w:val="20"/>
        </w:rPr>
      </w:pPr>
    </w:p>
    <w:p w:rsidR="00933B28" w:rsidRPr="004F2067" w:rsidRDefault="00933B28" w:rsidP="00CE3EE4">
      <w:pPr>
        <w:spacing w:after="0" w:line="240" w:lineRule="auto"/>
        <w:jc w:val="both"/>
        <w:rPr>
          <w:rFonts w:ascii="Times New Roman" w:hAnsi="Times New Roman" w:cs="Times New Roman"/>
          <w:sz w:val="20"/>
          <w:szCs w:val="20"/>
          <w:lang w:val="en-US"/>
        </w:rPr>
      </w:pPr>
      <w:r w:rsidRPr="004F2067">
        <w:rPr>
          <w:rFonts w:ascii="Times New Roman" w:hAnsi="Times New Roman" w:cs="Times New Roman"/>
          <w:bCs/>
          <w:sz w:val="20"/>
          <w:szCs w:val="20"/>
        </w:rPr>
        <w:t>ABRAPA. Associação Brasileira dos Produtores de Algodão. Guia de Orientação: algodão brasileiro responsável do Programa Brasileiro Responsável 2008</w:t>
      </w:r>
      <w:r w:rsidRPr="004F2067">
        <w:rPr>
          <w:rFonts w:ascii="Times New Roman" w:hAnsi="Times New Roman" w:cs="Times New Roman"/>
          <w:sz w:val="20"/>
          <w:szCs w:val="20"/>
        </w:rPr>
        <w:t xml:space="preserve"> Disponível: </w:t>
      </w:r>
      <w:hyperlink r:id="rId23" w:history="1">
        <w:r w:rsidRPr="004F2067">
          <w:rPr>
            <w:rStyle w:val="Hyperlink"/>
            <w:rFonts w:ascii="Times New Roman" w:eastAsia="Times New Roman" w:hAnsi="Times New Roman" w:cs="Times New Roman"/>
            <w:iCs/>
            <w:caps/>
            <w:sz w:val="20"/>
            <w:szCs w:val="20"/>
            <w:lang w:val="pt-PT" w:eastAsia="pt-BR"/>
          </w:rPr>
          <w:t>www.</w:t>
        </w:r>
        <w:r w:rsidRPr="004F2067">
          <w:rPr>
            <w:rStyle w:val="Hyperlink"/>
            <w:rFonts w:ascii="Times New Roman" w:eastAsia="Times New Roman" w:hAnsi="Times New Roman" w:cs="Times New Roman"/>
            <w:bCs/>
            <w:iCs/>
            <w:caps/>
            <w:sz w:val="20"/>
            <w:szCs w:val="20"/>
            <w:lang w:val="pt-PT" w:eastAsia="pt-BR"/>
          </w:rPr>
          <w:t>abrapa</w:t>
        </w:r>
        <w:r w:rsidRPr="004F2067">
          <w:rPr>
            <w:rStyle w:val="Hyperlink"/>
            <w:rFonts w:ascii="Times New Roman" w:eastAsia="Times New Roman" w:hAnsi="Times New Roman" w:cs="Times New Roman"/>
            <w:iCs/>
            <w:caps/>
            <w:sz w:val="20"/>
            <w:szCs w:val="20"/>
            <w:lang w:val="pt-PT" w:eastAsia="pt-BR"/>
          </w:rPr>
          <w:t>.com.br/biblioteca/documents/</w:t>
        </w:r>
        <w:r w:rsidRPr="004F2067">
          <w:rPr>
            <w:rStyle w:val="Hyperlink"/>
            <w:rFonts w:ascii="Times New Roman" w:eastAsia="Times New Roman" w:hAnsi="Times New Roman" w:cs="Times New Roman"/>
            <w:bCs/>
            <w:iCs/>
            <w:caps/>
            <w:sz w:val="20"/>
            <w:szCs w:val="20"/>
            <w:lang w:val="pt-PT" w:eastAsia="pt-BR"/>
          </w:rPr>
          <w:t>guia</w:t>
        </w:r>
        <w:r w:rsidRPr="004F2067">
          <w:rPr>
            <w:rStyle w:val="Hyperlink"/>
            <w:rFonts w:ascii="Times New Roman" w:eastAsia="Times New Roman" w:hAnsi="Times New Roman" w:cs="Times New Roman"/>
            <w:iCs/>
            <w:caps/>
            <w:sz w:val="20"/>
            <w:szCs w:val="20"/>
            <w:lang w:val="pt-PT" w:eastAsia="pt-BR"/>
          </w:rPr>
          <w:t>_</w:t>
        </w:r>
        <w:r w:rsidRPr="004F2067">
          <w:rPr>
            <w:rStyle w:val="Hyperlink"/>
            <w:rFonts w:ascii="Times New Roman" w:eastAsia="Times New Roman" w:hAnsi="Times New Roman" w:cs="Times New Roman"/>
            <w:bCs/>
            <w:iCs/>
            <w:caps/>
            <w:sz w:val="20"/>
            <w:szCs w:val="20"/>
            <w:lang w:val="pt-PT" w:eastAsia="pt-BR"/>
          </w:rPr>
          <w:t>abrapa</w:t>
        </w:r>
        <w:r w:rsidRPr="004F2067">
          <w:rPr>
            <w:rStyle w:val="Hyperlink"/>
            <w:rFonts w:ascii="Times New Roman" w:eastAsia="Times New Roman" w:hAnsi="Times New Roman" w:cs="Times New Roman"/>
            <w:iCs/>
            <w:caps/>
            <w:sz w:val="20"/>
            <w:szCs w:val="20"/>
            <w:lang w:val="pt-PT" w:eastAsia="pt-BR"/>
          </w:rPr>
          <w:t>_net.pdf</w:t>
        </w:r>
      </w:hyperlink>
      <w:r w:rsidRPr="004F2067">
        <w:rPr>
          <w:rFonts w:ascii="Times New Roman" w:eastAsia="Times New Roman" w:hAnsi="Times New Roman" w:cs="Times New Roman"/>
          <w:iCs/>
          <w:sz w:val="20"/>
          <w:szCs w:val="20"/>
          <w:lang w:val="pt-PT" w:eastAsia="pt-BR"/>
        </w:rPr>
        <w:t xml:space="preserve">. </w:t>
      </w:r>
      <w:proofErr w:type="spellStart"/>
      <w:r w:rsidRPr="004F2067">
        <w:rPr>
          <w:rFonts w:ascii="Times New Roman" w:hAnsi="Times New Roman" w:cs="Times New Roman"/>
          <w:sz w:val="20"/>
          <w:szCs w:val="20"/>
          <w:lang w:val="en-US"/>
        </w:rPr>
        <w:t>Acesso</w:t>
      </w:r>
      <w:proofErr w:type="spellEnd"/>
      <w:r w:rsidRPr="004F2067">
        <w:rPr>
          <w:rFonts w:ascii="Times New Roman" w:hAnsi="Times New Roman" w:cs="Times New Roman"/>
          <w:sz w:val="20"/>
          <w:szCs w:val="20"/>
          <w:lang w:val="en-US"/>
        </w:rPr>
        <w:t xml:space="preserve">: </w:t>
      </w:r>
      <w:proofErr w:type="gramStart"/>
      <w:r w:rsidRPr="004F2067">
        <w:rPr>
          <w:rFonts w:ascii="Times New Roman" w:hAnsi="Times New Roman" w:cs="Times New Roman"/>
          <w:sz w:val="20"/>
          <w:szCs w:val="20"/>
          <w:lang w:val="en-US"/>
        </w:rPr>
        <w:t xml:space="preserve">25 </w:t>
      </w:r>
      <w:proofErr w:type="spellStart"/>
      <w:r w:rsidRPr="004F2067">
        <w:rPr>
          <w:rFonts w:ascii="Times New Roman" w:hAnsi="Times New Roman" w:cs="Times New Roman"/>
          <w:sz w:val="20"/>
          <w:szCs w:val="20"/>
          <w:lang w:val="en-US"/>
        </w:rPr>
        <w:t>agosto</w:t>
      </w:r>
      <w:proofErr w:type="spellEnd"/>
      <w:proofErr w:type="gramEnd"/>
      <w:r w:rsidRPr="004F2067">
        <w:rPr>
          <w:rFonts w:ascii="Times New Roman" w:hAnsi="Times New Roman" w:cs="Times New Roman"/>
          <w:sz w:val="20"/>
          <w:szCs w:val="20"/>
          <w:lang w:val="en-US"/>
        </w:rPr>
        <w:t xml:space="preserve"> de 2015.</w:t>
      </w:r>
    </w:p>
    <w:p w:rsidR="00933B28" w:rsidRPr="004F2067" w:rsidRDefault="00933B28" w:rsidP="00CE3EE4">
      <w:pPr>
        <w:spacing w:after="0" w:line="240" w:lineRule="auto"/>
        <w:ind w:left="142"/>
        <w:jc w:val="both"/>
        <w:rPr>
          <w:rFonts w:ascii="Times New Roman" w:eastAsia="Times New Roman" w:hAnsi="Times New Roman" w:cs="Times New Roman"/>
          <w:sz w:val="20"/>
          <w:szCs w:val="20"/>
          <w:lang w:val="pt-PT" w:eastAsia="pt-BR"/>
        </w:rPr>
      </w:pPr>
    </w:p>
    <w:p w:rsidR="004F2067" w:rsidRPr="004F2067" w:rsidRDefault="004F2067" w:rsidP="004F2067">
      <w:pPr>
        <w:spacing w:after="0" w:line="240" w:lineRule="auto"/>
        <w:mirrorIndents/>
        <w:jc w:val="both"/>
        <w:rPr>
          <w:rFonts w:ascii="Times New Roman" w:hAnsi="Times New Roman" w:cs="Times New Roman"/>
          <w:noProof/>
          <w:sz w:val="20"/>
          <w:szCs w:val="20"/>
          <w:lang w:eastAsia="pt-BR"/>
        </w:rPr>
      </w:pPr>
      <w:r w:rsidRPr="004F2067">
        <w:rPr>
          <w:rFonts w:ascii="Times New Roman" w:hAnsi="Times New Roman" w:cs="Times New Roman"/>
          <w:noProof/>
          <w:sz w:val="20"/>
          <w:szCs w:val="20"/>
          <w:lang w:eastAsia="pt-BR"/>
        </w:rPr>
        <w:lastRenderedPageBreak/>
        <w:t xml:space="preserve">AZEVEDO, Carlos Eduardo Franco; OLIVEIRA, Leonel Gois Lima; GONZALEZ, KURAMOTO Rafael; ABDALLA Márcio Moutinho. A Estratégia de Triangulação: Objetivos, Possibilidades, Limitações e Proximidades com o Pragmatismo. </w:t>
      </w:r>
      <w:r w:rsidRPr="004F2067">
        <w:rPr>
          <w:rFonts w:ascii="Times New Roman" w:hAnsi="Times New Roman" w:cs="Times New Roman"/>
          <w:b/>
          <w:noProof/>
          <w:sz w:val="20"/>
          <w:szCs w:val="20"/>
          <w:lang w:eastAsia="pt-BR"/>
        </w:rPr>
        <w:t>Encontro de Ensino e Pesquisa em Administração e Contabilidade</w:t>
      </w:r>
      <w:r w:rsidRPr="004F2067">
        <w:rPr>
          <w:rFonts w:ascii="Times New Roman" w:hAnsi="Times New Roman" w:cs="Times New Roman"/>
          <w:noProof/>
          <w:sz w:val="20"/>
          <w:szCs w:val="20"/>
          <w:lang w:eastAsia="pt-BR"/>
        </w:rPr>
        <w:t>. Brasília/DF- 3  a 5 novembro, 2013.</w:t>
      </w:r>
    </w:p>
    <w:p w:rsidR="004F2067" w:rsidRPr="004F2067" w:rsidRDefault="004F2067" w:rsidP="00CE3EE4">
      <w:pPr>
        <w:tabs>
          <w:tab w:val="left" w:pos="3686"/>
        </w:tabs>
        <w:spacing w:after="0" w:line="240" w:lineRule="auto"/>
        <w:mirrorIndents/>
        <w:jc w:val="both"/>
        <w:rPr>
          <w:rFonts w:ascii="Times New Roman" w:hAnsi="Times New Roman" w:cs="Times New Roman"/>
          <w:noProof/>
          <w:sz w:val="20"/>
          <w:szCs w:val="20"/>
          <w:lang w:val="en-US" w:eastAsia="pt-BR"/>
        </w:rPr>
      </w:pPr>
    </w:p>
    <w:p w:rsidR="00933B28" w:rsidRPr="004F2067" w:rsidRDefault="00933B28" w:rsidP="00CE3EE4">
      <w:pPr>
        <w:tabs>
          <w:tab w:val="left" w:pos="3686"/>
        </w:tabs>
        <w:spacing w:after="0" w:line="240" w:lineRule="auto"/>
        <w:mirrorIndents/>
        <w:jc w:val="both"/>
        <w:rPr>
          <w:rFonts w:ascii="Times New Roman" w:hAnsi="Times New Roman" w:cs="Times New Roman"/>
          <w:noProof/>
          <w:sz w:val="20"/>
          <w:szCs w:val="20"/>
          <w:lang w:val="en-US" w:eastAsia="pt-BR"/>
        </w:rPr>
      </w:pPr>
      <w:r w:rsidRPr="004F2067">
        <w:rPr>
          <w:rFonts w:ascii="Times New Roman" w:hAnsi="Times New Roman" w:cs="Times New Roman"/>
          <w:noProof/>
          <w:sz w:val="20"/>
          <w:szCs w:val="20"/>
          <w:lang w:val="en-US" w:eastAsia="pt-BR"/>
        </w:rPr>
        <w:t xml:space="preserve">BOULOUTA,  I.; PITELIS, C.N. Who Needs CSR? The Impact of Corporate Social Responsibility on National Competitiveness. </w:t>
      </w:r>
      <w:hyperlink r:id="rId24" w:history="1">
        <w:r w:rsidRPr="00F74E82">
          <w:rPr>
            <w:rStyle w:val="Hyperlink"/>
            <w:rFonts w:ascii="Times New Roman" w:hAnsi="Times New Roman" w:cs="Times New Roman"/>
            <w:b/>
            <w:noProof/>
            <w:color w:val="auto"/>
            <w:sz w:val="20"/>
            <w:szCs w:val="20"/>
            <w:u w:val="none"/>
            <w:lang w:val="en-US" w:eastAsia="pt-BR"/>
          </w:rPr>
          <w:t>Journal of business ethics</w:t>
        </w:r>
      </w:hyperlink>
      <w:r w:rsidRPr="004F2067">
        <w:rPr>
          <w:rFonts w:ascii="Times New Roman" w:hAnsi="Times New Roman" w:cs="Times New Roman"/>
          <w:noProof/>
          <w:sz w:val="20"/>
          <w:szCs w:val="20"/>
          <w:lang w:val="en-US" w:eastAsia="pt-BR"/>
        </w:rPr>
        <w:t>, v.1</w:t>
      </w:r>
      <w:r w:rsidRPr="004F2067">
        <w:rPr>
          <w:rFonts w:ascii="Times New Roman" w:hAnsi="Times New Roman" w:cs="Times New Roman"/>
          <w:sz w:val="20"/>
          <w:szCs w:val="20"/>
          <w:lang w:val="en-US"/>
        </w:rPr>
        <w:t>19, n.3, p.349–364, 2014</w:t>
      </w:r>
      <w:r w:rsidRPr="004F2067">
        <w:rPr>
          <w:rFonts w:ascii="Times New Roman" w:hAnsi="Times New Roman" w:cs="Times New Roman"/>
          <w:noProof/>
          <w:sz w:val="20"/>
          <w:szCs w:val="20"/>
          <w:lang w:val="en-US" w:eastAsia="pt-BR"/>
        </w:rPr>
        <w:t>.</w:t>
      </w:r>
    </w:p>
    <w:p w:rsidR="00933B28" w:rsidRPr="004F2067" w:rsidRDefault="00933B28" w:rsidP="00CE3EE4">
      <w:pPr>
        <w:pStyle w:val="PargrafodaLista"/>
        <w:tabs>
          <w:tab w:val="left" w:pos="3686"/>
        </w:tabs>
        <w:spacing w:after="0" w:line="240" w:lineRule="auto"/>
        <w:ind w:left="0"/>
        <w:contextualSpacing w:val="0"/>
        <w:mirrorIndents/>
        <w:jc w:val="both"/>
        <w:rPr>
          <w:rFonts w:ascii="Times New Roman" w:hAnsi="Times New Roman"/>
          <w:noProof/>
          <w:sz w:val="20"/>
          <w:szCs w:val="20"/>
          <w:lang w:val="en-US" w:eastAsia="pt-BR"/>
        </w:rPr>
      </w:pPr>
    </w:p>
    <w:p w:rsidR="00933B28" w:rsidRDefault="00933B28" w:rsidP="00CE3EE4">
      <w:pPr>
        <w:pStyle w:val="PargrafodaLista"/>
        <w:spacing w:after="0" w:line="240" w:lineRule="auto"/>
        <w:ind w:left="0"/>
        <w:contextualSpacing w:val="0"/>
        <w:mirrorIndents/>
        <w:jc w:val="both"/>
        <w:rPr>
          <w:rFonts w:ascii="Times New Roman" w:hAnsi="Times New Roman"/>
          <w:sz w:val="20"/>
          <w:szCs w:val="20"/>
          <w:lang w:val="en-US"/>
        </w:rPr>
      </w:pPr>
      <w:r w:rsidRPr="004F2067">
        <w:rPr>
          <w:rFonts w:ascii="Times New Roman" w:hAnsi="Times New Roman"/>
          <w:sz w:val="20"/>
          <w:szCs w:val="20"/>
          <w:lang w:val="en-US"/>
        </w:rPr>
        <w:t xml:space="preserve">BRAMMER, S.; JACKSON, G.; MATTEN, D. Corporate Social Responsibility and institutional theory: new perspectives on private governance. </w:t>
      </w:r>
      <w:r w:rsidRPr="00F74E82">
        <w:rPr>
          <w:rFonts w:ascii="Times New Roman" w:hAnsi="Times New Roman"/>
          <w:b/>
          <w:sz w:val="20"/>
          <w:szCs w:val="20"/>
          <w:lang w:val="en-US"/>
        </w:rPr>
        <w:t>Socio-Economic Review</w:t>
      </w:r>
      <w:r w:rsidRPr="004F2067">
        <w:rPr>
          <w:rFonts w:ascii="Times New Roman" w:hAnsi="Times New Roman"/>
          <w:sz w:val="20"/>
          <w:szCs w:val="20"/>
          <w:lang w:val="en-US"/>
        </w:rPr>
        <w:t>, v.10, n.1, p. 3–28, 2013.</w:t>
      </w:r>
    </w:p>
    <w:p w:rsidR="008948A2" w:rsidRDefault="008948A2" w:rsidP="00CE3EE4">
      <w:pPr>
        <w:pStyle w:val="PargrafodaLista"/>
        <w:spacing w:after="0" w:line="240" w:lineRule="auto"/>
        <w:ind w:left="0"/>
        <w:contextualSpacing w:val="0"/>
        <w:mirrorIndents/>
        <w:jc w:val="both"/>
        <w:rPr>
          <w:rFonts w:ascii="Times New Roman" w:hAnsi="Times New Roman"/>
          <w:sz w:val="20"/>
          <w:szCs w:val="20"/>
          <w:lang w:val="en-US"/>
        </w:rPr>
      </w:pPr>
    </w:p>
    <w:p w:rsidR="008948A2" w:rsidRPr="004F2067" w:rsidRDefault="008948A2" w:rsidP="008948A2">
      <w:pPr>
        <w:shd w:val="clear" w:color="auto" w:fill="FFFFFF"/>
        <w:spacing w:after="0" w:line="240" w:lineRule="auto"/>
        <w:mirrorIndents/>
        <w:jc w:val="both"/>
        <w:rPr>
          <w:rFonts w:ascii="Times New Roman" w:hAnsi="Times New Roman" w:cs="Times New Roman"/>
          <w:sz w:val="20"/>
          <w:szCs w:val="20"/>
          <w:lang w:val="en-US"/>
        </w:rPr>
      </w:pPr>
      <w:r>
        <w:rPr>
          <w:rFonts w:ascii="Times New Roman" w:hAnsi="Times New Roman" w:cs="Times New Roman"/>
          <w:sz w:val="20"/>
          <w:szCs w:val="20"/>
        </w:rPr>
        <w:t xml:space="preserve">BRASIL. </w:t>
      </w:r>
      <w:r w:rsidRPr="004F2067">
        <w:rPr>
          <w:rFonts w:ascii="Times New Roman" w:hAnsi="Times New Roman" w:cs="Times New Roman"/>
          <w:sz w:val="20"/>
          <w:szCs w:val="20"/>
        </w:rPr>
        <w:t xml:space="preserve">LEI DO TRABALHADOR RURAL. </w:t>
      </w:r>
      <w:r w:rsidRPr="00F74E82">
        <w:rPr>
          <w:rFonts w:ascii="Times New Roman" w:hAnsi="Times New Roman" w:cs="Times New Roman"/>
          <w:b/>
          <w:sz w:val="20"/>
          <w:szCs w:val="20"/>
        </w:rPr>
        <w:t>Estatuto e normas reguladoras do trabalho rural</w:t>
      </w:r>
      <w:r>
        <w:rPr>
          <w:rFonts w:ascii="Times New Roman" w:hAnsi="Times New Roman" w:cs="Times New Roman"/>
          <w:b/>
          <w:sz w:val="20"/>
          <w:szCs w:val="20"/>
        </w:rPr>
        <w:t xml:space="preserve"> – NR 31</w:t>
      </w:r>
      <w:r>
        <w:rPr>
          <w:rFonts w:ascii="Times New Roman" w:hAnsi="Times New Roman" w:cs="Times New Roman"/>
          <w:sz w:val="20"/>
          <w:szCs w:val="20"/>
        </w:rPr>
        <w:t>, 2013.</w:t>
      </w:r>
      <w:r w:rsidRPr="004F2067">
        <w:rPr>
          <w:rFonts w:ascii="Times New Roman" w:hAnsi="Times New Roman" w:cs="Times New Roman"/>
          <w:sz w:val="20"/>
          <w:szCs w:val="20"/>
        </w:rPr>
        <w:t xml:space="preserve"> Disponível: </w:t>
      </w:r>
      <w:hyperlink r:id="rId25" w:history="1">
        <w:r w:rsidRPr="004F2067">
          <w:rPr>
            <w:rStyle w:val="Hyperlink"/>
            <w:rFonts w:ascii="Times New Roman" w:hAnsi="Times New Roman" w:cs="Times New Roman"/>
            <w:sz w:val="20"/>
            <w:szCs w:val="20"/>
          </w:rPr>
          <w:t>http://www.planalto.gov.br/ccivil_03/LEIS/L5889.htm</w:t>
        </w:r>
      </w:hyperlink>
      <w:r w:rsidRPr="004F2067">
        <w:rPr>
          <w:rFonts w:ascii="Times New Roman" w:hAnsi="Times New Roman" w:cs="Times New Roman"/>
          <w:sz w:val="20"/>
          <w:szCs w:val="20"/>
        </w:rPr>
        <w:t>. Extraído em 24/09/2015.</w:t>
      </w:r>
    </w:p>
    <w:p w:rsidR="008948A2" w:rsidRPr="004F2067" w:rsidRDefault="008948A2" w:rsidP="00CE3EE4">
      <w:pPr>
        <w:pStyle w:val="PargrafodaLista"/>
        <w:spacing w:after="0" w:line="240" w:lineRule="auto"/>
        <w:ind w:left="0"/>
        <w:contextualSpacing w:val="0"/>
        <w:mirrorIndents/>
        <w:jc w:val="both"/>
        <w:rPr>
          <w:rFonts w:ascii="Times New Roman" w:hAnsi="Times New Roman"/>
          <w:sz w:val="20"/>
          <w:szCs w:val="20"/>
          <w:lang w:val="en-US"/>
        </w:rPr>
      </w:pPr>
    </w:p>
    <w:p w:rsidR="006D44C6" w:rsidRPr="004F2067" w:rsidRDefault="006D44C6" w:rsidP="00CE3EE4">
      <w:pPr>
        <w:spacing w:after="0" w:line="240" w:lineRule="auto"/>
        <w:mirrorIndents/>
        <w:jc w:val="both"/>
        <w:rPr>
          <w:rFonts w:ascii="Times New Roman" w:hAnsi="Times New Roman" w:cs="Times New Roman"/>
          <w:sz w:val="20"/>
          <w:szCs w:val="20"/>
          <w:lang w:val="en-US"/>
        </w:rPr>
      </w:pPr>
    </w:p>
    <w:p w:rsidR="00871DED" w:rsidRDefault="00933B28" w:rsidP="00871DED">
      <w:pPr>
        <w:spacing w:after="0" w:line="240" w:lineRule="auto"/>
        <w:mirrorIndents/>
        <w:jc w:val="both"/>
        <w:rPr>
          <w:rFonts w:ascii="Times New Roman" w:hAnsi="Times New Roman" w:cs="Times New Roman"/>
          <w:sz w:val="20"/>
          <w:szCs w:val="20"/>
          <w:lang w:val="en-US"/>
        </w:rPr>
      </w:pPr>
      <w:r w:rsidRPr="004F2067">
        <w:rPr>
          <w:rFonts w:ascii="Times New Roman" w:hAnsi="Times New Roman" w:cs="Times New Roman"/>
          <w:sz w:val="20"/>
          <w:szCs w:val="20"/>
          <w:lang w:val="en-US"/>
        </w:rPr>
        <w:t xml:space="preserve">CHEN, Y.S.; CHANG, C.H.; WU, F.S. Origins of green innovations: the differences between proactive and reactive green innovations. </w:t>
      </w:r>
      <w:r w:rsidRPr="00F74E82">
        <w:rPr>
          <w:rFonts w:ascii="Times New Roman" w:hAnsi="Times New Roman" w:cs="Times New Roman"/>
          <w:b/>
          <w:sz w:val="20"/>
          <w:szCs w:val="20"/>
          <w:lang w:val="en-US"/>
        </w:rPr>
        <w:t>Management Decision</w:t>
      </w:r>
      <w:r w:rsidRPr="004F2067">
        <w:rPr>
          <w:rFonts w:ascii="Times New Roman" w:hAnsi="Times New Roman" w:cs="Times New Roman"/>
          <w:sz w:val="20"/>
          <w:szCs w:val="20"/>
          <w:lang w:val="en-US"/>
        </w:rPr>
        <w:t xml:space="preserve">, v.50, n.2, p.368-398, 2008.  </w:t>
      </w:r>
    </w:p>
    <w:p w:rsidR="00871DED" w:rsidRDefault="00871DED" w:rsidP="00871DED">
      <w:pPr>
        <w:spacing w:after="0" w:line="240" w:lineRule="auto"/>
        <w:mirrorIndents/>
        <w:jc w:val="both"/>
        <w:rPr>
          <w:rFonts w:ascii="Times New Roman" w:hAnsi="Times New Roman" w:cs="Times New Roman"/>
          <w:sz w:val="20"/>
          <w:szCs w:val="20"/>
          <w:lang w:val="en-US"/>
        </w:rPr>
      </w:pPr>
    </w:p>
    <w:p w:rsidR="00933B28" w:rsidRDefault="00933B28" w:rsidP="00871DED">
      <w:pPr>
        <w:spacing w:after="0" w:line="240" w:lineRule="auto"/>
        <w:mirrorIndents/>
        <w:jc w:val="both"/>
        <w:rPr>
          <w:rFonts w:ascii="Times New Roman" w:hAnsi="Times New Roman" w:cs="Times New Roman"/>
          <w:sz w:val="20"/>
          <w:szCs w:val="20"/>
          <w:lang w:val="en-US"/>
        </w:rPr>
      </w:pPr>
      <w:r w:rsidRPr="004F2067">
        <w:rPr>
          <w:rFonts w:ascii="Times New Roman" w:hAnsi="Times New Roman" w:cs="Times New Roman"/>
          <w:sz w:val="20"/>
          <w:szCs w:val="20"/>
        </w:rPr>
        <w:t xml:space="preserve">GODARD, O. A gestão integrada dos recursos naturais e do meio ambiente: conceitos, instituições e desafios de legitimação In: VIEIRA, Paulo Freire e WEBER, Jaques. </w:t>
      </w:r>
      <w:r w:rsidRPr="00F74E82">
        <w:rPr>
          <w:rFonts w:ascii="Times New Roman" w:hAnsi="Times New Roman" w:cs="Times New Roman"/>
          <w:b/>
          <w:sz w:val="20"/>
          <w:szCs w:val="20"/>
        </w:rPr>
        <w:t>Gestão de Recursos Naturais Renováveis e Desenvolvimento</w:t>
      </w:r>
      <w:r w:rsidRPr="004F2067">
        <w:rPr>
          <w:rFonts w:ascii="Times New Roman" w:hAnsi="Times New Roman" w:cs="Times New Roman"/>
          <w:sz w:val="20"/>
          <w:szCs w:val="20"/>
        </w:rPr>
        <w:t xml:space="preserve">: Novos Desafios para a Pesquisa Ambiental. </w:t>
      </w:r>
      <w:r w:rsidRPr="004F2067">
        <w:rPr>
          <w:rFonts w:ascii="Times New Roman" w:hAnsi="Times New Roman" w:cs="Times New Roman"/>
          <w:sz w:val="20"/>
          <w:szCs w:val="20"/>
          <w:lang w:val="en-US"/>
        </w:rPr>
        <w:t>São Paulo: Cortez, 2002.</w:t>
      </w:r>
    </w:p>
    <w:p w:rsidR="00F74E82" w:rsidRPr="004F2067" w:rsidRDefault="00F74E82" w:rsidP="00871DED">
      <w:pPr>
        <w:spacing w:after="0" w:line="240" w:lineRule="auto"/>
        <w:mirrorIndents/>
        <w:jc w:val="both"/>
        <w:rPr>
          <w:rFonts w:ascii="Times New Roman" w:hAnsi="Times New Roman" w:cs="Times New Roman"/>
          <w:sz w:val="20"/>
          <w:szCs w:val="20"/>
          <w:lang w:val="en-US"/>
        </w:rPr>
      </w:pPr>
    </w:p>
    <w:p w:rsidR="00933B28" w:rsidRPr="004F2067" w:rsidRDefault="00933B28" w:rsidP="00CE3EE4">
      <w:pPr>
        <w:spacing w:after="0" w:line="240" w:lineRule="auto"/>
        <w:mirrorIndents/>
        <w:jc w:val="both"/>
        <w:rPr>
          <w:rFonts w:ascii="Times New Roman" w:hAnsi="Times New Roman" w:cs="Times New Roman"/>
          <w:sz w:val="20"/>
          <w:szCs w:val="20"/>
          <w:lang w:val="en-US"/>
        </w:rPr>
      </w:pPr>
      <w:r w:rsidRPr="004F2067">
        <w:rPr>
          <w:rFonts w:ascii="Times New Roman" w:hAnsi="Times New Roman" w:cs="Times New Roman"/>
          <w:sz w:val="20"/>
          <w:szCs w:val="20"/>
          <w:lang w:val="en-US"/>
        </w:rPr>
        <w:t xml:space="preserve">HUTCHINS, M.J., SUTHERLAND, J.W. An exploration of measures of social sustainability and their application to supply chain decisions. </w:t>
      </w:r>
      <w:r w:rsidRPr="00F74E82">
        <w:rPr>
          <w:rFonts w:ascii="Times New Roman" w:hAnsi="Times New Roman" w:cs="Times New Roman"/>
          <w:b/>
          <w:sz w:val="20"/>
          <w:szCs w:val="20"/>
          <w:lang w:val="en-US"/>
        </w:rPr>
        <w:t>Journal of Cleaner Production</w:t>
      </w:r>
      <w:r w:rsidRPr="004F2067">
        <w:rPr>
          <w:rFonts w:ascii="Times New Roman" w:hAnsi="Times New Roman" w:cs="Times New Roman"/>
          <w:sz w:val="20"/>
          <w:szCs w:val="20"/>
          <w:lang w:val="en-US"/>
        </w:rPr>
        <w:t>, v.16, n.15, p.1688-1698, 2008.</w:t>
      </w:r>
    </w:p>
    <w:p w:rsidR="00950240" w:rsidRPr="004F2067" w:rsidRDefault="00950240" w:rsidP="00CE3EE4">
      <w:pPr>
        <w:spacing w:after="0" w:line="240" w:lineRule="auto"/>
        <w:mirrorIndents/>
        <w:jc w:val="both"/>
        <w:rPr>
          <w:rFonts w:ascii="Times New Roman" w:hAnsi="Times New Roman" w:cs="Times New Roman"/>
          <w:sz w:val="20"/>
          <w:szCs w:val="20"/>
          <w:lang w:val="en-US"/>
        </w:rPr>
      </w:pPr>
    </w:p>
    <w:p w:rsidR="00950240" w:rsidRPr="004F2067" w:rsidRDefault="00950240" w:rsidP="00950240">
      <w:pPr>
        <w:spacing w:after="0" w:line="240" w:lineRule="auto"/>
        <w:mirrorIndents/>
        <w:jc w:val="both"/>
        <w:rPr>
          <w:rFonts w:ascii="Times New Roman" w:hAnsi="Times New Roman" w:cs="Times New Roman"/>
          <w:sz w:val="20"/>
          <w:szCs w:val="20"/>
        </w:rPr>
      </w:pPr>
      <w:r w:rsidRPr="004F2067">
        <w:rPr>
          <w:rFonts w:ascii="Times New Roman" w:hAnsi="Times New Roman" w:cs="Times New Roman"/>
          <w:sz w:val="20"/>
          <w:szCs w:val="20"/>
        </w:rPr>
        <w:t xml:space="preserve">ICA. INTERNACIONAL COTTON ADVISORY COMMITTEE. Disponível em: </w:t>
      </w:r>
      <w:hyperlink r:id="rId26" w:history="1">
        <w:r w:rsidRPr="004F2067">
          <w:rPr>
            <w:rStyle w:val="Hyperlink"/>
            <w:rFonts w:ascii="Times New Roman" w:hAnsi="Times New Roman" w:cs="Times New Roman"/>
            <w:color w:val="auto"/>
            <w:sz w:val="20"/>
            <w:szCs w:val="20"/>
            <w:u w:val="none"/>
          </w:rPr>
          <w:t>www.icac.org</w:t>
        </w:r>
      </w:hyperlink>
      <w:r w:rsidR="005467CF" w:rsidRPr="004F2067">
        <w:rPr>
          <w:rFonts w:ascii="Times New Roman" w:hAnsi="Times New Roman" w:cs="Times New Roman"/>
          <w:sz w:val="20"/>
          <w:szCs w:val="20"/>
        </w:rPr>
        <w:t xml:space="preserve">. Acesso em: 06 agosto </w:t>
      </w:r>
      <w:r w:rsidRPr="004F2067">
        <w:rPr>
          <w:rFonts w:ascii="Times New Roman" w:hAnsi="Times New Roman" w:cs="Times New Roman"/>
          <w:sz w:val="20"/>
          <w:szCs w:val="20"/>
        </w:rPr>
        <w:t>de 2014.</w:t>
      </w:r>
    </w:p>
    <w:p w:rsidR="00933B28" w:rsidRPr="004F2067" w:rsidRDefault="00933B28" w:rsidP="00CE3EE4">
      <w:pPr>
        <w:spacing w:after="0" w:line="240" w:lineRule="auto"/>
        <w:mirrorIndents/>
        <w:jc w:val="both"/>
        <w:rPr>
          <w:rFonts w:ascii="Times New Roman" w:hAnsi="Times New Roman" w:cs="Times New Roman"/>
          <w:sz w:val="20"/>
          <w:szCs w:val="20"/>
          <w:lang w:val="en-US"/>
        </w:rPr>
      </w:pPr>
    </w:p>
    <w:p w:rsidR="00933B28" w:rsidRPr="004F2067" w:rsidRDefault="00933B28" w:rsidP="00CE3EE4">
      <w:pPr>
        <w:spacing w:after="0" w:line="240" w:lineRule="auto"/>
        <w:mirrorIndents/>
        <w:jc w:val="both"/>
        <w:rPr>
          <w:rFonts w:ascii="Times New Roman" w:hAnsi="Times New Roman" w:cs="Times New Roman"/>
          <w:sz w:val="20"/>
          <w:szCs w:val="20"/>
        </w:rPr>
      </w:pPr>
      <w:r w:rsidRPr="004F2067">
        <w:rPr>
          <w:rFonts w:ascii="Times New Roman" w:hAnsi="Times New Roman" w:cs="Times New Roman"/>
          <w:sz w:val="20"/>
          <w:szCs w:val="20"/>
          <w:lang w:val="en-US"/>
        </w:rPr>
        <w:t xml:space="preserve">INSTITUTO ETHOS. </w:t>
      </w:r>
      <w:proofErr w:type="spellStart"/>
      <w:r w:rsidR="00F74E82" w:rsidRPr="00F74E82">
        <w:rPr>
          <w:rFonts w:ascii="Times New Roman" w:hAnsi="Times New Roman" w:cs="Times New Roman"/>
          <w:b/>
          <w:sz w:val="20"/>
          <w:szCs w:val="20"/>
          <w:lang w:val="en-US"/>
        </w:rPr>
        <w:t>Indicadores</w:t>
      </w:r>
      <w:proofErr w:type="spellEnd"/>
      <w:r w:rsidR="00F74E82" w:rsidRPr="00F74E82">
        <w:rPr>
          <w:rFonts w:ascii="Times New Roman" w:hAnsi="Times New Roman" w:cs="Times New Roman"/>
          <w:b/>
          <w:sz w:val="20"/>
          <w:szCs w:val="20"/>
          <w:lang w:val="en-US"/>
        </w:rPr>
        <w:t xml:space="preserve"> de </w:t>
      </w:r>
      <w:proofErr w:type="spellStart"/>
      <w:r w:rsidR="00F74E82" w:rsidRPr="00F74E82">
        <w:rPr>
          <w:rFonts w:ascii="Times New Roman" w:hAnsi="Times New Roman" w:cs="Times New Roman"/>
          <w:b/>
          <w:sz w:val="20"/>
          <w:szCs w:val="20"/>
          <w:lang w:val="en-US"/>
        </w:rPr>
        <w:t>Sustentabilidade</w:t>
      </w:r>
      <w:proofErr w:type="spellEnd"/>
      <w:r w:rsidR="00F74E82" w:rsidRPr="00F74E82">
        <w:rPr>
          <w:rFonts w:ascii="Times New Roman" w:hAnsi="Times New Roman" w:cs="Times New Roman"/>
          <w:b/>
          <w:sz w:val="20"/>
          <w:szCs w:val="20"/>
          <w:lang w:val="en-US"/>
        </w:rPr>
        <w:t>.</w:t>
      </w:r>
      <w:r w:rsidR="00F74E82">
        <w:rPr>
          <w:rFonts w:ascii="Times New Roman" w:hAnsi="Times New Roman" w:cs="Times New Roman"/>
          <w:sz w:val="20"/>
          <w:szCs w:val="20"/>
          <w:lang w:val="en-US"/>
        </w:rPr>
        <w:t xml:space="preserve"> </w:t>
      </w:r>
      <w:r w:rsidRPr="004F2067">
        <w:rPr>
          <w:rFonts w:ascii="Times New Roman" w:hAnsi="Times New Roman" w:cs="Times New Roman"/>
          <w:sz w:val="20"/>
          <w:szCs w:val="20"/>
        </w:rPr>
        <w:t xml:space="preserve">Disponível: </w:t>
      </w:r>
      <w:hyperlink r:id="rId27" w:history="1">
        <w:r w:rsidRPr="004F2067">
          <w:rPr>
            <w:rStyle w:val="Hyperlink"/>
            <w:rFonts w:ascii="Times New Roman" w:hAnsi="Times New Roman" w:cs="Times New Roman"/>
            <w:caps/>
            <w:color w:val="000000" w:themeColor="text1"/>
            <w:sz w:val="20"/>
            <w:szCs w:val="20"/>
            <w:u w:val="none"/>
          </w:rPr>
          <w:t>http://www3.ethos.org.br/</w:t>
        </w:r>
      </w:hyperlink>
      <w:r w:rsidRPr="004F2067">
        <w:rPr>
          <w:rFonts w:ascii="Times New Roman" w:hAnsi="Times New Roman" w:cs="Times New Roman"/>
          <w:color w:val="000000" w:themeColor="text1"/>
          <w:sz w:val="20"/>
          <w:szCs w:val="20"/>
        </w:rPr>
        <w:t xml:space="preserve">. </w:t>
      </w:r>
      <w:r w:rsidRPr="004F2067">
        <w:rPr>
          <w:rFonts w:ascii="Times New Roman" w:hAnsi="Times New Roman" w:cs="Times New Roman"/>
          <w:sz w:val="20"/>
          <w:szCs w:val="20"/>
        </w:rPr>
        <w:t>Acesso em 04 de jul. 2014.</w:t>
      </w:r>
    </w:p>
    <w:p w:rsidR="00933B28" w:rsidRPr="004F2067" w:rsidRDefault="00933B28" w:rsidP="00CE3EE4">
      <w:pPr>
        <w:spacing w:after="0" w:line="240" w:lineRule="auto"/>
        <w:mirrorIndents/>
        <w:jc w:val="both"/>
        <w:rPr>
          <w:rFonts w:ascii="Times New Roman" w:hAnsi="Times New Roman" w:cs="Times New Roman"/>
          <w:sz w:val="20"/>
          <w:szCs w:val="20"/>
        </w:rPr>
      </w:pPr>
    </w:p>
    <w:p w:rsidR="006D779F" w:rsidRDefault="006D779F" w:rsidP="006D779F">
      <w:pPr>
        <w:spacing w:after="0" w:line="240" w:lineRule="auto"/>
        <w:mirrorIndents/>
        <w:jc w:val="both"/>
        <w:rPr>
          <w:rFonts w:cs="Times New Roman"/>
          <w:szCs w:val="24"/>
          <w:lang w:val="en-US"/>
        </w:rPr>
      </w:pPr>
      <w:r w:rsidRPr="004F2067">
        <w:rPr>
          <w:rFonts w:ascii="Times New Roman" w:hAnsi="Times New Roman" w:cs="Times New Roman"/>
          <w:sz w:val="20"/>
          <w:szCs w:val="20"/>
          <w:lang w:val="en-US"/>
        </w:rPr>
        <w:t xml:space="preserve">KANG, N.; MOON, J. Institutional complementarity between corporate governance and corporate social responsibility: a comparative institutional analysis of three capitalisms. </w:t>
      </w:r>
      <w:r w:rsidRPr="004F2067">
        <w:rPr>
          <w:rFonts w:ascii="Times New Roman" w:hAnsi="Times New Roman" w:cs="Times New Roman"/>
          <w:b/>
          <w:sz w:val="20"/>
          <w:szCs w:val="20"/>
          <w:lang w:val="en-US"/>
        </w:rPr>
        <w:t>Socio-Economic Review</w:t>
      </w:r>
      <w:r w:rsidRPr="004F2067">
        <w:rPr>
          <w:rFonts w:ascii="Times New Roman" w:hAnsi="Times New Roman" w:cs="Times New Roman"/>
          <w:sz w:val="20"/>
          <w:szCs w:val="20"/>
          <w:lang w:val="en-US"/>
        </w:rPr>
        <w:t>, v.10, n.1, p.85–108, 2012</w:t>
      </w:r>
      <w:r w:rsidRPr="004F2067">
        <w:rPr>
          <w:rFonts w:cs="Times New Roman"/>
          <w:szCs w:val="24"/>
          <w:lang w:val="en-US"/>
        </w:rPr>
        <w:t>.</w:t>
      </w:r>
    </w:p>
    <w:p w:rsidR="004F2067" w:rsidRDefault="004F2067" w:rsidP="006D779F">
      <w:pPr>
        <w:spacing w:after="0" w:line="240" w:lineRule="auto"/>
        <w:mirrorIndents/>
        <w:jc w:val="both"/>
        <w:rPr>
          <w:rFonts w:cs="Times New Roman"/>
          <w:szCs w:val="24"/>
          <w:lang w:val="en-US"/>
        </w:rPr>
      </w:pPr>
    </w:p>
    <w:p w:rsidR="00EF15C8" w:rsidRPr="004F2067" w:rsidRDefault="00EF15C8" w:rsidP="00EF15C8">
      <w:pPr>
        <w:spacing w:after="0" w:line="240" w:lineRule="auto"/>
        <w:mirrorIndents/>
        <w:rPr>
          <w:rFonts w:ascii="Times New Roman" w:hAnsi="Times New Roman" w:cs="Times New Roman"/>
          <w:sz w:val="20"/>
          <w:szCs w:val="20"/>
        </w:rPr>
      </w:pPr>
      <w:r w:rsidRPr="004F2067">
        <w:rPr>
          <w:rFonts w:ascii="Times New Roman" w:hAnsi="Times New Roman" w:cs="Times New Roman"/>
          <w:sz w:val="20"/>
          <w:szCs w:val="20"/>
        </w:rPr>
        <w:t xml:space="preserve">MARTINS, Gilberto de Andrade; DOMINGUES, Osmar. </w:t>
      </w:r>
      <w:r w:rsidRPr="00F74E82">
        <w:rPr>
          <w:rFonts w:ascii="Times New Roman" w:hAnsi="Times New Roman" w:cs="Times New Roman"/>
          <w:b/>
          <w:sz w:val="20"/>
          <w:szCs w:val="20"/>
        </w:rPr>
        <w:t>Estatística Geral e Aplicada.</w:t>
      </w:r>
      <w:r w:rsidRPr="004F2067">
        <w:rPr>
          <w:rFonts w:ascii="Times New Roman" w:hAnsi="Times New Roman" w:cs="Times New Roman"/>
          <w:sz w:val="20"/>
          <w:szCs w:val="20"/>
        </w:rPr>
        <w:t xml:space="preserve"> 5 ed.  Revista Ampliada. São Paulo: Editora Atlas, 2014.</w:t>
      </w:r>
    </w:p>
    <w:p w:rsidR="006D44C6" w:rsidRPr="004F2067" w:rsidRDefault="006D44C6" w:rsidP="00CE3EE4">
      <w:pPr>
        <w:widowControl w:val="0"/>
        <w:autoSpaceDE w:val="0"/>
        <w:autoSpaceDN w:val="0"/>
        <w:adjustRightInd w:val="0"/>
        <w:spacing w:after="0" w:line="240" w:lineRule="auto"/>
        <w:mirrorIndents/>
        <w:jc w:val="both"/>
        <w:rPr>
          <w:rFonts w:ascii="Times New Roman" w:hAnsi="Times New Roman" w:cs="Times New Roman"/>
          <w:noProof/>
          <w:sz w:val="20"/>
          <w:szCs w:val="20"/>
          <w:lang w:val="en-US" w:eastAsia="pt-BR"/>
        </w:rPr>
      </w:pPr>
    </w:p>
    <w:p w:rsidR="006D44C6" w:rsidRPr="004F2067" w:rsidRDefault="006D44C6" w:rsidP="006D44C6">
      <w:pPr>
        <w:spacing w:after="0" w:line="240" w:lineRule="auto"/>
        <w:mirrorIndents/>
        <w:jc w:val="both"/>
        <w:rPr>
          <w:rFonts w:ascii="Times New Roman" w:hAnsi="Times New Roman" w:cs="Times New Roman"/>
          <w:noProof/>
          <w:sz w:val="20"/>
          <w:szCs w:val="20"/>
          <w:lang w:val="en-US" w:eastAsia="pt-BR"/>
        </w:rPr>
      </w:pPr>
      <w:r w:rsidRPr="004F2067">
        <w:rPr>
          <w:rFonts w:ascii="Times New Roman" w:hAnsi="Times New Roman" w:cs="Times New Roman"/>
          <w:sz w:val="20"/>
          <w:szCs w:val="20"/>
        </w:rPr>
        <w:t xml:space="preserve">MATOS FILHO, A.M.  </w:t>
      </w:r>
      <w:r w:rsidRPr="00F74E82">
        <w:rPr>
          <w:rFonts w:ascii="Times New Roman" w:hAnsi="Times New Roman" w:cs="Times New Roman"/>
          <w:b/>
          <w:sz w:val="20"/>
          <w:szCs w:val="20"/>
        </w:rPr>
        <w:t>Agricultura orgânica sob a perspectiva da sustentabilidade</w:t>
      </w:r>
      <w:r w:rsidRPr="004F2067">
        <w:rPr>
          <w:rFonts w:ascii="Times New Roman" w:hAnsi="Times New Roman" w:cs="Times New Roman"/>
          <w:sz w:val="20"/>
          <w:szCs w:val="20"/>
        </w:rPr>
        <w:t xml:space="preserve">. Florianópolis-SC. Dissertação (Mestrado em Engenharia Ambiental) – Universidade Federal de Santa Catarina, 2004.  </w:t>
      </w:r>
    </w:p>
    <w:p w:rsidR="00933B28" w:rsidRPr="004F2067" w:rsidRDefault="00933B28" w:rsidP="00CE3EE4">
      <w:pPr>
        <w:widowControl w:val="0"/>
        <w:autoSpaceDE w:val="0"/>
        <w:autoSpaceDN w:val="0"/>
        <w:adjustRightInd w:val="0"/>
        <w:spacing w:after="0" w:line="240" w:lineRule="auto"/>
        <w:mirrorIndents/>
        <w:jc w:val="both"/>
        <w:rPr>
          <w:rFonts w:ascii="Times New Roman" w:hAnsi="Times New Roman" w:cs="Times New Roman"/>
          <w:noProof/>
          <w:sz w:val="20"/>
          <w:szCs w:val="20"/>
          <w:lang w:val="en-US" w:eastAsia="pt-BR"/>
        </w:rPr>
      </w:pPr>
    </w:p>
    <w:p w:rsidR="006D44C6" w:rsidRPr="004F2067" w:rsidRDefault="006D44C6" w:rsidP="006D44C6">
      <w:pPr>
        <w:tabs>
          <w:tab w:val="left" w:pos="3686"/>
        </w:tabs>
        <w:spacing w:after="0" w:line="240" w:lineRule="auto"/>
        <w:mirrorIndents/>
        <w:rPr>
          <w:rFonts w:ascii="Times New Roman" w:hAnsi="Times New Roman" w:cs="Times New Roman"/>
          <w:sz w:val="20"/>
          <w:szCs w:val="20"/>
        </w:rPr>
      </w:pPr>
      <w:r w:rsidRPr="004F2067">
        <w:rPr>
          <w:rFonts w:ascii="Times New Roman" w:hAnsi="Times New Roman" w:cs="Times New Roman"/>
          <w:sz w:val="20"/>
          <w:szCs w:val="20"/>
        </w:rPr>
        <w:t>RICHARDSON, R. J</w:t>
      </w:r>
      <w:r w:rsidRPr="00F74E82">
        <w:rPr>
          <w:rFonts w:ascii="Times New Roman" w:hAnsi="Times New Roman" w:cs="Times New Roman"/>
          <w:b/>
          <w:sz w:val="20"/>
          <w:szCs w:val="20"/>
        </w:rPr>
        <w:t>.  Pesquisa social</w:t>
      </w:r>
      <w:r w:rsidRPr="004F2067">
        <w:rPr>
          <w:rFonts w:ascii="Times New Roman" w:hAnsi="Times New Roman" w:cs="Times New Roman"/>
          <w:sz w:val="20"/>
          <w:szCs w:val="20"/>
        </w:rPr>
        <w:t>: métodos e técnicas. 3.ed. São Paulo: Atlas, 1999.</w:t>
      </w:r>
    </w:p>
    <w:p w:rsidR="006D44C6" w:rsidRPr="004F2067" w:rsidRDefault="006D44C6" w:rsidP="00CE3EE4">
      <w:pPr>
        <w:spacing w:after="0" w:line="240" w:lineRule="auto"/>
        <w:mirrorIndents/>
        <w:jc w:val="both"/>
        <w:rPr>
          <w:rFonts w:ascii="Times New Roman" w:hAnsi="Times New Roman" w:cs="Times New Roman"/>
          <w:sz w:val="20"/>
          <w:szCs w:val="20"/>
          <w:lang w:val="en-US"/>
        </w:rPr>
      </w:pPr>
    </w:p>
    <w:p w:rsidR="00933B28" w:rsidRPr="004F2067" w:rsidRDefault="00933B28" w:rsidP="005467CF">
      <w:pPr>
        <w:spacing w:after="0" w:line="240" w:lineRule="auto"/>
        <w:mirrorIndents/>
        <w:jc w:val="both"/>
        <w:rPr>
          <w:rFonts w:ascii="Times New Roman" w:hAnsi="Times New Roman" w:cs="Times New Roman"/>
          <w:bCs/>
          <w:sz w:val="20"/>
          <w:szCs w:val="20"/>
          <w:lang w:val="en"/>
        </w:rPr>
      </w:pPr>
      <w:r w:rsidRPr="004F2067">
        <w:rPr>
          <w:rFonts w:ascii="Times New Roman" w:hAnsi="Times New Roman" w:cs="Times New Roman"/>
          <w:sz w:val="20"/>
          <w:szCs w:val="20"/>
          <w:lang w:val="en-US"/>
        </w:rPr>
        <w:t>WADDOCK, Sandra A</w:t>
      </w:r>
      <w:r w:rsidR="00CE4116" w:rsidRPr="004F2067">
        <w:rPr>
          <w:rFonts w:ascii="Times New Roman" w:hAnsi="Times New Roman" w:cs="Times New Roman"/>
          <w:sz w:val="20"/>
          <w:szCs w:val="20"/>
          <w:lang w:val="en-US"/>
        </w:rPr>
        <w:t>.; BODWEL</w:t>
      </w:r>
      <w:r w:rsidRPr="004F2067">
        <w:rPr>
          <w:rFonts w:ascii="Times New Roman" w:hAnsi="Times New Roman" w:cs="Times New Roman"/>
          <w:sz w:val="20"/>
          <w:szCs w:val="20"/>
          <w:lang w:val="en-US"/>
        </w:rPr>
        <w:t xml:space="preserve">, Charles l, Graves, Samuel B. </w:t>
      </w:r>
      <w:r w:rsidRPr="004F2067">
        <w:rPr>
          <w:rFonts w:ascii="Times New Roman" w:hAnsi="Times New Roman" w:cs="Times New Roman"/>
          <w:bCs/>
          <w:kern w:val="36"/>
          <w:sz w:val="20"/>
          <w:szCs w:val="20"/>
          <w:lang w:val="en"/>
        </w:rPr>
        <w:t>Responsibility: The new business imperative</w:t>
      </w:r>
      <w:r w:rsidRPr="004F2067">
        <w:rPr>
          <w:rFonts w:ascii="Times New Roman" w:hAnsi="Times New Roman" w:cs="Times New Roman"/>
          <w:sz w:val="20"/>
          <w:szCs w:val="20"/>
          <w:lang w:val="en-US"/>
        </w:rPr>
        <w:t xml:space="preserve">. Academy of </w:t>
      </w:r>
      <w:r w:rsidRPr="00F74E82">
        <w:rPr>
          <w:rFonts w:ascii="Times New Roman" w:hAnsi="Times New Roman" w:cs="Times New Roman"/>
          <w:b/>
          <w:sz w:val="20"/>
          <w:szCs w:val="20"/>
          <w:lang w:val="en-US"/>
        </w:rPr>
        <w:t>Management Executive,</w:t>
      </w:r>
      <w:r w:rsidRPr="004F2067">
        <w:rPr>
          <w:rFonts w:ascii="Times New Roman" w:hAnsi="Times New Roman" w:cs="Times New Roman"/>
          <w:sz w:val="20"/>
          <w:szCs w:val="20"/>
          <w:lang w:val="en-US"/>
        </w:rPr>
        <w:t xml:space="preserve"> v.16, n.2, p. </w:t>
      </w:r>
      <w:r w:rsidRPr="004F2067">
        <w:rPr>
          <w:rFonts w:ascii="Times New Roman" w:hAnsi="Times New Roman" w:cs="Times New Roman"/>
          <w:bCs/>
          <w:sz w:val="20"/>
          <w:szCs w:val="20"/>
          <w:lang w:val="en"/>
        </w:rPr>
        <w:t>132-148, 2002.</w:t>
      </w:r>
    </w:p>
    <w:p w:rsidR="005467CF" w:rsidRPr="004F2067" w:rsidRDefault="005467CF" w:rsidP="005467CF">
      <w:pPr>
        <w:spacing w:after="0" w:line="240" w:lineRule="auto"/>
        <w:mirrorIndents/>
        <w:jc w:val="both"/>
        <w:rPr>
          <w:rFonts w:ascii="Times New Roman" w:hAnsi="Times New Roman" w:cs="Times New Roman"/>
          <w:bCs/>
          <w:sz w:val="20"/>
          <w:szCs w:val="20"/>
          <w:lang w:val="en"/>
        </w:rPr>
      </w:pPr>
    </w:p>
    <w:p w:rsidR="00933B28" w:rsidRPr="004F2067" w:rsidRDefault="00933B28" w:rsidP="005467CF">
      <w:pPr>
        <w:tabs>
          <w:tab w:val="left" w:pos="3686"/>
        </w:tabs>
        <w:spacing w:after="0" w:line="240" w:lineRule="auto"/>
        <w:mirrorIndents/>
        <w:jc w:val="both"/>
        <w:rPr>
          <w:rFonts w:ascii="Times New Roman" w:hAnsi="Times New Roman" w:cs="Times New Roman"/>
          <w:sz w:val="20"/>
          <w:szCs w:val="20"/>
          <w:lang w:val="en-US"/>
        </w:rPr>
      </w:pPr>
      <w:r w:rsidRPr="004F2067">
        <w:rPr>
          <w:rFonts w:ascii="Times New Roman" w:hAnsi="Times New Roman" w:cs="Times New Roman"/>
          <w:sz w:val="20"/>
          <w:szCs w:val="20"/>
          <w:lang w:val="en-US"/>
        </w:rPr>
        <w:t xml:space="preserve">WOOD, D. J. Corporate social performance revisited. </w:t>
      </w:r>
      <w:r w:rsidRPr="00F74E82">
        <w:rPr>
          <w:rFonts w:ascii="Times New Roman" w:hAnsi="Times New Roman" w:cs="Times New Roman"/>
          <w:b/>
          <w:sz w:val="20"/>
          <w:szCs w:val="20"/>
          <w:lang w:val="en-US"/>
        </w:rPr>
        <w:t>Academy of Management</w:t>
      </w:r>
      <w:r w:rsidRPr="004F2067">
        <w:rPr>
          <w:rFonts w:ascii="Times New Roman" w:hAnsi="Times New Roman" w:cs="Times New Roman"/>
          <w:sz w:val="20"/>
          <w:szCs w:val="20"/>
          <w:lang w:val="en-US"/>
        </w:rPr>
        <w:t>, v.16, n.4, p.691-718, 1991.</w:t>
      </w:r>
    </w:p>
    <w:p w:rsidR="005467CF" w:rsidRPr="004F2067" w:rsidRDefault="005467CF" w:rsidP="005467CF">
      <w:pPr>
        <w:tabs>
          <w:tab w:val="left" w:pos="3686"/>
        </w:tabs>
        <w:spacing w:after="0" w:line="240" w:lineRule="auto"/>
        <w:mirrorIndents/>
        <w:jc w:val="both"/>
        <w:rPr>
          <w:rFonts w:ascii="Times New Roman" w:hAnsi="Times New Roman" w:cs="Times New Roman"/>
          <w:sz w:val="20"/>
          <w:szCs w:val="20"/>
          <w:lang w:val="en-US"/>
        </w:rPr>
      </w:pPr>
    </w:p>
    <w:p w:rsidR="00933B28" w:rsidRPr="004F2067" w:rsidRDefault="00933B28" w:rsidP="005467CF">
      <w:pPr>
        <w:spacing w:after="0" w:line="240" w:lineRule="auto"/>
        <w:mirrorIndents/>
        <w:jc w:val="both"/>
        <w:rPr>
          <w:rFonts w:ascii="Times New Roman" w:hAnsi="Times New Roman" w:cs="Times New Roman"/>
          <w:sz w:val="20"/>
          <w:szCs w:val="20"/>
          <w:lang w:val="en-US"/>
        </w:rPr>
      </w:pPr>
      <w:r w:rsidRPr="004F2067">
        <w:rPr>
          <w:rFonts w:ascii="Times New Roman" w:hAnsi="Times New Roman" w:cs="Times New Roman"/>
          <w:sz w:val="20"/>
          <w:szCs w:val="20"/>
          <w:lang w:val="en-US"/>
        </w:rPr>
        <w:t>WOOD, D.J. Measuring corporate social performance: a review. International</w:t>
      </w:r>
      <w:r w:rsidR="00F74E82">
        <w:rPr>
          <w:rFonts w:ascii="Times New Roman" w:hAnsi="Times New Roman" w:cs="Times New Roman"/>
          <w:sz w:val="20"/>
          <w:szCs w:val="20"/>
          <w:lang w:val="en-US"/>
        </w:rPr>
        <w:t>.</w:t>
      </w:r>
      <w:r w:rsidRPr="004F2067">
        <w:rPr>
          <w:rFonts w:ascii="Times New Roman" w:hAnsi="Times New Roman" w:cs="Times New Roman"/>
          <w:sz w:val="20"/>
          <w:szCs w:val="20"/>
          <w:lang w:val="en-US"/>
        </w:rPr>
        <w:t xml:space="preserve"> </w:t>
      </w:r>
      <w:r w:rsidRPr="00F74E82">
        <w:rPr>
          <w:rFonts w:ascii="Times New Roman" w:hAnsi="Times New Roman" w:cs="Times New Roman"/>
          <w:b/>
          <w:sz w:val="20"/>
          <w:szCs w:val="20"/>
          <w:lang w:val="en-US"/>
        </w:rPr>
        <w:t>Journal of Management Reviews</w:t>
      </w:r>
      <w:r w:rsidRPr="004F2067">
        <w:rPr>
          <w:rFonts w:ascii="Times New Roman" w:hAnsi="Times New Roman" w:cs="Times New Roman"/>
          <w:sz w:val="20"/>
          <w:szCs w:val="20"/>
          <w:lang w:val="en-US"/>
        </w:rPr>
        <w:t>, v.12, n.1, p.50-84, 2010.</w:t>
      </w:r>
    </w:p>
    <w:p w:rsidR="005467CF" w:rsidRPr="004F2067" w:rsidRDefault="005467CF" w:rsidP="005467CF">
      <w:pPr>
        <w:spacing w:after="0" w:line="240" w:lineRule="auto"/>
        <w:mirrorIndents/>
        <w:jc w:val="both"/>
        <w:rPr>
          <w:rFonts w:ascii="Times New Roman" w:hAnsi="Times New Roman" w:cs="Times New Roman"/>
          <w:sz w:val="20"/>
          <w:szCs w:val="20"/>
          <w:lang w:val="en-US"/>
        </w:rPr>
      </w:pPr>
    </w:p>
    <w:p w:rsidR="00933B28" w:rsidRPr="00CE4116" w:rsidRDefault="00933B28" w:rsidP="005467CF">
      <w:pPr>
        <w:spacing w:after="0" w:line="240" w:lineRule="auto"/>
        <w:mirrorIndents/>
        <w:jc w:val="both"/>
        <w:rPr>
          <w:rFonts w:ascii="Times New Roman" w:hAnsi="Times New Roman" w:cs="Times New Roman"/>
          <w:sz w:val="20"/>
          <w:szCs w:val="20"/>
          <w:lang w:val="en-US"/>
        </w:rPr>
      </w:pPr>
      <w:r w:rsidRPr="004F2067">
        <w:rPr>
          <w:rFonts w:ascii="Times New Roman" w:hAnsi="Times New Roman" w:cs="Times New Roman"/>
          <w:sz w:val="20"/>
          <w:szCs w:val="20"/>
        </w:rPr>
        <w:t>YIN, Robert K. Estudo de caso:</w:t>
      </w:r>
      <w:r w:rsidRPr="00F74E82">
        <w:rPr>
          <w:rFonts w:ascii="Times New Roman" w:hAnsi="Times New Roman" w:cs="Times New Roman"/>
          <w:b/>
          <w:sz w:val="20"/>
          <w:szCs w:val="20"/>
        </w:rPr>
        <w:t xml:space="preserve"> planejamento e métodos</w:t>
      </w:r>
      <w:r w:rsidRPr="004F2067">
        <w:rPr>
          <w:rFonts w:ascii="Times New Roman" w:hAnsi="Times New Roman" w:cs="Times New Roman"/>
          <w:sz w:val="20"/>
          <w:szCs w:val="20"/>
        </w:rPr>
        <w:t xml:space="preserve">. </w:t>
      </w:r>
      <w:proofErr w:type="gramStart"/>
      <w:r w:rsidRPr="004F2067">
        <w:rPr>
          <w:rFonts w:ascii="Times New Roman" w:hAnsi="Times New Roman" w:cs="Times New Roman"/>
          <w:sz w:val="20"/>
          <w:szCs w:val="20"/>
          <w:lang w:val="en-US"/>
        </w:rPr>
        <w:t>4.ed</w:t>
      </w:r>
      <w:proofErr w:type="gramEnd"/>
      <w:r w:rsidRPr="004F2067">
        <w:rPr>
          <w:rFonts w:ascii="Times New Roman" w:hAnsi="Times New Roman" w:cs="Times New Roman"/>
          <w:sz w:val="20"/>
          <w:szCs w:val="20"/>
          <w:lang w:val="en-US"/>
        </w:rPr>
        <w:t xml:space="preserve">. Porto </w:t>
      </w:r>
      <w:proofErr w:type="spellStart"/>
      <w:r w:rsidRPr="004F2067">
        <w:rPr>
          <w:rFonts w:ascii="Times New Roman" w:hAnsi="Times New Roman" w:cs="Times New Roman"/>
          <w:sz w:val="20"/>
          <w:szCs w:val="20"/>
          <w:lang w:val="en-US"/>
        </w:rPr>
        <w:t>Alegre</w:t>
      </w:r>
      <w:proofErr w:type="spellEnd"/>
      <w:r w:rsidRPr="004F2067">
        <w:rPr>
          <w:rFonts w:ascii="Times New Roman" w:hAnsi="Times New Roman" w:cs="Times New Roman"/>
          <w:sz w:val="20"/>
          <w:szCs w:val="20"/>
          <w:lang w:val="en-US"/>
        </w:rPr>
        <w:t>. Bookman, 2010.</w:t>
      </w:r>
    </w:p>
    <w:p w:rsidR="00933B28" w:rsidRPr="00CE4116" w:rsidRDefault="00933B28" w:rsidP="00CE3EE4">
      <w:pPr>
        <w:spacing w:after="0" w:line="240" w:lineRule="auto"/>
        <w:ind w:firstLine="425"/>
        <w:jc w:val="both"/>
        <w:rPr>
          <w:rFonts w:ascii="Times New Roman" w:hAnsi="Times New Roman" w:cs="Times New Roman"/>
          <w:sz w:val="20"/>
          <w:szCs w:val="20"/>
        </w:rPr>
        <w:sectPr w:rsidR="00933B28" w:rsidRPr="00CE4116" w:rsidSect="00706094">
          <w:type w:val="continuous"/>
          <w:pgSz w:w="11906" w:h="16838"/>
          <w:pgMar w:top="1134" w:right="851" w:bottom="1134" w:left="851" w:header="709" w:footer="709" w:gutter="0"/>
          <w:cols w:space="227"/>
          <w:titlePg/>
          <w:docGrid w:linePitch="360"/>
        </w:sectPr>
      </w:pPr>
    </w:p>
    <w:p w:rsidR="00065E26" w:rsidRPr="00CE4116"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CE3EE4" w:rsidRDefault="00065E26" w:rsidP="00CE3EE4">
      <w:pPr>
        <w:spacing w:after="0" w:line="240" w:lineRule="auto"/>
        <w:ind w:firstLine="425"/>
        <w:jc w:val="both"/>
        <w:rPr>
          <w:rFonts w:ascii="Times New Roman" w:hAnsi="Times New Roman" w:cs="Times New Roman"/>
          <w:sz w:val="20"/>
          <w:szCs w:val="20"/>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706094" w:rsidRDefault="00706094" w:rsidP="00F91DC8">
      <w:pPr>
        <w:spacing w:after="0" w:line="240" w:lineRule="auto"/>
        <w:ind w:firstLine="425"/>
        <w:jc w:val="both"/>
        <w:rPr>
          <w:rFonts w:ascii="Times New Roman" w:hAnsi="Times New Roman"/>
          <w:sz w:val="18"/>
          <w:szCs w:val="18"/>
        </w:rPr>
        <w:sectPr w:rsidR="00706094" w:rsidSect="00706094">
          <w:headerReference w:type="even" r:id="rId28"/>
          <w:headerReference w:type="default" r:id="rId29"/>
          <w:footerReference w:type="even" r:id="rId30"/>
          <w:footerReference w:type="default" r:id="rId31"/>
          <w:headerReference w:type="first" r:id="rId32"/>
          <w:footerReference w:type="first" r:id="rId33"/>
          <w:type w:val="continuous"/>
          <w:pgSz w:w="11906" w:h="16838"/>
          <w:pgMar w:top="1134" w:right="851" w:bottom="1134" w:left="851" w:header="720" w:footer="720" w:gutter="0"/>
          <w:cols w:space="227"/>
          <w:titlePg/>
          <w:docGrid w:linePitch="360"/>
        </w:sect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Pr="005F2ED5" w:rsidRDefault="00065E26" w:rsidP="00F91DC8">
      <w:pPr>
        <w:spacing w:after="0" w:line="240" w:lineRule="auto"/>
        <w:ind w:firstLine="425"/>
        <w:jc w:val="both"/>
        <w:rPr>
          <w:rFonts w:ascii="Times New Roman" w:hAnsi="Times New Roman"/>
          <w:sz w:val="18"/>
          <w:szCs w:val="18"/>
        </w:rPr>
      </w:pPr>
    </w:p>
    <w:p w:rsidR="00065E26" w:rsidRDefault="00065E26" w:rsidP="00F91DC8">
      <w:pPr>
        <w:spacing w:after="0" w:line="240" w:lineRule="auto"/>
        <w:ind w:firstLine="425"/>
        <w:jc w:val="both"/>
        <w:rPr>
          <w:rFonts w:ascii="Times New Roman" w:hAnsi="Times New Roman"/>
          <w:sz w:val="18"/>
          <w:szCs w:val="18"/>
        </w:rPr>
      </w:pPr>
    </w:p>
    <w:p w:rsidR="005F2ED5" w:rsidRDefault="005F2ED5" w:rsidP="00F91DC8">
      <w:pPr>
        <w:spacing w:after="0" w:line="240" w:lineRule="auto"/>
        <w:ind w:firstLine="425"/>
        <w:jc w:val="both"/>
        <w:rPr>
          <w:rFonts w:ascii="Times New Roman" w:hAnsi="Times New Roman"/>
          <w:sz w:val="18"/>
          <w:szCs w:val="18"/>
        </w:rPr>
      </w:pPr>
    </w:p>
    <w:p w:rsidR="005F2ED5" w:rsidRDefault="005F2ED5" w:rsidP="00F91DC8">
      <w:pPr>
        <w:spacing w:after="0" w:line="240" w:lineRule="auto"/>
        <w:ind w:firstLine="425"/>
        <w:jc w:val="both"/>
        <w:rPr>
          <w:rFonts w:ascii="Times New Roman" w:hAnsi="Times New Roman"/>
          <w:sz w:val="18"/>
          <w:szCs w:val="18"/>
        </w:rPr>
      </w:pPr>
    </w:p>
    <w:p w:rsidR="005F2ED5" w:rsidRDefault="005F2ED5" w:rsidP="00F91DC8">
      <w:pPr>
        <w:spacing w:after="0" w:line="240" w:lineRule="auto"/>
        <w:ind w:firstLine="425"/>
        <w:jc w:val="both"/>
        <w:rPr>
          <w:rFonts w:ascii="Times New Roman" w:hAnsi="Times New Roman"/>
          <w:sz w:val="18"/>
          <w:szCs w:val="18"/>
        </w:rPr>
      </w:pPr>
    </w:p>
    <w:p w:rsidR="005F2ED5" w:rsidRDefault="005F2ED5" w:rsidP="00F91DC8">
      <w:pPr>
        <w:spacing w:after="0" w:line="240" w:lineRule="auto"/>
        <w:ind w:firstLine="425"/>
        <w:jc w:val="both"/>
        <w:rPr>
          <w:rFonts w:ascii="Times New Roman" w:hAnsi="Times New Roman"/>
          <w:sz w:val="18"/>
          <w:szCs w:val="18"/>
        </w:rPr>
      </w:pPr>
    </w:p>
    <w:p w:rsidR="005F2ED5" w:rsidRDefault="005F2ED5" w:rsidP="00F91DC8">
      <w:pPr>
        <w:spacing w:after="0" w:line="240" w:lineRule="auto"/>
        <w:ind w:firstLine="425"/>
        <w:jc w:val="both"/>
        <w:rPr>
          <w:rFonts w:ascii="Times New Roman" w:hAnsi="Times New Roman"/>
          <w:sz w:val="18"/>
          <w:szCs w:val="18"/>
        </w:rPr>
      </w:pPr>
    </w:p>
    <w:p w:rsidR="005F2ED5" w:rsidRDefault="005F2ED5" w:rsidP="00F91DC8">
      <w:pPr>
        <w:spacing w:after="0" w:line="240" w:lineRule="auto"/>
        <w:ind w:firstLine="425"/>
        <w:jc w:val="both"/>
        <w:rPr>
          <w:rFonts w:ascii="Times New Roman" w:hAnsi="Times New Roman"/>
          <w:sz w:val="18"/>
          <w:szCs w:val="18"/>
        </w:rPr>
      </w:pPr>
    </w:p>
    <w:p w:rsidR="005F2ED5" w:rsidRPr="005F2ED5" w:rsidRDefault="005F2ED5" w:rsidP="00F91DC8">
      <w:pPr>
        <w:spacing w:after="0" w:line="240" w:lineRule="auto"/>
        <w:ind w:firstLine="425"/>
        <w:jc w:val="both"/>
        <w:rPr>
          <w:rFonts w:ascii="Times New Roman" w:hAnsi="Times New Roman"/>
          <w:sz w:val="18"/>
          <w:szCs w:val="18"/>
        </w:rPr>
      </w:pPr>
    </w:p>
    <w:p w:rsidR="00E94800" w:rsidRDefault="00E94800" w:rsidP="00E924A5">
      <w:pPr>
        <w:autoSpaceDE w:val="0"/>
        <w:autoSpaceDN w:val="0"/>
        <w:adjustRightInd w:val="0"/>
        <w:spacing w:after="0" w:line="240" w:lineRule="auto"/>
        <w:jc w:val="both"/>
        <w:rPr>
          <w:rFonts w:ascii="Times New Roman" w:hAnsi="Times New Roman" w:cs="Times New Roman"/>
          <w:color w:val="000000"/>
          <w:sz w:val="20"/>
          <w:szCs w:val="20"/>
        </w:rPr>
      </w:pPr>
    </w:p>
    <w:p w:rsidR="00F43342" w:rsidRPr="00E924A5" w:rsidRDefault="00F43342" w:rsidP="00F43342">
      <w:pPr>
        <w:autoSpaceDE w:val="0"/>
        <w:autoSpaceDN w:val="0"/>
        <w:adjustRightInd w:val="0"/>
        <w:spacing w:after="120" w:line="240" w:lineRule="auto"/>
        <w:jc w:val="both"/>
        <w:rPr>
          <w:rFonts w:ascii="Times New Roman" w:hAnsi="Times New Roman" w:cs="Times New Roman"/>
          <w:color w:val="000000"/>
          <w:sz w:val="20"/>
          <w:szCs w:val="20"/>
        </w:rPr>
      </w:pPr>
    </w:p>
    <w:p w:rsidR="00E924A5" w:rsidRPr="00E924A5" w:rsidRDefault="00E924A5" w:rsidP="00E924A5">
      <w:pPr>
        <w:autoSpaceDE w:val="0"/>
        <w:autoSpaceDN w:val="0"/>
        <w:adjustRightInd w:val="0"/>
        <w:spacing w:after="120" w:line="240" w:lineRule="auto"/>
        <w:jc w:val="both"/>
        <w:rPr>
          <w:rFonts w:ascii="Times New Roman" w:hAnsi="Times New Roman" w:cs="Times New Roman"/>
          <w:color w:val="000000"/>
          <w:sz w:val="20"/>
          <w:szCs w:val="20"/>
        </w:rPr>
      </w:pPr>
      <w:r w:rsidRPr="00E924A5">
        <w:rPr>
          <w:rFonts w:ascii="Times New Roman" w:hAnsi="Times New Roman" w:cs="Times New Roman"/>
          <w:color w:val="000000"/>
          <w:sz w:val="20"/>
          <w:szCs w:val="20"/>
        </w:rPr>
        <w:t>.</w:t>
      </w:r>
    </w:p>
    <w:p w:rsidR="00E924A5" w:rsidRPr="00E924A5" w:rsidRDefault="00E924A5" w:rsidP="00E924A5">
      <w:pPr>
        <w:pStyle w:val="RefernciasBibliogrficasIVCBM"/>
        <w:spacing w:after="120"/>
        <w:rPr>
          <w:rFonts w:ascii="Times New Roman" w:eastAsiaTheme="minorHAnsi" w:hAnsi="Times New Roman"/>
          <w:color w:val="000000"/>
          <w:sz w:val="20"/>
          <w:szCs w:val="20"/>
          <w:lang w:eastAsia="en-US"/>
        </w:rPr>
        <w:sectPr w:rsidR="00E924A5" w:rsidRPr="00E924A5" w:rsidSect="00E924A5">
          <w:type w:val="continuous"/>
          <w:pgSz w:w="11906" w:h="16838"/>
          <w:pgMar w:top="1134" w:right="851" w:bottom="1134" w:left="851" w:header="720" w:footer="720" w:gutter="0"/>
          <w:cols w:space="227"/>
          <w:titlePg/>
          <w:docGrid w:linePitch="360"/>
        </w:sectPr>
      </w:pPr>
    </w:p>
    <w:p w:rsidR="00D82B41" w:rsidRPr="00D82B41" w:rsidRDefault="00D82B41" w:rsidP="00E924A5">
      <w:pPr>
        <w:pStyle w:val="RefernciasBibliogrficasIVCBM"/>
        <w:spacing w:after="120" w:line="360" w:lineRule="auto"/>
        <w:rPr>
          <w:rFonts w:ascii="Times New Roman" w:hAnsi="Times New Roman"/>
          <w:sz w:val="20"/>
          <w:szCs w:val="20"/>
        </w:rPr>
      </w:pPr>
    </w:p>
    <w:sectPr w:rsidR="00D82B41" w:rsidRPr="00D82B41" w:rsidSect="00E924A5">
      <w:type w:val="continuous"/>
      <w:pgSz w:w="11906" w:h="16838"/>
      <w:pgMar w:top="1134" w:right="851" w:bottom="1134" w:left="851" w:header="720" w:footer="720"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904" w:rsidRDefault="00FA4904" w:rsidP="004A4A94">
      <w:pPr>
        <w:spacing w:after="0" w:line="240" w:lineRule="auto"/>
      </w:pPr>
      <w:r>
        <w:separator/>
      </w:r>
    </w:p>
  </w:endnote>
  <w:endnote w:type="continuationSeparator" w:id="0">
    <w:p w:rsidR="00FA4904" w:rsidRDefault="00FA4904"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r>
      <w:rPr>
        <w:noProof/>
        <w:lang w:val="pt-BR" w:eastAsia="pt-BR"/>
      </w:rPr>
      <mc:AlternateContent>
        <mc:Choice Requires="wps">
          <w:drawing>
            <wp:anchor distT="0" distB="0" distL="114300" distR="114300" simplePos="0" relativeHeight="251661312" behindDoc="0" locked="0" layoutInCell="1" allowOverlap="1" wp14:anchorId="626A2B5C" wp14:editId="1E0E5C57">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0F49E8" w:rsidRPr="004A4A94" w:rsidRDefault="000F49E8">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A2B5C"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0F49E8" w:rsidRPr="004A4A94" w:rsidRDefault="000F49E8">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49052BED" wp14:editId="6672EFE6">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5C724"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6D783E91" wp14:editId="390535DD">
              <wp:simplePos x="0" y="0"/>
              <wp:positionH relativeFrom="column">
                <wp:posOffset>2253919</wp:posOffset>
              </wp:positionH>
              <wp:positionV relativeFrom="paragraph">
                <wp:posOffset>186055</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0F49E8" w:rsidRPr="004A4A94" w:rsidRDefault="000F49E8"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83E91" id="_x0000_t202" coordsize="21600,21600" o:spt="202" path="m,l,21600r21600,l21600,xe">
              <v:stroke joinstyle="miter"/>
              <v:path gradientshapeok="t" o:connecttype="rect"/>
            </v:shapetype>
            <v:shape id="_x0000_s1027"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0F49E8" w:rsidRPr="004A4A94" w:rsidRDefault="000F49E8"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415F80D4" wp14:editId="07DE127F">
              <wp:simplePos x="0" y="0"/>
              <wp:positionH relativeFrom="column">
                <wp:posOffset>4525645</wp:posOffset>
              </wp:positionH>
              <wp:positionV relativeFrom="paragraph">
                <wp:posOffset>-2272969</wp:posOffset>
              </wp:positionV>
              <wp:extent cx="269875" cy="5175885"/>
              <wp:effectExtent l="4445" t="0" r="1270" b="127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7470B" id="Arredondar Retângulo no Mesmo Canto Lateral 5" o:spid="_x0000_s1026"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C72B90" w:rsidRDefault="000F49E8"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0F49E8" w:rsidRPr="00E924A5" w:rsidRDefault="000F49E8"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rsidR="000F49E8" w:rsidRPr="006232D3" w:rsidRDefault="000F49E8" w:rsidP="00C72B90">
    <w:pPr>
      <w:pStyle w:val="SemEspaamento"/>
      <w:rPr>
        <w:rFonts w:ascii="Times New Roman" w:hAnsi="Times New Roman"/>
        <w:sz w:val="16"/>
        <w:szCs w:val="16"/>
      </w:rPr>
    </w:pPr>
    <w:r w:rsidRPr="006232D3">
      <w:rPr>
        <w:rFonts w:ascii="Times New Roman" w:hAnsi="Times New Roman"/>
        <w:sz w:val="16"/>
        <w:szCs w:val="16"/>
      </w:rPr>
      <w:t>Recebido para publicação em XX/XX/XXX; aprovado em XX/XX/XXXX</w:t>
    </w:r>
  </w:p>
  <w:p w:rsidR="000F49E8" w:rsidRPr="006232D3" w:rsidRDefault="000F49E8" w:rsidP="00C72B90">
    <w:pPr>
      <w:pStyle w:val="SemEspaamento"/>
      <w:rPr>
        <w:rFonts w:ascii="Times New Roman" w:hAnsi="Times New Roman"/>
        <w:sz w:val="16"/>
        <w:szCs w:val="16"/>
      </w:rPr>
    </w:pPr>
    <w:r w:rsidRPr="006232D3">
      <w:rPr>
        <w:rFonts w:ascii="Times New Roman" w:hAnsi="Times New Roman"/>
        <w:sz w:val="16"/>
        <w:szCs w:val="16"/>
        <w:vertAlign w:val="superscript"/>
      </w:rPr>
      <w:t>1</w:t>
    </w:r>
    <w:r>
      <w:rPr>
        <w:rFonts w:ascii="Times New Roman" w:hAnsi="Times New Roman"/>
        <w:sz w:val="16"/>
        <w:szCs w:val="16"/>
      </w:rPr>
      <w:t xml:space="preserve">Doutoranda do Programa de Pós-graduação em Recursos Naturais – PPGRN/UFCG; </w:t>
    </w:r>
    <w:r w:rsidRPr="006232D3">
      <w:rPr>
        <w:rFonts w:ascii="Times New Roman" w:hAnsi="Times New Roman"/>
        <w:sz w:val="16"/>
        <w:szCs w:val="16"/>
      </w:rPr>
      <w:t xml:space="preserve">Docente Mestre em </w:t>
    </w:r>
    <w:r>
      <w:rPr>
        <w:rFonts w:ascii="Times New Roman" w:hAnsi="Times New Roman"/>
        <w:sz w:val="16"/>
        <w:szCs w:val="16"/>
      </w:rPr>
      <w:t xml:space="preserve">Administração </w:t>
    </w:r>
    <w:r w:rsidRPr="006232D3">
      <w:rPr>
        <w:rFonts w:ascii="Times New Roman" w:hAnsi="Times New Roman"/>
        <w:sz w:val="16"/>
        <w:szCs w:val="16"/>
      </w:rPr>
      <w:t xml:space="preserve">da Universidade Federal de Mato Grosso - UFMT, campus de Rondonópolis; Rondonópolis, MT; Fone (066) 3410-4070; </w:t>
    </w:r>
    <w:hyperlink r:id="rId1" w:history="1">
      <w:r w:rsidRPr="006232D3">
        <w:rPr>
          <w:rStyle w:val="Hyperlink"/>
          <w:rFonts w:ascii="Times New Roman" w:hAnsi="Times New Roman"/>
          <w:sz w:val="16"/>
          <w:szCs w:val="16"/>
        </w:rPr>
        <w:t>admfernandas@yahoo.com.br</w:t>
      </w:r>
    </w:hyperlink>
  </w:p>
  <w:p w:rsidR="000F49E8" w:rsidRPr="006232D3" w:rsidRDefault="000F49E8" w:rsidP="00C72B90">
    <w:pPr>
      <w:pStyle w:val="SemEspaamento"/>
      <w:rPr>
        <w:rFonts w:ascii="Times New Roman" w:hAnsi="Times New Roman"/>
        <w:sz w:val="16"/>
        <w:szCs w:val="16"/>
        <w:lang w:val="pt-PT"/>
      </w:rPr>
    </w:pPr>
    <w:r w:rsidRPr="006232D3">
      <w:rPr>
        <w:rFonts w:ascii="Times New Roman" w:hAnsi="Times New Roman"/>
        <w:sz w:val="16"/>
        <w:szCs w:val="16"/>
        <w:vertAlign w:val="superscript"/>
      </w:rPr>
      <w:t>2</w:t>
    </w:r>
    <w:r w:rsidRPr="006232D3">
      <w:rPr>
        <w:rFonts w:ascii="Times New Roman" w:hAnsi="Times New Roman"/>
        <w:sz w:val="16"/>
        <w:szCs w:val="16"/>
      </w:rPr>
      <w:t xml:space="preserve">Docente Doutora Associada do Curso de Administração da Universidade Federal de Campina Grande e professora do Programa de Doutorado em Recursos Naturais </w:t>
    </w:r>
    <w:r>
      <w:rPr>
        <w:rFonts w:ascii="Times New Roman" w:hAnsi="Times New Roman"/>
        <w:sz w:val="16"/>
        <w:szCs w:val="16"/>
      </w:rPr>
      <w:t>–</w:t>
    </w:r>
    <w:r w:rsidRPr="006232D3">
      <w:rPr>
        <w:rFonts w:ascii="Times New Roman" w:hAnsi="Times New Roman"/>
        <w:sz w:val="16"/>
        <w:szCs w:val="16"/>
      </w:rPr>
      <w:t xml:space="preserve"> PPGRN</w:t>
    </w:r>
    <w:r>
      <w:rPr>
        <w:rFonts w:ascii="Times New Roman" w:hAnsi="Times New Roman"/>
        <w:sz w:val="16"/>
        <w:szCs w:val="16"/>
      </w:rPr>
      <w:t>; F</w:t>
    </w:r>
    <w:r w:rsidRPr="006232D3">
      <w:rPr>
        <w:rFonts w:ascii="Times New Roman" w:hAnsi="Times New Roman"/>
        <w:sz w:val="16"/>
        <w:szCs w:val="16"/>
        <w:lang w:val="pt-PT"/>
      </w:rPr>
      <w:t>one:</w:t>
    </w:r>
    <w:r w:rsidRPr="006232D3">
      <w:rPr>
        <w:rStyle w:val="hps"/>
        <w:rFonts w:ascii="Times New Roman" w:hAnsi="Times New Roman"/>
        <w:sz w:val="16"/>
        <w:szCs w:val="16"/>
        <w:lang w:val="pt-PT"/>
      </w:rPr>
      <w:t xml:space="preserve"> </w:t>
    </w:r>
    <w:r w:rsidRPr="006232D3">
      <w:rPr>
        <w:rStyle w:val="st1"/>
        <w:rFonts w:ascii="Times New Roman" w:hAnsi="Times New Roman"/>
        <w:sz w:val="16"/>
        <w:szCs w:val="16"/>
        <w:lang w:val="pt-PT"/>
      </w:rPr>
      <w:t>(083) 2101</w:t>
    </w:r>
    <w:r>
      <w:rPr>
        <w:rStyle w:val="st1"/>
        <w:rFonts w:ascii="Times New Roman" w:hAnsi="Times New Roman"/>
        <w:sz w:val="16"/>
        <w:szCs w:val="16"/>
        <w:lang w:val="pt-PT"/>
      </w:rPr>
      <w:t>-</w:t>
    </w:r>
    <w:r w:rsidRPr="006232D3">
      <w:rPr>
        <w:rStyle w:val="st1"/>
        <w:rFonts w:ascii="Times New Roman" w:hAnsi="Times New Roman"/>
        <w:sz w:val="16"/>
        <w:szCs w:val="16"/>
        <w:lang w:val="pt-PT"/>
      </w:rPr>
      <w:t>1651</w:t>
    </w:r>
    <w:r>
      <w:rPr>
        <w:rStyle w:val="st1"/>
        <w:rFonts w:ascii="Times New Roman" w:hAnsi="Times New Roman"/>
        <w:sz w:val="16"/>
        <w:szCs w:val="16"/>
        <w:lang w:val="pt-PT"/>
      </w:rPr>
      <w:t>;</w:t>
    </w:r>
    <w:r w:rsidRPr="006232D3">
      <w:rPr>
        <w:rFonts w:ascii="Times New Roman" w:hAnsi="Times New Roman"/>
        <w:sz w:val="16"/>
        <w:szCs w:val="16"/>
      </w:rPr>
      <w:t xml:space="preserve"> </w:t>
    </w:r>
    <w:hyperlink r:id="rId2" w:history="1">
      <w:r w:rsidRPr="006232D3">
        <w:rPr>
          <w:rStyle w:val="Hyperlink"/>
          <w:rFonts w:ascii="Times New Roman" w:hAnsi="Times New Roman"/>
          <w:sz w:val="16"/>
          <w:szCs w:val="16"/>
          <w:lang w:val="pt-PT"/>
        </w:rPr>
        <w:t>lucia.sdefreitas@gmail.com</w:t>
      </w:r>
    </w:hyperlink>
  </w:p>
  <w:p w:rsidR="000F49E8" w:rsidRPr="006232D3" w:rsidRDefault="000F49E8" w:rsidP="006232D3">
    <w:pPr>
      <w:pStyle w:val="SemEspaamento"/>
      <w:jc w:val="both"/>
      <w:rPr>
        <w:rFonts w:ascii="Times New Roman" w:hAnsi="Times New Roman"/>
        <w:sz w:val="16"/>
        <w:szCs w:val="16"/>
        <w:lang w:val="pt-PT"/>
      </w:rPr>
    </w:pPr>
    <w:r w:rsidRPr="006232D3">
      <w:rPr>
        <w:rFonts w:ascii="Times New Roman" w:hAnsi="Times New Roman"/>
        <w:sz w:val="16"/>
        <w:szCs w:val="16"/>
        <w:vertAlign w:val="superscript"/>
      </w:rPr>
      <w:t>3</w:t>
    </w:r>
    <w:r w:rsidRPr="006232D3">
      <w:rPr>
        <w:rStyle w:val="hps"/>
        <w:rFonts w:ascii="Times New Roman" w:hAnsi="Times New Roman"/>
        <w:sz w:val="16"/>
        <w:szCs w:val="16"/>
        <w:lang w:val="pt-PT"/>
      </w:rPr>
      <w:t>Docente Doutor Adjunto 3 do Departamento de Matemática da Universidade Federal de Mato Grosso, Campus de Rondónopolis</w:t>
    </w:r>
    <w:r>
      <w:rPr>
        <w:rStyle w:val="hps"/>
        <w:rFonts w:ascii="Times New Roman" w:hAnsi="Times New Roman"/>
        <w:sz w:val="16"/>
        <w:szCs w:val="16"/>
        <w:lang w:val="pt-PT"/>
      </w:rPr>
      <w:t xml:space="preserve">; Fone </w:t>
    </w:r>
    <w:r w:rsidRPr="006232D3">
      <w:rPr>
        <w:rFonts w:ascii="Times New Roman" w:hAnsi="Times New Roman"/>
        <w:sz w:val="16"/>
        <w:szCs w:val="16"/>
      </w:rPr>
      <w:t>(</w:t>
    </w:r>
    <w:proofErr w:type="gramStart"/>
    <w:r w:rsidRPr="006232D3">
      <w:rPr>
        <w:rFonts w:ascii="Times New Roman" w:hAnsi="Times New Roman"/>
        <w:sz w:val="16"/>
        <w:szCs w:val="16"/>
      </w:rPr>
      <w:t>066)-</w:t>
    </w:r>
    <w:proofErr w:type="gramEnd"/>
    <w:r>
      <w:rPr>
        <w:rFonts w:ascii="Times New Roman" w:hAnsi="Times New Roman"/>
        <w:sz w:val="16"/>
        <w:szCs w:val="16"/>
      </w:rPr>
      <w:t>3</w:t>
    </w:r>
    <w:r w:rsidRPr="006232D3">
      <w:rPr>
        <w:rFonts w:ascii="Times New Roman" w:hAnsi="Times New Roman"/>
        <w:sz w:val="16"/>
        <w:szCs w:val="16"/>
      </w:rPr>
      <w:t>410-4057</w:t>
    </w:r>
    <w:r>
      <w:rPr>
        <w:rFonts w:ascii="Times New Roman" w:hAnsi="Times New Roman"/>
        <w:sz w:val="16"/>
        <w:szCs w:val="16"/>
      </w:rPr>
      <w:t xml:space="preserve">; </w:t>
    </w:r>
    <w:r w:rsidRPr="006232D3">
      <w:rPr>
        <w:rFonts w:ascii="Times New Roman" w:hAnsi="Times New Roman"/>
        <w:sz w:val="16"/>
        <w:szCs w:val="16"/>
      </w:rPr>
      <w:t>derciobraga@yahoo.com.br</w:t>
    </w:r>
  </w:p>
  <w:p w:rsidR="000F49E8" w:rsidRDefault="000F49E8">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04941584" wp14:editId="400A13E3">
              <wp:simplePos x="0" y="0"/>
              <wp:positionH relativeFrom="column">
                <wp:posOffset>1018540</wp:posOffset>
              </wp:positionH>
              <wp:positionV relativeFrom="paragraph">
                <wp:posOffset>210185</wp:posOffset>
              </wp:positionV>
              <wp:extent cx="4404995"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261620"/>
                      </a:xfrm>
                      <a:prstGeom prst="rect">
                        <a:avLst/>
                      </a:prstGeom>
                      <a:noFill/>
                      <a:ln w="9525">
                        <a:noFill/>
                        <a:miter lim="800000"/>
                        <a:headEnd/>
                        <a:tailEnd/>
                      </a:ln>
                    </wps:spPr>
                    <wps:txbx>
                      <w:txbxContent>
                        <w:p w:rsidR="000F49E8" w:rsidRPr="004A4A94" w:rsidRDefault="000F49E8"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1584" id="_x0000_t202" coordsize="21600,21600" o:spt="202" path="m,l,21600r21600,l21600,xe">
              <v:stroke joinstyle="miter"/>
              <v:path gradientshapeok="t" o:connecttype="rect"/>
            </v:shapetype>
            <v:shape id="_x0000_s1029"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0F49E8" w:rsidRPr="004A4A94" w:rsidRDefault="000F49E8"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2D3697">
      <w:rPr>
        <w:noProof/>
        <w:lang w:val="pt-BR" w:eastAsia="pt-BR"/>
      </w:rPr>
      <mc:AlternateContent>
        <mc:Choice Requires="wps">
          <w:drawing>
            <wp:anchor distT="0" distB="0" distL="114300" distR="114300" simplePos="0" relativeHeight="251670528" behindDoc="0" locked="0" layoutInCell="1" allowOverlap="1" wp14:anchorId="27FD80FB" wp14:editId="4349E2F1">
              <wp:simplePos x="0" y="0"/>
              <wp:positionH relativeFrom="column">
                <wp:posOffset>3146425</wp:posOffset>
              </wp:positionH>
              <wp:positionV relativeFrom="paragraph">
                <wp:posOffset>-3669334</wp:posOffset>
              </wp:positionV>
              <wp:extent cx="269875" cy="7999095"/>
              <wp:effectExtent l="2540" t="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99909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6B0AC" id="Arredondar Retângulo no Mesmo Canto Lateral 11" o:spid="_x0000_s1026"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r w:rsidRPr="0035297A">
      <w:rPr>
        <w:noProof/>
        <w:lang w:val="pt-BR" w:eastAsia="pt-BR"/>
      </w:rPr>
      <mc:AlternateContent>
        <mc:Choice Requires="wps">
          <w:drawing>
            <wp:anchor distT="0" distB="0" distL="114300" distR="114300" simplePos="0" relativeHeight="251674624" behindDoc="0" locked="0" layoutInCell="1" allowOverlap="1" wp14:anchorId="457CA33B" wp14:editId="598EDBFC">
              <wp:simplePos x="0" y="0"/>
              <wp:positionH relativeFrom="column">
                <wp:posOffset>-137160</wp:posOffset>
              </wp:positionH>
              <wp:positionV relativeFrom="paragraph">
                <wp:posOffset>181306</wp:posOffset>
              </wp:positionV>
              <wp:extent cx="4531995" cy="261620"/>
              <wp:effectExtent l="0" t="0" r="0" b="5080"/>
              <wp:wrapNone/>
              <wp:docPr id="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0F49E8" w:rsidRPr="004A4A94" w:rsidRDefault="000F49E8"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7CA33B" id="_x0000_t202" coordsize="21600,21600" o:spt="202" path="m,l,21600r21600,l21600,xe">
              <v:stroke joinstyle="miter"/>
              <v:path gradientshapeok="t" o:connecttype="rect"/>
            </v:shapetype>
            <v:shape id="_x0000_s1030" type="#_x0000_t202" style="position:absolute;margin-left:-10.8pt;margin-top:14.3pt;width:356.85pt;height:2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2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LFJ&#10;wHYTAgAAAAQAAA4AAAAAAAAAAAAAAAAALgIAAGRycy9lMm9Eb2MueG1sUEsBAi0AFAAGAAgAAAAh&#10;AA2H/1jdAAAACQEAAA8AAAAAAAAAAAAAAAAAbQQAAGRycy9kb3ducmV2LnhtbFBLBQYAAAAABAAE&#10;APMAAAB3BQAAAAA=&#10;" filled="f" stroked="f">
              <v:textbox>
                <w:txbxContent>
                  <w:p w:rsidR="000F49E8" w:rsidRPr="004A4A94" w:rsidRDefault="000F49E8"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r w:rsidRPr="006C6970">
                      <w:rPr>
                        <w:rFonts w:ascii="Times New Roman" w:hAnsi="Times New Roman"/>
                        <w:b/>
                        <w:color w:val="FFFFFF" w:themeColor="background1"/>
                        <w:sz w:val="20"/>
                        <w:szCs w:val="20"/>
                      </w:rPr>
                      <w:t>n.X</w:t>
                    </w:r>
                    <w:proofErr w:type="spell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73600" behindDoc="0" locked="0" layoutInCell="1" allowOverlap="1" wp14:anchorId="589A2C4F" wp14:editId="2DA2C3C4">
              <wp:simplePos x="0" y="0"/>
              <wp:positionH relativeFrom="column">
                <wp:posOffset>1885315</wp:posOffset>
              </wp:positionH>
              <wp:positionV relativeFrom="paragraph">
                <wp:posOffset>-2430449</wp:posOffset>
              </wp:positionV>
              <wp:extent cx="269875" cy="5478145"/>
              <wp:effectExtent l="5715" t="0" r="2540" b="2540"/>
              <wp:wrapNone/>
              <wp:docPr id="17" name="Arredondar Retângulo no Mesmo Canto Lateral 17"/>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89F5" id="Arredondar Retângulo no Mesmo Canto Lateral 17" o:spid="_x0000_s1026" style="position:absolute;margin-left:148.45pt;margin-top:-191.35pt;width:21.25pt;height:431.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Mt8MAiDHy+D4ahPFzyVLE8l&#10;ZtPMILRDjC4eg77Xx2OF0DzTypkGryQSRpLvgkuPx8vMp/1CS0uq6TSq0bBb4edmYWUAD6yGvnza&#10;Pwu0bRt7GoA7OM68GL/q4aQbLA1MNx6qOjb4C68t37QoYuO0Sy1sotN71HpZvZM/AA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3gWlgc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D55A8C" w:rsidRDefault="000F49E8" w:rsidP="006933A3">
    <w:pPr>
      <w:pStyle w:val="Rodap"/>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904" w:rsidRDefault="00FA4904" w:rsidP="004A4A94">
      <w:pPr>
        <w:spacing w:after="0" w:line="240" w:lineRule="auto"/>
      </w:pPr>
      <w:r>
        <w:separator/>
      </w:r>
    </w:p>
  </w:footnote>
  <w:footnote w:type="continuationSeparator" w:id="0">
    <w:p w:rsidR="00FA4904" w:rsidRDefault="00FA4904"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rsidP="004A4A94">
    <w:pPr>
      <w:pStyle w:val="Cabealho"/>
      <w:jc w:val="center"/>
    </w:pPr>
    <w:r>
      <w:rPr>
        <w:rFonts w:ascii="Times New Roman" w:hAnsi="Times New Roman"/>
        <w:i/>
        <w:sz w:val="20"/>
        <w:szCs w:val="20"/>
      </w:rPr>
      <w:t>Fernanda Pereira Silva, et al.</w:t>
    </w:r>
  </w:p>
  <w:p w:rsidR="000F49E8" w:rsidRPr="00537E78" w:rsidRDefault="000F49E8" w:rsidP="00D56962">
    <w:pPr>
      <w:pStyle w:val="Cabealho"/>
      <w:spacing w:after="120"/>
      <w:rPr>
        <w:color w:val="114B0D"/>
      </w:rPr>
    </w:pPr>
    <w:r w:rsidRPr="00537E78">
      <w:rPr>
        <w:color w:val="114B0D"/>
        <w:shd w:val="clear" w:color="auto" w:fill="FFFFFF"/>
      </w:rPr>
      <w:t>______________________________________________________________________________________</w:t>
    </w:r>
    <w:r>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301390" w:rsidRDefault="000F49E8" w:rsidP="00AC367E">
    <w:pPr>
      <w:jc w:val="center"/>
      <w:rPr>
        <w:rStyle w:val="hps"/>
        <w:rFonts w:ascii="Times New Roman" w:hAnsi="Times New Roman" w:cs="Times New Roman"/>
        <w:b/>
        <w:sz w:val="20"/>
        <w:szCs w:val="20"/>
        <w:lang w:val="pt-PT"/>
      </w:rPr>
    </w:pPr>
    <w:r w:rsidRPr="00301390">
      <w:rPr>
        <w:rStyle w:val="hps"/>
        <w:rFonts w:ascii="Times New Roman" w:hAnsi="Times New Roman" w:cs="Times New Roman"/>
        <w:b/>
        <w:sz w:val="20"/>
        <w:szCs w:val="20"/>
        <w:lang w:val="pt-PT"/>
      </w:rPr>
      <w:t>Performance social corporativa: Uma análise da dimensão estrutura do trabalho de duas unidades produtivas de cotonicultura, a partir triangulação de dados</w:t>
    </w:r>
  </w:p>
  <w:p w:rsidR="000F49E8" w:rsidRDefault="000F49E8" w:rsidP="00E94800">
    <w:pPr>
      <w:pStyle w:val="Cabealho"/>
      <w:jc w:val="center"/>
      <w:rPr>
        <w:rFonts w:ascii="Times New Roman" w:hAnsi="Times New Roman"/>
        <w:i/>
        <w:sz w:val="20"/>
        <w:szCs w:val="20"/>
      </w:rPr>
    </w:pPr>
    <w:r>
      <w:rPr>
        <w:noProof/>
        <w:lang w:eastAsia="pt-BR"/>
      </w:rPr>
      <mc:AlternateContent>
        <mc:Choice Requires="wps">
          <w:drawing>
            <wp:anchor distT="0" distB="0" distL="114300" distR="114300" simplePos="0" relativeHeight="251686912" behindDoc="0" locked="0" layoutInCell="1" allowOverlap="1" wp14:anchorId="30E93BB8" wp14:editId="7EA4BFF5">
              <wp:simplePos x="0" y="0"/>
              <wp:positionH relativeFrom="column">
                <wp:posOffset>3175</wp:posOffset>
              </wp:positionH>
              <wp:positionV relativeFrom="paragraph">
                <wp:posOffset>144780</wp:posOffset>
              </wp:positionV>
              <wp:extent cx="6475095" cy="0"/>
              <wp:effectExtent l="10160" t="13970" r="10795" b="5080"/>
              <wp:wrapNone/>
              <wp:docPr id="1"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167B90" id="Conector reto 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537E78" w:rsidRDefault="000F49E8"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6AD8CD52" wp14:editId="1A49A76C">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67E23984" wp14:editId="6CC55EF5">
              <wp:simplePos x="0" y="0"/>
              <wp:positionH relativeFrom="column">
                <wp:posOffset>1123646</wp:posOffset>
              </wp:positionH>
              <wp:positionV relativeFrom="paragraph">
                <wp:posOffset>-134620</wp:posOffset>
              </wp:positionV>
              <wp:extent cx="4229735" cy="779145"/>
              <wp:effectExtent l="0" t="0" r="0" b="1905"/>
              <wp:wrapNone/>
              <wp:docPr id="21" name="Caixa de texto 21"/>
              <wp:cNvGraphicFramePr/>
              <a:graphic xmlns:a="http://schemas.openxmlformats.org/drawingml/2006/main">
                <a:graphicData uri="http://schemas.microsoft.com/office/word/2010/wordprocessingShape">
                  <wps:wsp>
                    <wps:cNvSpPr txBox="1"/>
                    <wps:spPr>
                      <a:xfrm>
                        <a:off x="0" y="0"/>
                        <a:ext cx="4229735" cy="77914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0F49E8" w:rsidRPr="00537E78" w:rsidRDefault="000F49E8"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0F49E8" w:rsidRPr="00E94800" w:rsidRDefault="00FA4904" w:rsidP="00841703">
                          <w:pPr>
                            <w:pStyle w:val="SemEspaamento"/>
                            <w:jc w:val="center"/>
                            <w:rPr>
                              <w:rFonts w:ascii="Times New Roman" w:eastAsiaTheme="minorHAnsi" w:hAnsi="Times New Roman"/>
                              <w:i/>
                              <w:sz w:val="20"/>
                            </w:rPr>
                          </w:pPr>
                          <w:hyperlink r:id="rId2" w:history="1">
                            <w:r w:rsidR="000F49E8" w:rsidRPr="00E94800">
                              <w:rPr>
                                <w:rStyle w:val="Hyperlink"/>
                                <w:rFonts w:ascii="Times New Roman" w:eastAsiaTheme="minorHAnsi" w:hAnsi="Times New Roman"/>
                                <w:i/>
                                <w:color w:val="auto"/>
                                <w:sz w:val="20"/>
                                <w:u w:val="none"/>
                              </w:rPr>
                              <w:t>http://www.gvaa.com.br/revista/index.php/RVADS</w:t>
                            </w:r>
                          </w:hyperlink>
                        </w:p>
                        <w:p w:rsidR="000F49E8" w:rsidRPr="00537E78" w:rsidRDefault="000F49E8"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23984" id="_x0000_t202" coordsize="21600,21600" o:spt="202" path="m,l,21600r21600,l21600,xe">
              <v:stroke joinstyle="miter"/>
              <v:path gradientshapeok="t" o:connecttype="rect"/>
            </v:shapetype>
            <v:shape id="Caixa de texto 21" o:spid="_x0000_s1028"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w:txbxContent>
                  <w:p w:rsidR="000F49E8" w:rsidRPr="00537E78" w:rsidRDefault="000F49E8"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0F49E8" w:rsidRPr="00E94800" w:rsidRDefault="000F49E8" w:rsidP="00841703">
                    <w:pPr>
                      <w:pStyle w:val="SemEspaamento"/>
                      <w:jc w:val="center"/>
                      <w:rPr>
                        <w:rFonts w:ascii="Times New Roman" w:eastAsiaTheme="minorHAnsi" w:hAnsi="Times New Roman"/>
                        <w:i/>
                        <w:sz w:val="20"/>
                      </w:rPr>
                    </w:pPr>
                    <w:hyperlink r:id="rId3" w:history="1">
                      <w:r w:rsidRPr="00E94800">
                        <w:rPr>
                          <w:rStyle w:val="Hyperlink"/>
                          <w:rFonts w:ascii="Times New Roman" w:eastAsiaTheme="minorHAnsi" w:hAnsi="Times New Roman"/>
                          <w:i/>
                          <w:color w:val="auto"/>
                          <w:sz w:val="20"/>
                          <w:u w:val="none"/>
                        </w:rPr>
                        <w:t>http://www.gvaa.com.br/revista/index.php/RVADS</w:t>
                      </w:r>
                    </w:hyperlink>
                  </w:p>
                  <w:p w:rsidR="000F49E8" w:rsidRPr="00537E78" w:rsidRDefault="000F49E8"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1B3E03D1" wp14:editId="352516DC">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E94800" w:rsidRDefault="000F49E8" w:rsidP="00E94800">
    <w:pPr>
      <w:pStyle w:val="Cabealho"/>
      <w:jc w:val="center"/>
    </w:pPr>
    <w:r>
      <w:rPr>
        <w:rFonts w:ascii="Times New Roman" w:hAnsi="Times New Roman"/>
        <w:i/>
        <w:sz w:val="20"/>
        <w:szCs w:val="20"/>
      </w:rPr>
      <w:t>Fernanda Pereira Silva, et al</w:t>
    </w:r>
    <w:r>
      <w:rPr>
        <w:noProof/>
        <w:lang w:eastAsia="pt-BR"/>
      </w:rPr>
      <mc:AlternateContent>
        <mc:Choice Requires="wps">
          <w:drawing>
            <wp:anchor distT="0" distB="0" distL="114300" distR="114300" simplePos="0" relativeHeight="251684864" behindDoc="0" locked="0" layoutInCell="1" allowOverlap="1" wp14:anchorId="569AC4B1" wp14:editId="0A789D36">
              <wp:simplePos x="0" y="0"/>
              <wp:positionH relativeFrom="column">
                <wp:posOffset>3175</wp:posOffset>
              </wp:positionH>
              <wp:positionV relativeFrom="paragraph">
                <wp:posOffset>144780</wp:posOffset>
              </wp:positionV>
              <wp:extent cx="6475095" cy="0"/>
              <wp:effectExtent l="10160" t="13970" r="10795" b="5080"/>
              <wp:wrapNone/>
              <wp:docPr id="19"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0A7563" id="Conector reto 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gIAAHY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GBv755CAgAAdgQAAA4AAAAA&#10;AAAAAAAAAAAALgIAAGRycy9lMm9Eb2MueG1sUEsBAi0AFAAGAAgAAAAhAKS91YrYAAAABwEAAA8A&#10;AAAAAAAAAAAAAAAAnAQAAGRycy9kb3ducmV2LnhtbFBLBQYAAAAABAAEAPMAAAChBQAAAAA=&#10;" strokecolor="#0d5408"/>
          </w:pict>
        </mc:Fallback>
      </mc:AlternateContent>
    </w:r>
    <w:r>
      <w:rPr>
        <w:rFonts w:ascii="Times New Roman" w:hAnsi="Times New Roman"/>
        <w:i/>
        <w:sz w:val="20"/>
        <w:szCs w:val="20"/>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Default="000F49E8">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D963E8" w:rsidRDefault="000F49E8" w:rsidP="00D963E8">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D55A8C" w:rsidRDefault="000F49E8" w:rsidP="006933A3">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E924A5" w:rsidRDefault="000F49E8" w:rsidP="00E924A5">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9E8" w:rsidRPr="005711C8" w:rsidRDefault="000F49E8" w:rsidP="006933A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CD07C7C"/>
    <w:multiLevelType w:val="hybridMultilevel"/>
    <w:tmpl w:val="82AA2338"/>
    <w:lvl w:ilvl="0" w:tplc="815068A6">
      <w:start w:val="1"/>
      <w:numFmt w:val="lowerLetter"/>
      <w:lvlText w:val="%1)"/>
      <w:lvlJc w:val="left"/>
      <w:pPr>
        <w:ind w:left="1080" w:hanging="360"/>
      </w:pPr>
      <w:rPr>
        <w:rFonts w:hint="default"/>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71ED4EAC"/>
    <w:multiLevelType w:val="hybridMultilevel"/>
    <w:tmpl w:val="B6AC7162"/>
    <w:lvl w:ilvl="0" w:tplc="5930EC70">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5">
    <w:nsid w:val="770C63C4"/>
    <w:multiLevelType w:val="hybridMultilevel"/>
    <w:tmpl w:val="6B10E3D2"/>
    <w:lvl w:ilvl="0" w:tplc="B9CEAEA4">
      <w:start w:val="1"/>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num w:numId="1">
    <w:abstractNumId w:val="0"/>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5D"/>
    <w:rsid w:val="000148E4"/>
    <w:rsid w:val="0001606F"/>
    <w:rsid w:val="00016CB2"/>
    <w:rsid w:val="000536E6"/>
    <w:rsid w:val="00065E26"/>
    <w:rsid w:val="00081B3C"/>
    <w:rsid w:val="00081B86"/>
    <w:rsid w:val="00094893"/>
    <w:rsid w:val="000B66AA"/>
    <w:rsid w:val="000D7AA7"/>
    <w:rsid w:val="000F49E8"/>
    <w:rsid w:val="001361EE"/>
    <w:rsid w:val="00141931"/>
    <w:rsid w:val="00142FFA"/>
    <w:rsid w:val="0015098B"/>
    <w:rsid w:val="001552C1"/>
    <w:rsid w:val="001633C4"/>
    <w:rsid w:val="00171E78"/>
    <w:rsid w:val="00187B53"/>
    <w:rsid w:val="00194994"/>
    <w:rsid w:val="001A18DB"/>
    <w:rsid w:val="001B2EDA"/>
    <w:rsid w:val="001B3A40"/>
    <w:rsid w:val="001B3BFD"/>
    <w:rsid w:val="001B5AEE"/>
    <w:rsid w:val="001C2614"/>
    <w:rsid w:val="001D0ED5"/>
    <w:rsid w:val="001E78B7"/>
    <w:rsid w:val="001F07F6"/>
    <w:rsid w:val="002133E0"/>
    <w:rsid w:val="00235E4D"/>
    <w:rsid w:val="0024043D"/>
    <w:rsid w:val="0024264E"/>
    <w:rsid w:val="0024717F"/>
    <w:rsid w:val="00250229"/>
    <w:rsid w:val="002551CF"/>
    <w:rsid w:val="00262E95"/>
    <w:rsid w:val="00265733"/>
    <w:rsid w:val="00272BF7"/>
    <w:rsid w:val="0027436D"/>
    <w:rsid w:val="00274AA2"/>
    <w:rsid w:val="002902D9"/>
    <w:rsid w:val="00297C16"/>
    <w:rsid w:val="002A2D00"/>
    <w:rsid w:val="002C4278"/>
    <w:rsid w:val="002D3697"/>
    <w:rsid w:val="00301390"/>
    <w:rsid w:val="00304644"/>
    <w:rsid w:val="00305F6F"/>
    <w:rsid w:val="003100AC"/>
    <w:rsid w:val="00310197"/>
    <w:rsid w:val="003142B8"/>
    <w:rsid w:val="00325149"/>
    <w:rsid w:val="003342F9"/>
    <w:rsid w:val="003460BB"/>
    <w:rsid w:val="0035297A"/>
    <w:rsid w:val="003946E4"/>
    <w:rsid w:val="003A16A4"/>
    <w:rsid w:val="003A2EE1"/>
    <w:rsid w:val="003A409C"/>
    <w:rsid w:val="003B7FBB"/>
    <w:rsid w:val="003C7595"/>
    <w:rsid w:val="003D5084"/>
    <w:rsid w:val="003E6FC1"/>
    <w:rsid w:val="003E767A"/>
    <w:rsid w:val="003F693E"/>
    <w:rsid w:val="00405A2E"/>
    <w:rsid w:val="00416344"/>
    <w:rsid w:val="00421A55"/>
    <w:rsid w:val="00433E7C"/>
    <w:rsid w:val="00435DE7"/>
    <w:rsid w:val="00445F28"/>
    <w:rsid w:val="004563D0"/>
    <w:rsid w:val="00482386"/>
    <w:rsid w:val="00494547"/>
    <w:rsid w:val="00494F44"/>
    <w:rsid w:val="004A4A94"/>
    <w:rsid w:val="004B7CC6"/>
    <w:rsid w:val="004C2D53"/>
    <w:rsid w:val="004E0388"/>
    <w:rsid w:val="004F2067"/>
    <w:rsid w:val="00511F10"/>
    <w:rsid w:val="00516CD9"/>
    <w:rsid w:val="00517388"/>
    <w:rsid w:val="00525AF5"/>
    <w:rsid w:val="00533CBE"/>
    <w:rsid w:val="00537E78"/>
    <w:rsid w:val="00540D7E"/>
    <w:rsid w:val="005455D7"/>
    <w:rsid w:val="00545D0D"/>
    <w:rsid w:val="005467CF"/>
    <w:rsid w:val="005535EC"/>
    <w:rsid w:val="00574AE3"/>
    <w:rsid w:val="0057795A"/>
    <w:rsid w:val="005B1E3B"/>
    <w:rsid w:val="005C0ABE"/>
    <w:rsid w:val="005C33FC"/>
    <w:rsid w:val="005C4447"/>
    <w:rsid w:val="005E2001"/>
    <w:rsid w:val="005F2ED5"/>
    <w:rsid w:val="005F46ED"/>
    <w:rsid w:val="005F68C6"/>
    <w:rsid w:val="00607CC2"/>
    <w:rsid w:val="00612C2E"/>
    <w:rsid w:val="00612C71"/>
    <w:rsid w:val="006139AC"/>
    <w:rsid w:val="006167AE"/>
    <w:rsid w:val="006232D3"/>
    <w:rsid w:val="00633A4C"/>
    <w:rsid w:val="00647FB2"/>
    <w:rsid w:val="00692287"/>
    <w:rsid w:val="006933A3"/>
    <w:rsid w:val="006B7D1C"/>
    <w:rsid w:val="006C33C1"/>
    <w:rsid w:val="006C6970"/>
    <w:rsid w:val="006D113A"/>
    <w:rsid w:val="006D44C6"/>
    <w:rsid w:val="006D59E8"/>
    <w:rsid w:val="006D59F8"/>
    <w:rsid w:val="006D779F"/>
    <w:rsid w:val="006E469B"/>
    <w:rsid w:val="00706094"/>
    <w:rsid w:val="00715AFE"/>
    <w:rsid w:val="0074557B"/>
    <w:rsid w:val="00746E7A"/>
    <w:rsid w:val="00766C9F"/>
    <w:rsid w:val="007733D7"/>
    <w:rsid w:val="007C6AFD"/>
    <w:rsid w:val="007D05B9"/>
    <w:rsid w:val="007D6770"/>
    <w:rsid w:val="00812054"/>
    <w:rsid w:val="00816C82"/>
    <w:rsid w:val="00841703"/>
    <w:rsid w:val="008449DD"/>
    <w:rsid w:val="00871DED"/>
    <w:rsid w:val="00882EE4"/>
    <w:rsid w:val="008835FA"/>
    <w:rsid w:val="008900A9"/>
    <w:rsid w:val="00893532"/>
    <w:rsid w:val="008948A2"/>
    <w:rsid w:val="008D23E9"/>
    <w:rsid w:val="009125BF"/>
    <w:rsid w:val="00926458"/>
    <w:rsid w:val="00933B28"/>
    <w:rsid w:val="009344EB"/>
    <w:rsid w:val="00950240"/>
    <w:rsid w:val="00953960"/>
    <w:rsid w:val="00956805"/>
    <w:rsid w:val="0097463A"/>
    <w:rsid w:val="00985114"/>
    <w:rsid w:val="00993BE0"/>
    <w:rsid w:val="00996F25"/>
    <w:rsid w:val="009B0E0E"/>
    <w:rsid w:val="009B160A"/>
    <w:rsid w:val="009B20DA"/>
    <w:rsid w:val="00A00F2A"/>
    <w:rsid w:val="00A044F4"/>
    <w:rsid w:val="00A061D0"/>
    <w:rsid w:val="00A2576B"/>
    <w:rsid w:val="00A27EE5"/>
    <w:rsid w:val="00A30BE7"/>
    <w:rsid w:val="00A80BD2"/>
    <w:rsid w:val="00A829FA"/>
    <w:rsid w:val="00A920BA"/>
    <w:rsid w:val="00AA165D"/>
    <w:rsid w:val="00AA71E4"/>
    <w:rsid w:val="00AB1F87"/>
    <w:rsid w:val="00AC367E"/>
    <w:rsid w:val="00AD3BFD"/>
    <w:rsid w:val="00AD5DD0"/>
    <w:rsid w:val="00AE6B55"/>
    <w:rsid w:val="00AE6D0E"/>
    <w:rsid w:val="00AF19C6"/>
    <w:rsid w:val="00B409FC"/>
    <w:rsid w:val="00B45204"/>
    <w:rsid w:val="00B47E41"/>
    <w:rsid w:val="00B86932"/>
    <w:rsid w:val="00BA63CD"/>
    <w:rsid w:val="00BB7C85"/>
    <w:rsid w:val="00BC1F11"/>
    <w:rsid w:val="00BD73B3"/>
    <w:rsid w:val="00C0437A"/>
    <w:rsid w:val="00C151E6"/>
    <w:rsid w:val="00C25475"/>
    <w:rsid w:val="00C32167"/>
    <w:rsid w:val="00C34E38"/>
    <w:rsid w:val="00C37873"/>
    <w:rsid w:val="00C44871"/>
    <w:rsid w:val="00C72B90"/>
    <w:rsid w:val="00C857A1"/>
    <w:rsid w:val="00C85A5F"/>
    <w:rsid w:val="00C9152A"/>
    <w:rsid w:val="00C91FD8"/>
    <w:rsid w:val="00CA51E1"/>
    <w:rsid w:val="00CD21FE"/>
    <w:rsid w:val="00CD3F39"/>
    <w:rsid w:val="00CD52D0"/>
    <w:rsid w:val="00CD59F5"/>
    <w:rsid w:val="00CE3EE4"/>
    <w:rsid w:val="00CE4116"/>
    <w:rsid w:val="00CF244B"/>
    <w:rsid w:val="00D10DF8"/>
    <w:rsid w:val="00D26C00"/>
    <w:rsid w:val="00D275A3"/>
    <w:rsid w:val="00D307C4"/>
    <w:rsid w:val="00D42C0C"/>
    <w:rsid w:val="00D51D07"/>
    <w:rsid w:val="00D56962"/>
    <w:rsid w:val="00D768FC"/>
    <w:rsid w:val="00D77199"/>
    <w:rsid w:val="00D815F4"/>
    <w:rsid w:val="00D82B41"/>
    <w:rsid w:val="00D963E8"/>
    <w:rsid w:val="00DC3780"/>
    <w:rsid w:val="00DC7455"/>
    <w:rsid w:val="00DD12E8"/>
    <w:rsid w:val="00DD449B"/>
    <w:rsid w:val="00DE43D2"/>
    <w:rsid w:val="00E01C56"/>
    <w:rsid w:val="00E03D1C"/>
    <w:rsid w:val="00E076E3"/>
    <w:rsid w:val="00E077E0"/>
    <w:rsid w:val="00E1267E"/>
    <w:rsid w:val="00E24260"/>
    <w:rsid w:val="00E408B5"/>
    <w:rsid w:val="00E4442B"/>
    <w:rsid w:val="00E44B5D"/>
    <w:rsid w:val="00E61A53"/>
    <w:rsid w:val="00E62A14"/>
    <w:rsid w:val="00E910F4"/>
    <w:rsid w:val="00E924A5"/>
    <w:rsid w:val="00E94800"/>
    <w:rsid w:val="00EC035C"/>
    <w:rsid w:val="00EC144F"/>
    <w:rsid w:val="00EC15F2"/>
    <w:rsid w:val="00EC4E3F"/>
    <w:rsid w:val="00EE1081"/>
    <w:rsid w:val="00EF15C8"/>
    <w:rsid w:val="00EF4013"/>
    <w:rsid w:val="00F0217F"/>
    <w:rsid w:val="00F02F12"/>
    <w:rsid w:val="00F4093B"/>
    <w:rsid w:val="00F427ED"/>
    <w:rsid w:val="00F43342"/>
    <w:rsid w:val="00F74E82"/>
    <w:rsid w:val="00F91DC8"/>
    <w:rsid w:val="00FA3969"/>
    <w:rsid w:val="00FA4904"/>
    <w:rsid w:val="00FC3582"/>
    <w:rsid w:val="00FD77F3"/>
    <w:rsid w:val="00FE43B7"/>
    <w:rsid w:val="00FF07C2"/>
    <w:rsid w:val="00FF60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48D85F-D008-4069-ACEC-D28E22A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933B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aliases w:val="Corpo do Texto"/>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aliases w:val="Corpo do Tex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hps">
    <w:name w:val="hps"/>
    <w:basedOn w:val="Fontepargpadro"/>
    <w:rsid w:val="00956805"/>
  </w:style>
  <w:style w:type="table" w:customStyle="1" w:styleId="ListaMdia1-nfase11">
    <w:name w:val="Lista Média 1 - Ênfase 11"/>
    <w:basedOn w:val="Tabelanormal"/>
    <w:uiPriority w:val="65"/>
    <w:rsid w:val="0057795A"/>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Recuodecorpodetexto2">
    <w:name w:val="Body Text Indent 2"/>
    <w:basedOn w:val="Normal"/>
    <w:link w:val="Recuodecorpodetexto2Char"/>
    <w:uiPriority w:val="99"/>
    <w:unhideWhenUsed/>
    <w:rsid w:val="00E077E0"/>
    <w:pPr>
      <w:spacing w:after="120" w:line="480" w:lineRule="auto"/>
      <w:ind w:left="283"/>
    </w:pPr>
  </w:style>
  <w:style w:type="character" w:customStyle="1" w:styleId="Recuodecorpodetexto2Char">
    <w:name w:val="Recuo de corpo de texto 2 Char"/>
    <w:basedOn w:val="Fontepargpadro"/>
    <w:link w:val="Recuodecorpodetexto2"/>
    <w:uiPriority w:val="99"/>
    <w:rsid w:val="00E077E0"/>
  </w:style>
  <w:style w:type="paragraph" w:styleId="Recuodecorpodetexto">
    <w:name w:val="Body Text Indent"/>
    <w:basedOn w:val="Normal"/>
    <w:link w:val="RecuodecorpodetextoChar"/>
    <w:uiPriority w:val="99"/>
    <w:semiHidden/>
    <w:unhideWhenUsed/>
    <w:rsid w:val="00E077E0"/>
    <w:pPr>
      <w:spacing w:after="120"/>
      <w:ind w:left="283"/>
    </w:pPr>
  </w:style>
  <w:style w:type="character" w:customStyle="1" w:styleId="RecuodecorpodetextoChar">
    <w:name w:val="Recuo de corpo de texto Char"/>
    <w:basedOn w:val="Fontepargpadro"/>
    <w:link w:val="Recuodecorpodetexto"/>
    <w:rsid w:val="00E077E0"/>
  </w:style>
  <w:style w:type="character" w:styleId="CitaoHTML">
    <w:name w:val="HTML Cite"/>
    <w:basedOn w:val="Fontepargpadro"/>
    <w:uiPriority w:val="99"/>
    <w:semiHidden/>
    <w:unhideWhenUsed/>
    <w:rsid w:val="00933B28"/>
    <w:rPr>
      <w:i/>
      <w:iCs/>
    </w:rPr>
  </w:style>
  <w:style w:type="character" w:customStyle="1" w:styleId="Ttulo1Char">
    <w:name w:val="Título 1 Char"/>
    <w:basedOn w:val="Fontepargpadro"/>
    <w:link w:val="Ttulo1"/>
    <w:uiPriority w:val="9"/>
    <w:rsid w:val="00933B28"/>
    <w:rPr>
      <w:rFonts w:asciiTheme="majorHAnsi" w:eastAsiaTheme="majorEastAsia" w:hAnsiTheme="majorHAnsi" w:cstheme="majorBidi"/>
      <w:b/>
      <w:bCs/>
      <w:color w:val="365F91" w:themeColor="accent1" w:themeShade="BF"/>
      <w:sz w:val="28"/>
      <w:szCs w:val="28"/>
    </w:rPr>
  </w:style>
  <w:style w:type="character" w:customStyle="1" w:styleId="st1">
    <w:name w:val="st1"/>
    <w:basedOn w:val="Fontepargpadro"/>
    <w:rsid w:val="001361EE"/>
  </w:style>
  <w:style w:type="table" w:styleId="Tabelacomgrade">
    <w:name w:val="Table Grid"/>
    <w:basedOn w:val="Tabelanormal"/>
    <w:uiPriority w:val="59"/>
    <w:rsid w:val="007D0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mples2">
    <w:name w:val="Plain Table 2"/>
    <w:basedOn w:val="Tabelanormal"/>
    <w:uiPriority w:val="42"/>
    <w:rsid w:val="00C85A5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4">
    <w:name w:val="Plain Table 4"/>
    <w:basedOn w:val="Tabelanormal"/>
    <w:uiPriority w:val="44"/>
    <w:rsid w:val="00C85A5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3">
    <w:name w:val="Plain Table 3"/>
    <w:basedOn w:val="Tabelanormal"/>
    <w:uiPriority w:val="43"/>
    <w:rsid w:val="003142B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5">
    <w:name w:val="Plain Table 5"/>
    <w:basedOn w:val="Tabelanormal"/>
    <w:uiPriority w:val="45"/>
    <w:rsid w:val="00882E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679478">
      <w:bodyDiv w:val="1"/>
      <w:marLeft w:val="0"/>
      <w:marRight w:val="0"/>
      <w:marTop w:val="0"/>
      <w:marBottom w:val="0"/>
      <w:divBdr>
        <w:top w:val="none" w:sz="0" w:space="0" w:color="auto"/>
        <w:left w:val="none" w:sz="0" w:space="0" w:color="auto"/>
        <w:bottom w:val="none" w:sz="0" w:space="0" w:color="auto"/>
        <w:right w:val="none" w:sz="0" w:space="0" w:color="auto"/>
      </w:divBdr>
      <w:divsChild>
        <w:div w:id="1132090826">
          <w:marLeft w:val="0"/>
          <w:marRight w:val="0"/>
          <w:marTop w:val="0"/>
          <w:marBottom w:val="0"/>
          <w:divBdr>
            <w:top w:val="none" w:sz="0" w:space="0" w:color="auto"/>
            <w:left w:val="none" w:sz="0" w:space="0" w:color="auto"/>
            <w:bottom w:val="none" w:sz="0" w:space="0" w:color="auto"/>
            <w:right w:val="none" w:sz="0" w:space="0" w:color="auto"/>
          </w:divBdr>
          <w:divsChild>
            <w:div w:id="639460621">
              <w:marLeft w:val="0"/>
              <w:marRight w:val="0"/>
              <w:marTop w:val="0"/>
              <w:marBottom w:val="0"/>
              <w:divBdr>
                <w:top w:val="none" w:sz="0" w:space="0" w:color="auto"/>
                <w:left w:val="none" w:sz="0" w:space="0" w:color="auto"/>
                <w:bottom w:val="none" w:sz="0" w:space="0" w:color="auto"/>
                <w:right w:val="none" w:sz="0" w:space="0" w:color="auto"/>
              </w:divBdr>
              <w:divsChild>
                <w:div w:id="903101815">
                  <w:marLeft w:val="0"/>
                  <w:marRight w:val="0"/>
                  <w:marTop w:val="0"/>
                  <w:marBottom w:val="0"/>
                  <w:divBdr>
                    <w:top w:val="none" w:sz="0" w:space="0" w:color="auto"/>
                    <w:left w:val="none" w:sz="0" w:space="0" w:color="auto"/>
                    <w:bottom w:val="none" w:sz="0" w:space="0" w:color="auto"/>
                    <w:right w:val="none" w:sz="0" w:space="0" w:color="auto"/>
                  </w:divBdr>
                  <w:divsChild>
                    <w:div w:id="239027843">
                      <w:marLeft w:val="0"/>
                      <w:marRight w:val="0"/>
                      <w:marTop w:val="0"/>
                      <w:marBottom w:val="0"/>
                      <w:divBdr>
                        <w:top w:val="none" w:sz="0" w:space="0" w:color="auto"/>
                        <w:left w:val="none" w:sz="0" w:space="0" w:color="auto"/>
                        <w:bottom w:val="none" w:sz="0" w:space="0" w:color="auto"/>
                        <w:right w:val="none" w:sz="0" w:space="0" w:color="auto"/>
                      </w:divBdr>
                      <w:divsChild>
                        <w:div w:id="1002388421">
                          <w:marLeft w:val="0"/>
                          <w:marRight w:val="0"/>
                          <w:marTop w:val="0"/>
                          <w:marBottom w:val="0"/>
                          <w:divBdr>
                            <w:top w:val="none" w:sz="0" w:space="0" w:color="auto"/>
                            <w:left w:val="none" w:sz="0" w:space="0" w:color="auto"/>
                            <w:bottom w:val="none" w:sz="0" w:space="0" w:color="auto"/>
                            <w:right w:val="none" w:sz="0" w:space="0" w:color="auto"/>
                          </w:divBdr>
                          <w:divsChild>
                            <w:div w:id="362436369">
                              <w:marLeft w:val="0"/>
                              <w:marRight w:val="0"/>
                              <w:marTop w:val="0"/>
                              <w:marBottom w:val="0"/>
                              <w:divBdr>
                                <w:top w:val="none" w:sz="0" w:space="0" w:color="auto"/>
                                <w:left w:val="none" w:sz="0" w:space="0" w:color="auto"/>
                                <w:bottom w:val="none" w:sz="0" w:space="0" w:color="auto"/>
                                <w:right w:val="none" w:sz="0" w:space="0" w:color="auto"/>
                              </w:divBdr>
                              <w:divsChild>
                                <w:div w:id="1358193485">
                                  <w:marLeft w:val="0"/>
                                  <w:marRight w:val="0"/>
                                  <w:marTop w:val="0"/>
                                  <w:marBottom w:val="0"/>
                                  <w:divBdr>
                                    <w:top w:val="none" w:sz="0" w:space="0" w:color="auto"/>
                                    <w:left w:val="none" w:sz="0" w:space="0" w:color="auto"/>
                                    <w:bottom w:val="none" w:sz="0" w:space="0" w:color="auto"/>
                                    <w:right w:val="none" w:sz="0" w:space="0" w:color="auto"/>
                                  </w:divBdr>
                                  <w:divsChild>
                                    <w:div w:id="1296719664">
                                      <w:marLeft w:val="60"/>
                                      <w:marRight w:val="0"/>
                                      <w:marTop w:val="0"/>
                                      <w:marBottom w:val="0"/>
                                      <w:divBdr>
                                        <w:top w:val="none" w:sz="0" w:space="0" w:color="auto"/>
                                        <w:left w:val="none" w:sz="0" w:space="0" w:color="auto"/>
                                        <w:bottom w:val="none" w:sz="0" w:space="0" w:color="auto"/>
                                        <w:right w:val="none" w:sz="0" w:space="0" w:color="auto"/>
                                      </w:divBdr>
                                      <w:divsChild>
                                        <w:div w:id="1995718933">
                                          <w:marLeft w:val="0"/>
                                          <w:marRight w:val="0"/>
                                          <w:marTop w:val="0"/>
                                          <w:marBottom w:val="0"/>
                                          <w:divBdr>
                                            <w:top w:val="none" w:sz="0" w:space="0" w:color="auto"/>
                                            <w:left w:val="none" w:sz="0" w:space="0" w:color="auto"/>
                                            <w:bottom w:val="none" w:sz="0" w:space="0" w:color="auto"/>
                                            <w:right w:val="none" w:sz="0" w:space="0" w:color="auto"/>
                                          </w:divBdr>
                                          <w:divsChild>
                                            <w:div w:id="751976946">
                                              <w:marLeft w:val="0"/>
                                              <w:marRight w:val="0"/>
                                              <w:marTop w:val="0"/>
                                              <w:marBottom w:val="120"/>
                                              <w:divBdr>
                                                <w:top w:val="single" w:sz="6" w:space="0" w:color="F5F5F5"/>
                                                <w:left w:val="single" w:sz="6" w:space="0" w:color="F5F5F5"/>
                                                <w:bottom w:val="single" w:sz="6" w:space="0" w:color="F5F5F5"/>
                                                <w:right w:val="single" w:sz="6" w:space="0" w:color="F5F5F5"/>
                                              </w:divBdr>
                                              <w:divsChild>
                                                <w:div w:id="2103066228">
                                                  <w:marLeft w:val="0"/>
                                                  <w:marRight w:val="0"/>
                                                  <w:marTop w:val="0"/>
                                                  <w:marBottom w:val="0"/>
                                                  <w:divBdr>
                                                    <w:top w:val="none" w:sz="0" w:space="0" w:color="auto"/>
                                                    <w:left w:val="none" w:sz="0" w:space="0" w:color="auto"/>
                                                    <w:bottom w:val="none" w:sz="0" w:space="0" w:color="auto"/>
                                                    <w:right w:val="none" w:sz="0" w:space="0" w:color="auto"/>
                                                  </w:divBdr>
                                                  <w:divsChild>
                                                    <w:div w:id="1748186419">
                                                      <w:marLeft w:val="0"/>
                                                      <w:marRight w:val="0"/>
                                                      <w:marTop w:val="0"/>
                                                      <w:marBottom w:val="0"/>
                                                      <w:divBdr>
                                                        <w:top w:val="none" w:sz="0" w:space="0" w:color="auto"/>
                                                        <w:left w:val="none" w:sz="0" w:space="0" w:color="auto"/>
                                                        <w:bottom w:val="none" w:sz="0" w:space="0" w:color="auto"/>
                                                        <w:right w:val="none" w:sz="0" w:space="0" w:color="auto"/>
                                                      </w:divBdr>
                                                    </w:div>
                                                  </w:divsChild>
                                                </w:div>
                                                <w:div w:id="1727485706">
                                                  <w:marLeft w:val="0"/>
                                                  <w:marRight w:val="0"/>
                                                  <w:marTop w:val="0"/>
                                                  <w:marBottom w:val="0"/>
                                                  <w:divBdr>
                                                    <w:top w:val="none" w:sz="0" w:space="0" w:color="auto"/>
                                                    <w:left w:val="none" w:sz="0" w:space="0" w:color="auto"/>
                                                    <w:bottom w:val="none" w:sz="0" w:space="0" w:color="auto"/>
                                                    <w:right w:val="none" w:sz="0" w:space="0" w:color="auto"/>
                                                  </w:divBdr>
                                                  <w:divsChild>
                                                    <w:div w:id="212612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www.icac.org"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www.planalto.gov.br/ccivil_03/LEIS/L5889.htm" TargetMode="Externa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6.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link.springer.com/journal/10551"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abrapa.com.br/biblioteca/Documents/guia_abrapa_net.pdf" TargetMode="Externa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abrapa.com.br/estatisticas/paginas/algodao-no-brasil.aspx.%20Acesso:%2025%20ago.%202014" TargetMode="External"/><Relationship Id="rId27" Type="http://schemas.openxmlformats.org/officeDocument/2006/relationships/hyperlink" Target="http://www3.ethos.org.br/" TargetMode="Externa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mailto:lucia.sdefreitas@gmail.com" TargetMode="External"/><Relationship Id="rId1" Type="http://schemas.openxmlformats.org/officeDocument/2006/relationships/hyperlink" Target="mailto:admfernandas@yahoo.com.br"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VADS" TargetMode="External"/><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A161-19E4-4508-BB6D-7A160F8F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1875</TotalTime>
  <Pages>14</Pages>
  <Words>8783</Words>
  <Characters>47431</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Windows User</cp:lastModifiedBy>
  <cp:revision>75</cp:revision>
  <cp:lastPrinted>2014-09-24T18:44:00Z</cp:lastPrinted>
  <dcterms:created xsi:type="dcterms:W3CDTF">2015-09-21T14:33:00Z</dcterms:created>
  <dcterms:modified xsi:type="dcterms:W3CDTF">2015-10-07T12:54:00Z</dcterms:modified>
</cp:coreProperties>
</file>